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A2BBD">
      <w:pPr>
        <w:pStyle w:val="Heading2"/>
        <w:divId w:val="41827910"/>
        <w:rPr>
          <w:rFonts w:eastAsia="Times New Roman"/>
        </w:rPr>
      </w:pPr>
      <w:r>
        <w:rPr>
          <w:rFonts w:eastAsia="Times New Roman"/>
        </w:rPr>
        <w:t>ARTICLE 7.</w:t>
      </w:r>
      <w:r>
        <w:rPr>
          <w:rFonts w:eastAsia="Times New Roman"/>
        </w:rPr>
        <w:t xml:space="preserve"> </w:t>
      </w:r>
      <w:r>
        <w:rPr>
          <w:rFonts w:eastAsia="Times New Roman"/>
        </w:rPr>
        <w:t>PARKS, AQUATIC PRESERVES, AND PRESERVATION LANDS.</w:t>
      </w:r>
    </w:p>
    <w:p w:rsidR="00000000" w:rsidRDefault="006A2BBD">
      <w:pPr>
        <w:pStyle w:val="p0"/>
        <w:divId w:val="41827910"/>
        <w:rPr>
          <w:rFonts w:eastAsiaTheme="minorEastAsia"/>
        </w:rPr>
      </w:pPr>
      <w:r>
        <w:t>Note: This Article does not apply to municipal property in Coral Gables, Hialeah, Hialeah Gardens, Miami, Sweetwater and West Miam</w:t>
      </w:r>
      <w:r>
        <w:t>i. See</w:t>
      </w:r>
      <w:hyperlink w:history="1" w:anchor="PTICOAMCH_ART7PAAQPRPRLA_S7.04JU" r:id="rId13">
        <w:r>
          <w:rPr>
            <w:rStyle w:val="Hyperlink"/>
          </w:rPr>
          <w:t xml:space="preserve"> Section 7.04</w:t>
        </w:r>
      </w:hyperlink>
      <w:r>
        <w:t xml:space="preserve">. </w:t>
      </w:r>
    </w:p>
    <w:p w:rsidR="00000000" w:rsidRDefault="006A2BBD">
      <w:pPr>
        <w:pStyle w:val="seclink"/>
        <w:divId w:val="41827910"/>
      </w:pPr>
      <w:hyperlink w:history="1" w:anchor="BK_FA49C1F3BD12B50A6154DB17153A54DE">
        <w:r>
          <w:rPr>
            <w:rStyle w:val="Hyperlink"/>
          </w:rPr>
          <w:t>SECTION 7.01. POLICY.</w:t>
        </w:r>
      </w:hyperlink>
    </w:p>
    <w:p w:rsidR="00000000" w:rsidRDefault="006A2BBD">
      <w:pPr>
        <w:pStyle w:val="seclink"/>
        <w:divId w:val="41827910"/>
      </w:pPr>
      <w:hyperlink w:history="1" w:anchor="BK_59CEFB68824FAC6807FB5D1BBD631FB5">
        <w:r>
          <w:rPr>
            <w:rStyle w:val="Hyperlink"/>
          </w:rPr>
          <w:t>SE</w:t>
        </w:r>
        <w:r>
          <w:rPr>
            <w:rStyle w:val="Hyperlink"/>
          </w:rPr>
          <w:t>CTION 7.02. RESTRICTIONS AND EXCEPTIONS.</w:t>
        </w:r>
      </w:hyperlink>
    </w:p>
    <w:p w:rsidR="00000000" w:rsidRDefault="006A2BBD">
      <w:pPr>
        <w:pStyle w:val="seclink"/>
        <w:divId w:val="41827910"/>
      </w:pPr>
      <w:hyperlink w:history="1" w:anchor="BK_2324BCCD734B097BB676E7BE71227EAB">
        <w:r>
          <w:rPr>
            <w:rStyle w:val="Hyperlink"/>
          </w:rPr>
          <w:t>SECTION 7.03. ENFORCEMENT AND CONSTRUCTION.</w:t>
        </w:r>
      </w:hyperlink>
    </w:p>
    <w:p w:rsidR="00000000" w:rsidRDefault="006A2BBD">
      <w:pPr>
        <w:pStyle w:val="seclink"/>
        <w:divId w:val="41827910"/>
      </w:pPr>
      <w:hyperlink w:history="1" w:anchor="BK_32626D43E02CCF198C6FCC1361F50064">
        <w:r>
          <w:rPr>
            <w:rStyle w:val="Hyperlink"/>
          </w:rPr>
          <w:t>SECTION 7.04. JURISDICTION.</w:t>
        </w:r>
      </w:hyperlink>
    </w:p>
    <w:p w:rsidR="00000000" w:rsidRDefault="006A2BBD">
      <w:pPr>
        <w:divId w:val="41827910"/>
        <w:rPr>
          <w:rFonts w:eastAsia="Times New Roman"/>
        </w:rPr>
      </w:pPr>
      <w:r>
        <w:rPr>
          <w:rFonts w:eastAsia="Times New Roman"/>
        </w:rPr>
        <w:br/>
      </w:r>
    </w:p>
    <w:p w:rsidR="00000000" w:rsidRDefault="006A2BBD">
      <w:pPr>
        <w:pStyle w:val="sec"/>
        <w:divId w:val="41827910"/>
      </w:pPr>
      <w:bookmarkStart w:name="BK_FA49C1F3BD12B50A6154DB17153A54DE" w:id="1"/>
      <w:bookmarkEnd w:id="1"/>
      <w:r>
        <w:t>SECTION 7.01.</w:t>
      </w:r>
      <w:r>
        <w:t xml:space="preserve"> </w:t>
      </w:r>
      <w:r>
        <w:t>POLICY.</w:t>
      </w:r>
    </w:p>
    <w:p w:rsidR="00000000" w:rsidRDefault="006A2BBD">
      <w:pPr>
        <w:pStyle w:val="p0"/>
        <w:divId w:val="41827910"/>
      </w:pPr>
      <w:r>
        <w:t>Parks, aquatic preserves, and lands acquired by the County for preservation shall be held in trust for the education, pleasure, and recreation of the public and they shall be used and maintained in a manner which will leave</w:t>
      </w:r>
      <w:r>
        <w:t xml:space="preserve"> them unimpaired for the enjoyment of future generations as a part of the public's irreplaceable heritage. They shall be protected from commercial development and exploitation and their natural landscape, flora and fauna, and scenic beauties shall be prese</w:t>
      </w:r>
      <w:r>
        <w:t>rved. In lands acquired by the County for preservation and in parks along the Ocean or the Bay the public's access to and view of the water shall not be obstructed or impaired by buildings or other structures or concessions which are in excess of 1500 squa</w:t>
      </w:r>
      <w:r>
        <w:t xml:space="preserve">re feet each. Adequate maintenance shall be provided. </w:t>
      </w:r>
    </w:p>
    <w:p w:rsidR="00000000" w:rsidRDefault="006A2BBD">
      <w:pPr>
        <w:pStyle w:val="sec"/>
        <w:divId w:val="41827910"/>
      </w:pPr>
      <w:bookmarkStart w:name="BK_59CEFB68824FAC6807FB5D1BBD631FB5" w:id="2"/>
      <w:bookmarkEnd w:id="2"/>
      <w:r>
        <w:t>SECTION 7.02.</w:t>
      </w:r>
      <w:r>
        <w:t xml:space="preserve"> </w:t>
      </w:r>
      <w:r>
        <w:t>RESTRICTIONS AND EXCEPTIONS.</w:t>
      </w:r>
    </w:p>
    <w:p w:rsidR="00000000" w:rsidRDefault="006A2BBD">
      <w:pPr>
        <w:pStyle w:val="p0"/>
        <w:divId w:val="41827910"/>
      </w:pPr>
      <w:r>
        <w:t>In furtherance of this policy parks shall be used for public park purposes only, and subject to the limited exceptions set</w:t>
      </w:r>
      <w:r>
        <w:t xml:space="preserve"> forth in this Article, there shall be no permanent structures or private commercial advertising erected in a public park or private commercial use of a public park or renewals, expansions, or extensions of existing leases, licenses, or concessions to priv</w:t>
      </w:r>
      <w:r>
        <w:t>ate parties of public park property, unless each such structure, lease, license, renewal, expansion, extension, concession or use shall be approved by a majority vote of the voters in a County-wide referendum. Nothing in this Article shall prevent any cont</w:t>
      </w:r>
      <w:r>
        <w:t>ract with federally tax-exempt not-for-profit youth, adult, and senior cultural, conservation and parks and recreation program providers. To ensure aquatic preserves, lands acquired by the County for preservation, and public parks or parts thereof which ar</w:t>
      </w:r>
      <w:r>
        <w:t>e nature preserves, beaches, natural forest areas, historic or archeological areas, or otherwise possess unique natural values in their present state, such as Matheson Hammock, Greynolds Park, Redlands Fruit and Spice Park, Castellow Hammock, Crandon Park,</w:t>
      </w:r>
      <w:r>
        <w:t xml:space="preserve"> Trail Glades Park, Deering Estate Park, Pine Shore Park, Old Cutler Hammock, Chapman Field, Tamiami Pinelands, Wainright Park, Larry and Penny Thompson Park, Whispering Pines Hammock, Mangrove Preserve, Owaissa Bauer Park, Fuchs Hammock, Black Point Marin</w:t>
      </w:r>
      <w:r>
        <w:t>a, Simpson Park, Sewell Park, Barnes Park, Virginia Key, mangrove preserves, and all other natural or historical resource based parks do not lose their natural or historical values, any structure, lease, license, renewal, extension, concession or use in an</w:t>
      </w:r>
      <w:r>
        <w:t>y of this class of public parks or in aquatic preserves and preservation lands must be approved by an affirmative vote of two-thirds of the voters in a County-wide referendum. No park shall be designed to be used beyond its appropriate carrying capacity an</w:t>
      </w:r>
      <w:r>
        <w:t>d to the extent required by law all parks and facilities and permitted special events and concessions operating in the parks shall be fully accessible to persons with disabilities. Nothing in this Article shall prevent the maintenance of existing facilitie</w:t>
      </w:r>
      <w:r>
        <w:t>s, the maintenance, operation, and renovation of existing golf course and marina restaurants at their existing square footage by government agencies or private operators, provided such private operators are chosen as a result of competitive selection and t</w:t>
      </w:r>
      <w:r>
        <w:t xml:space="preserve">heir initial contract terms are limited to no more than ten years, or the construction, operation, maintenance, and repair by government agencies or private operators of or issuance of temporary permits for: </w:t>
      </w:r>
    </w:p>
    <w:p w:rsidR="00000000" w:rsidRDefault="006A2BBD">
      <w:pPr>
        <w:pStyle w:val="list1"/>
        <w:divId w:val="41827910"/>
      </w:pPr>
      <w:r>
        <w:t>A.</w:t>
        <w:tab/>
      </w:r>
      <w:r>
        <w:t>Appropriate access roads, bridges, fences, l</w:t>
      </w:r>
      <w:r>
        <w:t xml:space="preserve">ighting, flag poles, entrance features, picnic shelters, tables, grills, benches, irrigation systems, walls, erosion control devices, utilities, trash removal, parking and security and fire facilities for the primary use of the park system; </w:t>
      </w:r>
    </w:p>
    <w:p w:rsidR="00000000" w:rsidRDefault="006A2BBD">
      <w:pPr>
        <w:pStyle w:val="list1"/>
        <w:divId w:val="41827910"/>
      </w:pPr>
      <w:r>
        <w:t>B.</w:t>
        <w:tab/>
      </w:r>
      <w:r>
        <w:t>Food and co</w:t>
      </w:r>
      <w:r>
        <w:t xml:space="preserve">ncession facilities each not in excess of 1500 square feet of enclosed space, with any complementary outdoor or covered areas needed to service park patrons; </w:t>
      </w:r>
    </w:p>
    <w:p w:rsidR="00000000" w:rsidRDefault="006A2BBD">
      <w:pPr>
        <w:pStyle w:val="list1"/>
        <w:divId w:val="41827910"/>
      </w:pPr>
      <w:r>
        <w:t>C.</w:t>
        <w:tab/>
      </w:r>
      <w:r>
        <w:t>User-participation non-spectator recreation and, playground facilities, golf courses and golf-</w:t>
      </w:r>
      <w:r>
        <w:t xml:space="preserve">course related facilities, and bandstands and bandshells containing less than 1,000 spectator seats and athletic facilities, sports fields and arenas containing less than 3,000 spectator seats; </w:t>
      </w:r>
    </w:p>
    <w:p w:rsidR="00000000" w:rsidRDefault="006A2BBD">
      <w:pPr>
        <w:pStyle w:val="list1"/>
        <w:divId w:val="41827910"/>
      </w:pPr>
      <w:r>
        <w:t>D.</w:t>
        <w:tab/>
      </w:r>
      <w:r>
        <w:t>Facilities for marinas, sightseeing and fishing boats, vis</w:t>
      </w:r>
      <w:r>
        <w:t xml:space="preserve">iting military vessels, and fishing; </w:t>
      </w:r>
    </w:p>
    <w:p w:rsidR="00000000" w:rsidRDefault="006A2BBD">
      <w:pPr>
        <w:pStyle w:val="list1"/>
        <w:divId w:val="41827910"/>
      </w:pPr>
      <w:r>
        <w:t>E.</w:t>
        <w:tab/>
      </w:r>
      <w:r>
        <w:t>Park signage and appropriate plaques and monuments;</w:t>
      </w:r>
    </w:p>
    <w:p w:rsidR="00000000" w:rsidRDefault="006A2BBD">
      <w:pPr>
        <w:pStyle w:val="list1"/>
        <w:divId w:val="41827910"/>
      </w:pPr>
      <w:r>
        <w:t>F.</w:t>
        <w:tab/>
      </w:r>
      <w:r>
        <w:t>Rest rooms;</w:t>
      </w:r>
    </w:p>
    <w:p w:rsidR="00000000" w:rsidRDefault="006A2BBD">
      <w:pPr>
        <w:pStyle w:val="list1"/>
        <w:divId w:val="41827910"/>
      </w:pPr>
      <w:r>
        <w:t>G.</w:t>
        <w:tab/>
      </w:r>
      <w:r>
        <w:t>Fountains, gardens, and works of art;</w:t>
      </w:r>
    </w:p>
    <w:p w:rsidR="00000000" w:rsidRDefault="006A2BBD">
      <w:pPr>
        <w:pStyle w:val="list1"/>
        <w:divId w:val="41827910"/>
      </w:pPr>
      <w:r>
        <w:t>H.</w:t>
        <w:tab/>
      </w:r>
      <w:r>
        <w:t xml:space="preserve">Park service facilities, senior, day care and preschool facilities, small nature centers </w:t>
      </w:r>
      <w:r>
        <w:t xml:space="preserve">with not more than one classroom; </w:t>
      </w:r>
    </w:p>
    <w:p w:rsidR="00000000" w:rsidRDefault="006A2BBD">
      <w:pPr>
        <w:pStyle w:val="list1"/>
        <w:divId w:val="41827910"/>
      </w:pPr>
      <w:r>
        <w:t>I.</w:t>
        <w:tab/>
      </w:r>
      <w:r>
        <w:t xml:space="preserve">Film permits, temporary fairs, art exhibits, performing arts, concerts, cultural and historic exhibitions, regattas, athletic contests and tournaments, none of which require the erection of permanent structures; </w:t>
      </w:r>
    </w:p>
    <w:p w:rsidR="00000000" w:rsidRDefault="006A2BBD">
      <w:pPr>
        <w:pStyle w:val="list1"/>
        <w:divId w:val="41827910"/>
      </w:pPr>
      <w:r>
        <w:t>J.</w:t>
        <w:tab/>
      </w:r>
      <w:r>
        <w:t>Ad</w:t>
      </w:r>
      <w:r>
        <w:t xml:space="preserve">vertising in connection with sponsorship of events or facilities in the park, provided however all such facilities and uses are compatible with the particular park and are scheduled so that such events do not unreasonably impair the public use of the park </w:t>
      </w:r>
      <w:r>
        <w:t xml:space="preserve">or damage the park; </w:t>
      </w:r>
    </w:p>
    <w:p w:rsidR="00000000" w:rsidRDefault="006A2BBD">
      <w:pPr>
        <w:pStyle w:val="list1"/>
        <w:divId w:val="41827910"/>
      </w:pPr>
      <w:r>
        <w:t>K.</w:t>
        <w:tab/>
      </w:r>
      <w:r>
        <w:t xml:space="preserve">Programming partnerships with qualified federally tax exempt not-for-profit youth, adult, and senior cultural, conservation, and parks and recreation program providers; </w:t>
      </w:r>
    </w:p>
    <w:p w:rsidR="00000000" w:rsidRDefault="006A2BBD">
      <w:pPr>
        <w:pStyle w:val="list1"/>
        <w:divId w:val="41827910"/>
      </w:pPr>
      <w:r>
        <w:t>L.</w:t>
        <w:tab/>
      </w:r>
      <w:r>
        <w:t>Agreements with cable, internet, telephone, electric or sim</w:t>
      </w:r>
      <w:r>
        <w:t xml:space="preserve">ilar service providers or utilities, so long as any installations are underground or do not adversely impact natural resources, or parks facilities and uses. </w:t>
      </w:r>
    </w:p>
    <w:p w:rsidR="00000000" w:rsidRDefault="006A2BBD">
      <w:pPr>
        <w:pStyle w:val="p0"/>
        <w:divId w:val="41827910"/>
      </w:pPr>
      <w:r>
        <w:t>No park facilities, golf courses, or County lands acquired for preservation shall be converted to</w:t>
      </w:r>
      <w:r>
        <w:t xml:space="preserve"> or used for non-park offices, purposes, or uses. The County, the municipalities, and agencies or groups receiving any public funding shall not expend any public money or provide any publicly funded services in kind to any project which does not comply wit</w:t>
      </w:r>
      <w:r>
        <w:t>h this Article. No building permit or certificate of occupancy shall be issued for any structure in violation of this Article. The restrictions applying to parks in this Article shall not apply to the Dade County Youth Fair site, Metro Zoo, Tamiami Stadium</w:t>
      </w:r>
      <w:r>
        <w:t>, Haulover Fishing Pier, the Dade County Auditorium, the Museum of Science, the Gold Coast Railroad Museum, Vizcaya Museum and Gardens, Trail Glade Range, the Orange Bowl, the Commodore Ralph Munroe Marine Stadium, the Seaquarium, Curtis Park track and sta</w:t>
      </w:r>
      <w:r>
        <w:t>dium, Fairchild Tropical Gardens, and mini and neighborhood parks except that no mini or neighborhood park may be leased or disposed of unless a majority of the residents residing in voting precincts any part of which is within 1 mile of the park authorize</w:t>
      </w:r>
      <w:r>
        <w:t xml:space="preserve"> such sale or lease by majority vote in an election. </w:t>
      </w:r>
    </w:p>
    <w:p w:rsidR="00000000" w:rsidRDefault="006A2BBD">
      <w:pPr>
        <w:pStyle w:val="sec"/>
        <w:divId w:val="41827910"/>
      </w:pPr>
      <w:bookmarkStart w:name="BK_2324BCCD734B097BB676E7BE71227EAB" w:id="3"/>
      <w:bookmarkEnd w:id="3"/>
      <w:r>
        <w:t>SECTION 7.03.</w:t>
      </w:r>
      <w:r>
        <w:t xml:space="preserve"> </w:t>
      </w:r>
      <w:r>
        <w:t>ENFORCEMENT AND CONSTRUCTION.</w:t>
      </w:r>
    </w:p>
    <w:p w:rsidR="00000000" w:rsidRDefault="006A2BBD">
      <w:pPr>
        <w:pStyle w:val="p0"/>
        <w:divId w:val="41827910"/>
      </w:pPr>
      <w:r>
        <w:t>All elections required by this Article shall be held either in conjunction with state primary or general elections or as p</w:t>
      </w:r>
      <w:r>
        <w:t>art of bond issue elections. The provisions of this Article may be enforced by a citizen alleging a violation of this Article filed in the Dade County Circuit Court pursuant to its general equity jurisdiction, the plaintiff, if successful, shall be entitle</w:t>
      </w:r>
      <w:r>
        <w:t>d to recover costs as fixed by the Court. The provisions of this Article shall be liberally construed in favor of the preservation of all park lands, aquatic preserves, and preservation lands. If any provision of this Article shall be declared invalid it s</w:t>
      </w:r>
      <w:r>
        <w:t xml:space="preserve">hall not affect the validity of the remaining provisions of this Article. This Article shall not be construed to illegally impair any previously existing valid written contractual commitments or bids or bonded indebtedness. </w:t>
      </w:r>
    </w:p>
    <w:p w:rsidR="00000000" w:rsidRDefault="006A2BBD">
      <w:pPr>
        <w:pStyle w:val="sec"/>
        <w:divId w:val="41827910"/>
      </w:pPr>
      <w:bookmarkStart w:name="BK_32626D43E02CCF198C6FCC1361F50064" w:id="4"/>
      <w:bookmarkEnd w:id="4"/>
      <w:r>
        <w:t>SECTION 7.04.</w:t>
      </w:r>
      <w:r>
        <w:t xml:space="preserve"> </w:t>
      </w:r>
      <w:r>
        <w:t>JURISDICTION.</w:t>
      </w:r>
    </w:p>
    <w:p w:rsidR="00000000" w:rsidRDefault="006A2BBD">
      <w:pPr>
        <w:pStyle w:val="p0"/>
        <w:divId w:val="41827910"/>
      </w:pPr>
      <w:r>
        <w:t xml:space="preserve">Except as otherwise provided herein the provisions of this Article shall apply to all County and municipal parks, aquatic preserves, and lands acquired by the County for preservation now in existence or hereafter acquired, </w:t>
      </w:r>
      <w:r>
        <w:t xml:space="preserve">provided that if this Article was not favorably voted upon by a majority of the voters voting in any municipality at the time of the adoption of this Article the municipal parks of such municipality shall be excluded from the provisions of this Article. </w:t>
      </w:r>
    </w:p>
    <w:sectPr w:rsidR="00000000">
      <w:pgSz w:w="12240" w:h="15840"/>
      <w:pgMar w:top="1440" w:right="1440" w:bottom="1440" w:left="1440" w:header="720" w:footer="720" w:gutter="0"/>
      <w:cols w:space="720"/>
      <w:docGrid w:linePitch="360"/>
      <w:headerReference r:id="R0cf5a893775e4dce"/>
      <w:footerReference r:id="Rd3d269f7002946b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6A2BBD"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6A2BBD"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 - CONSTITUTIONAL AMENDMENT AND CHARTER </w:t>
    </w:r>
  </w:p>
  <w:p>
    <w:pPr>
      <w:spacing w:after="276"/>
      <w:jc w:val="center"/>
    </w:pPr>
    <w:r>
      <w:t>ARTICLE 7. PARKS, AQUATIC PRESERVES, AND PRESERVATION LANDS.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4480E"/>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04948">
      <w:bodyDiv w:val="1"/>
      <w:marLeft w:val="0"/>
      <w:marRight w:val="0"/>
      <w:marTop w:val="0"/>
      <w:marBottom w:val="0"/>
      <w:divBdr>
        <w:top w:val="none" w:sz="0" w:space="0" w:color="auto"/>
        <w:left w:val="none" w:sz="0" w:space="0" w:color="auto"/>
        <w:bottom w:val="none" w:sz="0" w:space="0" w:color="auto"/>
        <w:right w:val="none" w:sz="0" w:space="0" w:color="auto"/>
      </w:divBdr>
      <w:divsChild>
        <w:div w:id="41827910">
          <w:marLeft w:val="0"/>
          <w:marRight w:val="0"/>
          <w:marTop w:val="0"/>
          <w:marBottom w:val="0"/>
          <w:divBdr>
            <w:top w:val="none" w:sz="0" w:space="0" w:color="auto"/>
            <w:left w:val="none" w:sz="0" w:space="0" w:color="auto"/>
            <w:bottom w:val="none" w:sz="0" w:space="0" w:color="auto"/>
            <w:right w:val="none" w:sz="0" w:space="0" w:color="auto"/>
          </w:divBdr>
          <w:divsChild>
            <w:div w:id="6728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level2/PTICOAMCH_ART7PAAQPRPRLA.docx" TargetMode="External" Id="rId13" /><Relationship Type="http://schemas.openxmlformats.org/officeDocument/2006/relationships/header" Target="header3.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hyperlink" Target="../level2/PTICOAMCH_ART7PAAQPRPRLA.docx" TargetMode="External"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COAMCH.docx" TargetMode="External" Id="rId11" /><Relationship Type="http://schemas.openxmlformats.org/officeDocument/2006/relationships/styles" Target="styles.xml" Id="rId5" /><Relationship Type="http://schemas.openxmlformats.org/officeDocument/2006/relationships/header" Target="header2.xml" Id="rId15" /><Relationship Type="http://schemas.openxmlformats.org/officeDocument/2006/relationships/hyperlink" Target="../book.html" TargetMode="External" Id="rId10" /><Relationship Type="http://schemas.openxmlformats.org/officeDocument/2006/relationships/footer" Target="footer3.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 Type="http://schemas.openxmlformats.org/officeDocument/2006/relationships/header" Target="/word/header4.xml" Id="R0cf5a893775e4dce" /><Relationship Type="http://schemas.openxmlformats.org/officeDocument/2006/relationships/footer" Target="/word/footer4.xml" Id="Rd3d269f7002946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B0CD66-7D60-4DE4-B899-F906B461E994}"/>
</file>

<file path=customXml/itemProps2.xml><?xml version="1.0" encoding="utf-8"?>
<ds:datastoreItem xmlns:ds="http://schemas.openxmlformats.org/officeDocument/2006/customXml" ds:itemID="{CEBF625A-4C68-432E-9581-C4300CACB1D9}"/>
</file>

<file path=customXml/itemProps3.xml><?xml version="1.0" encoding="utf-8"?>
<ds:datastoreItem xmlns:ds="http://schemas.openxmlformats.org/officeDocument/2006/customXml" ds:itemID="{D681DC87-F656-4D55-81F6-F2BB5DCC3A0D}"/>
</file>

<file path=docProps/app.xml><?xml version="1.0" encoding="utf-8"?>
<Properties xmlns="http://schemas.openxmlformats.org/officeDocument/2006/extended-properties" xmlns:vt="http://schemas.openxmlformats.org/officeDocument/2006/docPropsVTypes">
  <Template>Normal</Template>
  <TotalTime>3</TotalTime>
  <Pages>1</Pages>
  <Words>1368</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