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15395">
      <w:pPr>
        <w:pStyle w:val="Heading2"/>
        <w:divId w:val="1485002852"/>
        <w:rPr>
          <w:rFonts w:eastAsia="Times New Roman"/>
        </w:rPr>
      </w:pPr>
      <w:r>
        <w:rPr>
          <w:rFonts w:eastAsia="Times New Roman"/>
        </w:rPr>
        <w:t>Chapter 33D</w:t>
      </w:r>
      <w:r>
        <w:rPr>
          <w:rFonts w:eastAsia="Times New Roman"/>
        </w:rPr>
        <w:t xml:space="preserve"> </w:t>
      </w:r>
      <w:r>
        <w:rPr>
          <w:rFonts w:eastAsia="Times New Roman"/>
        </w:rPr>
        <w:t xml:space="preserve">BISCAYNE BAY MANAGEMENT </w:t>
      </w:r>
      <w:hyperlink w:history="1" w:anchor="BK_7AA9D8A64A3EFE1BE44588C2E1F5186A">
        <w:r>
          <w:rPr>
            <w:rStyle w:val="Hyperlink"/>
            <w:rFonts w:eastAsia="Times New Roman"/>
            <w:vertAlign w:val="superscript"/>
          </w:rPr>
          <w:t>[1]</w:t>
        </w:r>
      </w:hyperlink>
      <w:r>
        <w:rPr>
          <w:rFonts w:eastAsia="Times New Roman"/>
        </w:rPr>
        <w:t xml:space="preserve"> </w:t>
      </w:r>
    </w:p>
    <w:p w:rsidR="00000000" w:rsidRDefault="00215395">
      <w:pPr>
        <w:divId w:val="416632266"/>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215395">
      <w:pPr>
        <w:divId w:val="1658680059"/>
        <w:rPr>
          <w:rFonts w:eastAsia="Times New Roman"/>
        </w:rPr>
      </w:pPr>
      <w:hyperlink w:history="1" r:id="rId14">
        <w:r>
          <w:rPr>
            <w:rStyle w:val="Hyperlink"/>
            <w:rFonts w:eastAsia="Times New Roman"/>
          </w:rPr>
          <w:t>ARTICLE I</w:t>
        </w:r>
        <w:r>
          <w:rPr>
            <w:rStyle w:val="Hyperlink"/>
            <w:rFonts w:eastAsia="Times New Roman"/>
          </w:rPr>
          <w:t xml:space="preserve">I. - RESERVED </w:t>
        </w:r>
      </w:hyperlink>
    </w:p>
    <w:p w:rsidR="00000000" w:rsidRDefault="00215395">
      <w:pPr>
        <w:divId w:val="903485494"/>
        <w:rPr>
          <w:rFonts w:eastAsia="Times New Roman"/>
        </w:rPr>
      </w:pPr>
      <w:hyperlink w:history="1" r:id="rId15">
        <w:r>
          <w:rPr>
            <w:rStyle w:val="Hyperlink"/>
            <w:rFonts w:eastAsia="Times New Roman"/>
          </w:rPr>
          <w:t xml:space="preserve">ARTICLE III. - SHORELINE DEVELOPMENT REVIEW </w:t>
        </w:r>
      </w:hyperlink>
    </w:p>
    <w:p w:rsidR="00000000" w:rsidRDefault="00215395">
      <w:pPr>
        <w:divId w:val="1787038962"/>
        <w:rPr>
          <w:rFonts w:eastAsia="Times New Roman"/>
        </w:rPr>
      </w:pPr>
    </w:p>
    <w:p w:rsidR="00000000" w:rsidRDefault="00215395">
      <w:pPr>
        <w:divId w:val="1787038962"/>
        <w:rPr>
          <w:rFonts w:eastAsia="Times New Roman"/>
        </w:rPr>
      </w:pPr>
      <w:r>
        <w:rPr>
          <w:rFonts w:eastAsia="Times New Roman"/>
        </w:rPr>
        <w:pict>
          <v:rect id="_x0000_i1025" style="width:0;height:1.5pt" o:hr="t" o:hrstd="t" o:hralign="center" fillcolor="#a0a0a0" stroked="f"/>
        </w:pict>
      </w:r>
    </w:p>
    <w:p w:rsidR="00000000" w:rsidRDefault="00215395">
      <w:pPr>
        <w:pStyle w:val="b0"/>
        <w:divId w:val="1787038962"/>
        <w:rPr>
          <w:rFonts w:eastAsiaTheme="minorEastAsia"/>
        </w:rPr>
      </w:pPr>
      <w:r>
        <w:t>FOOTNOTE(S):</w:t>
      </w:r>
    </w:p>
    <w:p w:rsidR="00000000" w:rsidRDefault="00215395">
      <w:pPr>
        <w:divId w:val="1787038962"/>
        <w:rPr>
          <w:rFonts w:eastAsia="Times New Roman"/>
        </w:rPr>
      </w:pPr>
      <w:r>
        <w:rPr>
          <w:rFonts w:eastAsia="Times New Roman"/>
        </w:rPr>
        <w:pict>
          <v:rect id="_x0000_i1026" style="width:0;height:1.5pt" o:hr="t" o:hrstd="t" o:hralign="center" fillcolor="#a0a0a0" stroked="f"/>
        </w:pict>
      </w:r>
    </w:p>
    <w:p w:rsidR="00000000" w:rsidRDefault="00215395">
      <w:pPr>
        <w:pStyle w:val="refcharterfn"/>
        <w:divId w:val="615599147"/>
        <w:rPr>
          <w:rFonts w:eastAsiaTheme="minorEastAsia"/>
        </w:rPr>
      </w:pPr>
      <w:r>
        <w:t>--- (</w:t>
      </w:r>
      <w:r>
        <w:rPr>
          <w:b/>
          <w:bCs/>
        </w:rPr>
        <w:t>1</w:t>
      </w:r>
      <w:r>
        <w:t xml:space="preserve">) --- </w:t>
      </w:r>
    </w:p>
    <w:p w:rsidR="00000000" w:rsidRDefault="00215395">
      <w:pPr>
        <w:pStyle w:val="refeditorfn"/>
        <w:divId w:val="615599147"/>
      </w:pPr>
      <w:r>
        <w:rPr>
          <w:b/>
          <w:bCs/>
        </w:rPr>
        <w:t>Editor's note—</w:t>
      </w:r>
      <w:r>
        <w:t xml:space="preserve"> Ord. No. 81-19</w:t>
      </w:r>
      <w:r>
        <w:t>, adopted March 3, 1981, created Ch. 33D, which the editor has entitled "Biscayne Bay Management." The provisions of Ord. Nos. 81-19 and 81-20 have been included, respectively, as Arts. I and II. Subsequently, Ord. No. 85-14, which in its caption stated th</w:t>
      </w:r>
      <w:r>
        <w:t xml:space="preserve">at it amended Ch. 33D, was added by the editor as Art. III. </w:t>
      </w:r>
      <w:hyperlink w:history="1" w:anchor="BK_C7D1F6BA110B55F146E9BCC61D2966BA">
        <w:r>
          <w:rPr>
            <w:rStyle w:val="Hyperlink"/>
          </w:rPr>
          <w:t>(Back)</w:t>
        </w:r>
      </w:hyperlink>
    </w:p>
    <w:p w:rsidR="00000000" w:rsidRDefault="00215395">
      <w:pPr>
        <w:pStyle w:val="refcrossfn"/>
        <w:divId w:val="615599147"/>
      </w:pPr>
      <w:r>
        <w:rPr>
          <w:b/>
          <w:bCs/>
        </w:rPr>
        <w:t xml:space="preserve">Cross reference— </w:t>
      </w:r>
      <w:r>
        <w:t>Biscayne Bay Aquatic Park and Conservation Area, § 7-5; Biscayne Bay environmental enhancement trust fund, § 7-5.1</w:t>
      </w:r>
      <w:r>
        <w:t>; vessel mooring in Biscayne Bay, § 7-31 et seq.; round, bridge and causeway construction on Biscayne Bay, § 9-51 et seq.; development within Coastal Flood Hazard Districts, Ch. 11C; fish and marine life, Ch. 14A; environmental protection, Ch. 24; environm</w:t>
      </w:r>
      <w:r>
        <w:t>entally endangered lands program, Ch. 24A; areas of critical environmental concern, Ch. 33B; Key Biscayne Beach preservation, Ch. 33F.</w:t>
      </w:r>
      <w:hyperlink w:history="1" w:anchor="BK_C7D1F6BA110B55F146E9BCC61D2966BA">
        <w:r>
          <w:rPr>
            <w:rStyle w:val="Hyperlink"/>
          </w:rPr>
          <w:t xml:space="preserve"> (Back)</w:t>
        </w:r>
      </w:hyperlink>
    </w:p>
    <w:p w:rsidR="00000000" w:rsidRDefault="00215395">
      <w:pPr>
        <w:pStyle w:val="Heading3"/>
        <w:divId w:val="959578435"/>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215395">
      <w:pPr>
        <w:pStyle w:val="seclink"/>
        <w:divId w:val="959578435"/>
        <w:rPr>
          <w:rFonts w:eastAsiaTheme="minorEastAsia"/>
        </w:rPr>
      </w:pPr>
      <w:hyperlink w:history="1" w:anchor="BK_BF06CF85626C24E52398CBBA7E7E1AF6">
        <w:r>
          <w:rPr>
            <w:rStyle w:val="Hyperlink"/>
          </w:rPr>
          <w:t>Sec. 33D-1. Legislative intent.</w:t>
        </w:r>
      </w:hyperlink>
    </w:p>
    <w:p w:rsidR="00000000" w:rsidRDefault="00215395">
      <w:pPr>
        <w:pStyle w:val="seclink"/>
        <w:divId w:val="959578435"/>
      </w:pPr>
      <w:hyperlink w:history="1" w:anchor="BK_D5DD6E77E125217C6536A2A7C1C5ED54">
        <w:r>
          <w:rPr>
            <w:rStyle w:val="Hyperlink"/>
          </w:rPr>
          <w:t>Sec. 33D-2. Boundaries of Management Area.</w:t>
        </w:r>
      </w:hyperlink>
    </w:p>
    <w:p w:rsidR="00000000" w:rsidRDefault="00215395">
      <w:pPr>
        <w:pStyle w:val="seclink"/>
        <w:divId w:val="959578435"/>
      </w:pPr>
      <w:hyperlink w:history="1" w:anchor="BK_CB46607CB965F8D31A3376D9A21D4304">
        <w:r>
          <w:rPr>
            <w:rStyle w:val="Hyperlink"/>
          </w:rPr>
          <w:t>Sec. 33D-3 Relationship of management are</w:t>
        </w:r>
        <w:r>
          <w:rPr>
            <w:rStyle w:val="Hyperlink"/>
          </w:rPr>
          <w:t>a plan to comprehensive plan.</w:t>
        </w:r>
      </w:hyperlink>
    </w:p>
    <w:p w:rsidR="00000000" w:rsidRDefault="00215395">
      <w:pPr>
        <w:pStyle w:val="seclink"/>
        <w:divId w:val="959578435"/>
      </w:pPr>
      <w:hyperlink w:history="1" w:anchor="BK_2401F00A86CEA26752084655A2723BBA">
        <w:r>
          <w:rPr>
            <w:rStyle w:val="Hyperlink"/>
          </w:rPr>
          <w:t>Sec. 33D-4. Necessity for further implementation.</w:t>
        </w:r>
      </w:hyperlink>
    </w:p>
    <w:p w:rsidR="00000000" w:rsidRDefault="00215395">
      <w:pPr>
        <w:pStyle w:val="seclink"/>
        <w:divId w:val="959578435"/>
      </w:pPr>
      <w:hyperlink w:history="1" w:anchor="BK_910C30AE6291590692526FC3BBAE4CF7">
        <w:r>
          <w:rPr>
            <w:rStyle w:val="Hyperlink"/>
          </w:rPr>
          <w:t>Secs. 33D-5—33D-20. Reserved.</w:t>
        </w:r>
      </w:hyperlink>
    </w:p>
    <w:p w:rsidR="00000000" w:rsidRDefault="00215395">
      <w:pPr>
        <w:divId w:val="959578435"/>
        <w:rPr>
          <w:rFonts w:eastAsia="Times New Roman"/>
        </w:rPr>
      </w:pPr>
      <w:r>
        <w:rPr>
          <w:rFonts w:eastAsia="Times New Roman"/>
        </w:rPr>
        <w:br/>
      </w:r>
    </w:p>
    <w:p w:rsidR="00000000" w:rsidRDefault="00215395">
      <w:pPr>
        <w:pStyle w:val="sec"/>
        <w:divId w:val="959578435"/>
      </w:pPr>
      <w:bookmarkStart w:name="BK_BF06CF85626C24E52398CBBA7E7E1AF6" w:id="1"/>
      <w:bookmarkEnd w:id="1"/>
      <w:r>
        <w:t>Sec. 33D-1.</w:t>
      </w:r>
      <w:r>
        <w:t xml:space="preserve"> </w:t>
      </w:r>
      <w:r>
        <w:t>Legislative intent.</w:t>
      </w:r>
    </w:p>
    <w:p w:rsidR="00000000" w:rsidRDefault="00215395">
      <w:pPr>
        <w:pStyle w:val="p0"/>
        <w:divId w:val="959578435"/>
      </w:pPr>
      <w:r>
        <w:t>The aforesaid declarations [not set out herein] are hereby adopted as the legislative intent of the Board of County Commissioners of Miami-Dade County, Florida, and are made a part hereof.</w:t>
      </w:r>
      <w:r>
        <w:t xml:space="preserve"> The Board of County Commissioners of Miami-Dade County, Florida, hereby declares and finds that the orderly and judicious management of the area within the above-described Biscayne Bay management boundary is essential to assure the protection and maintena</w:t>
      </w:r>
      <w:r>
        <w:t>nce of the public health, safety and welfare of the present and future inhabitants of, and visitors, to, Miami-Dade County. It is the purpose and intent of this Board to protect the public health, safety and welfare through implementation of the Biscayne B</w:t>
      </w:r>
      <w:r>
        <w:t xml:space="preserve">ay management plan (hereinafter referred to as the plan). The plan provides a jurisdictional and interdisciplinary management structure to guide future planning and management decisions in a manner that will minimize adverse impacts upon, and maximize the </w:t>
      </w:r>
      <w:r>
        <w:t xml:space="preserve">benefits to the public at large. </w:t>
      </w:r>
    </w:p>
    <w:p w:rsidR="00000000" w:rsidRDefault="00215395">
      <w:pPr>
        <w:pStyle w:val="historynote"/>
        <w:divId w:val="959578435"/>
      </w:pPr>
      <w:r>
        <w:t xml:space="preserve">(Ord. No. 81-19, § 1, 3-3-81; Ord. No. 00-77, § 1, 6-6-00) </w:t>
      </w:r>
    </w:p>
    <w:p w:rsidR="00000000" w:rsidRDefault="00215395">
      <w:pPr>
        <w:pStyle w:val="sec"/>
        <w:divId w:val="959578435"/>
      </w:pPr>
      <w:bookmarkStart w:name="BK_D5DD6E77E125217C6536A2A7C1C5ED54" w:id="2"/>
      <w:bookmarkEnd w:id="2"/>
      <w:r>
        <w:t>Sec. 33D-2.</w:t>
      </w:r>
      <w:r>
        <w:t xml:space="preserve"> </w:t>
      </w:r>
      <w:r>
        <w:t>Boundaries of Management Area.</w:t>
      </w:r>
    </w:p>
    <w:p w:rsidR="00000000" w:rsidRDefault="00215395">
      <w:pPr>
        <w:pStyle w:val="p0"/>
        <w:divId w:val="959578435"/>
      </w:pPr>
      <w:r>
        <w:t>The Biscayne Bay Management Area includes all of the land, water and submerged land</w:t>
      </w:r>
      <w:r>
        <w:t>s within the boundary legally described as: Begin at the point of intersection of the north Miami-Dade County line with the centerline of Biscayne Boulevard (State Road No. 5); thence run easterly along the north Miami-Dade County line to the centerline of</w:t>
      </w:r>
      <w:r>
        <w:t xml:space="preserve"> Ocean Boulevard (State Road A1A); thence run southerly along the centerline of Ocean Boulevard and Collins Avenue to the centerline of 63rd Street (Miami Beach); thence run westerly along the centerline of 63rd Street to the centerline of Alton Road; then</w:t>
      </w:r>
      <w:r>
        <w:t>ce run southerly along the centerline of Alton Road and its southerly extension along Jefferson Avenue to the centerline of Biscayne Street; thence run easterly along the centerline of Biscayne Street and its easterly extension to the easterly mean high wa</w:t>
      </w:r>
      <w:r>
        <w:t>ter line of Miami Beach; thence run southerly along the easterly mean high water line of Miami Beach to Government Cut; thence run southerly across Government Cut to the easterly mean high water line of Fisher Island; thence run southerly along the easterl</w:t>
      </w:r>
      <w:r>
        <w:t>y mean high water line of Fisher Island to Norris Cut; thence run southwesterly across Norris Cut to the easterly mean high water line of Virginia Key; thence run southerly and southwesterly along the easterly mean high water line of Virginia Key to the so</w:t>
      </w:r>
      <w:r>
        <w:t>uth line of</w:t>
      </w:r>
      <w:hyperlink w:history="1" w:anchor="PTIIICOOR_CH16GEOBBO" r:id="rId16">
        <w:r>
          <w:rPr>
            <w:rStyle w:val="Hyperlink"/>
          </w:rPr>
          <w:t xml:space="preserve"> Section 16</w:t>
        </w:r>
      </w:hyperlink>
      <w:r>
        <w:t>, Township 54 South, Range 42 East; thence southerly across Bear Cut to the south line of</w:t>
      </w:r>
      <w:hyperlink w:history="1" w:anchor="PTIIICOOR_CH21OFMIPR" r:id="rId17">
        <w:r>
          <w:rPr>
            <w:rStyle w:val="Hyperlink"/>
          </w:rPr>
          <w:t xml:space="preserve"> Section 21</w:t>
        </w:r>
      </w:hyperlink>
      <w:r>
        <w:t>, Township 54 South, Range 42 East; thence southerly for a distance of 2,250 feet to a point 2,325 feet east of the centerline of Crandon Boulevard; thence westerly to the centerline of Crandon Boulevard; thence run southerly along th</w:t>
      </w:r>
      <w:r>
        <w:t>e centerline of Crandon Boulevard to the northerly boundary of Cape Florida State Park; thence run easterly along said northerly boundary to the easterly mean high water line of Key Biscayne; thence run southerly along said easterly mean high water line of</w:t>
      </w:r>
      <w:r>
        <w:t xml:space="preserve"> Key Biscayne to a point east of Cape Florida Lighthouse near the southerly tip of Key Biscayne; thence run southerly along straight lines connecting the most easterly points of the easterly mean high water lines of Soldier Key, the Ragged Keys, and Sands </w:t>
      </w:r>
      <w:r>
        <w:t>Key to the easterly mean high water line of Elliott Key; thence run southerly and southwesterly along the easterly mean highwater line of Elliott Key; thence run southwesterly to the easterly mean high water line of Old Rhodes Key; thence run southwesterly</w:t>
      </w:r>
      <w:r>
        <w:t xml:space="preserve"> along the easterly mean high water line of Old Rhodes Key to the southerly tip of Old Rhodes Key; thence run due southwest to the centerline of Broad Creek; thence run northwesterly along the centerline of Broad Creek and along the southerly boundary line</w:t>
      </w:r>
      <w:r>
        <w:t xml:space="preserve"> of Biscayne National Park and its westerly extension to the mean high water line on the western shore of Biscayne Bay in</w:t>
      </w:r>
      <w:hyperlink w:history="1" w:anchor="PTIIICOOR_CH23PE" r:id="rId18">
        <w:r>
          <w:rPr>
            <w:rStyle w:val="Hyperlink"/>
          </w:rPr>
          <w:t xml:space="preserve"> Section 23</w:t>
        </w:r>
      </w:hyperlink>
      <w:r>
        <w:t>, Township 58 South, Range 40 East; thence run southwe</w:t>
      </w:r>
      <w:r>
        <w:t>sterly along said mean high water line to its intersection with the west line of said</w:t>
      </w:r>
      <w:hyperlink w:history="1" w:anchor="PTIIICOOR_CH23PE" r:id="rId19">
        <w:r>
          <w:rPr>
            <w:rStyle w:val="Hyperlink"/>
          </w:rPr>
          <w:t xml:space="preserve"> Section 23</w:t>
        </w:r>
      </w:hyperlink>
      <w:r>
        <w:t>; thence run north along the west line of said</w:t>
      </w:r>
      <w:hyperlink w:history="1" w:anchor="PTIIICOOR_CH23PE" r:id="rId20">
        <w:r>
          <w:rPr>
            <w:rStyle w:val="Hyperlink"/>
          </w:rPr>
          <w:t xml:space="preserve"> Section 23</w:t>
        </w:r>
      </w:hyperlink>
      <w:r>
        <w:t xml:space="preserve"> to the southeast corner of the north one-half of</w:t>
      </w:r>
      <w:hyperlink w:history="1" w:anchor="PTIIICOOR_CH22WATH" r:id="rId21">
        <w:r>
          <w:rPr>
            <w:rStyle w:val="Hyperlink"/>
          </w:rPr>
          <w:t xml:space="preserve"> Section 22</w:t>
        </w:r>
      </w:hyperlink>
      <w:r>
        <w:t>, Township 58 South, Range 40 East; thence run west along the south line of the north</w:t>
      </w:r>
      <w:r>
        <w:t xml:space="preserve"> one-half of said</w:t>
      </w:r>
      <w:hyperlink w:history="1" w:anchor="PTIIICOOR_CH22WATH" r:id="rId22">
        <w:r>
          <w:rPr>
            <w:rStyle w:val="Hyperlink"/>
          </w:rPr>
          <w:t xml:space="preserve"> Section 22</w:t>
        </w:r>
      </w:hyperlink>
      <w:r>
        <w:t xml:space="preserve"> to the west line of said</w:t>
      </w:r>
      <w:hyperlink w:history="1" w:anchor="PTIIICOOR_CH22WATH" r:id="rId23">
        <w:r>
          <w:rPr>
            <w:rStyle w:val="Hyperlink"/>
          </w:rPr>
          <w:t xml:space="preserve"> Section 22</w:t>
        </w:r>
      </w:hyperlink>
      <w:r>
        <w:t>; thence run northerly along the west line o</w:t>
      </w:r>
      <w:r>
        <w:t xml:space="preserve">f Sections 22, 15, 10, and 3, Township 58 South, Range 40 East to the southwest corner of Section 34, Township 57 South, Range 40 East; thence run easterly along the south line of said Section 34 for 1,670.00 feet to a point; thence run northerly parallel </w:t>
      </w:r>
      <w:r>
        <w:t>with the west line of said Section 34 for 1,720.00 feet; thence deflect left 35 degrees, and run northwesterly 1,500.00 feet to a point; thence run northerly parallel with the west line of said Section 34 for 820.00 feet to a point; thence deflect right 45</w:t>
      </w:r>
      <w:r>
        <w:t xml:space="preserve"> degrees, 00 minutes and run approximately 1,450 feet to a point located 1,800.00 feet east of the west line and 650.00 feet south of the north line of said Section 34; thence run northerly parallel with the west line of said Section 34 to the north line o</w:t>
      </w:r>
      <w:r>
        <w:t>f said Section 34; thence continue northerly parallel with the west line of</w:t>
      </w:r>
      <w:hyperlink w:history="1" w:anchor="PTIIICOOR_CH27SWPOPU" r:id="rId24">
        <w:r>
          <w:rPr>
            <w:rStyle w:val="Hyperlink"/>
          </w:rPr>
          <w:t xml:space="preserve"> Section 27</w:t>
        </w:r>
      </w:hyperlink>
      <w:r>
        <w:t xml:space="preserve">, Township 57 South, Range 40 East to a point located 1,550.00 feet north of the south line </w:t>
      </w:r>
      <w:r>
        <w:t>of said</w:t>
      </w:r>
      <w:hyperlink w:history="1" w:anchor="PTIIICOOR_CH27SWPOPU" r:id="rId25">
        <w:r>
          <w:rPr>
            <w:rStyle w:val="Hyperlink"/>
          </w:rPr>
          <w:t xml:space="preserve"> Section 27</w:t>
        </w:r>
      </w:hyperlink>
      <w:r>
        <w:t xml:space="preserve"> and 1,800.00 feet east of the west line of said</w:t>
      </w:r>
      <w:hyperlink w:history="1" w:anchor="PTIIICOOR_CH27SWPOPU" r:id="rId26">
        <w:r>
          <w:rPr>
            <w:rStyle w:val="Hyperlink"/>
          </w:rPr>
          <w:t xml:space="preserve"> Section 27</w:t>
        </w:r>
      </w:hyperlink>
      <w:r>
        <w:t>; thence deflect left a</w:t>
      </w:r>
      <w:r>
        <w:t>pproximately 43 degrees, 00 minutes and run northwesterly to a point located 2,300.00 feet north of the south lines of said</w:t>
      </w:r>
      <w:hyperlink w:history="1" w:anchor="PTIIICOOR_CH27SWPOPU" r:id="rId27">
        <w:r>
          <w:rPr>
            <w:rStyle w:val="Hyperlink"/>
          </w:rPr>
          <w:t xml:space="preserve"> Section 27</w:t>
        </w:r>
      </w:hyperlink>
      <w:r>
        <w:t xml:space="preserve"> and 1,150.00 feet east of the west line of </w:t>
      </w:r>
      <w:r>
        <w:t>said</w:t>
      </w:r>
      <w:hyperlink w:history="1" w:anchor="PTIIICOOR_CH27SWPOPU" r:id="rId28">
        <w:r>
          <w:rPr>
            <w:rStyle w:val="Hyperlink"/>
          </w:rPr>
          <w:t xml:space="preserve"> Section 27</w:t>
        </w:r>
      </w:hyperlink>
      <w:r>
        <w:t>; thence run westerly 2,300.00 feet north of and parallel to the south lines of Sections 27 and 28, Township 57 South, Range 40 East to a point located northeast o</w:t>
      </w:r>
      <w:r>
        <w:t>f 100.00 feet as measured 90 degrees, 00 minutes from the centerline of the extension of the Palm Drive access road to the FPL Turkey Point Power Plant; thence run northwesterly parallel with and 100.00 feet northeasterly of the centerline of said Palm Dri</w:t>
      </w:r>
      <w:r>
        <w:t>ve access road to the north line of said</w:t>
      </w:r>
      <w:hyperlink w:history="1" w:anchor="PTIIICOOR_CH28SU" r:id="rId29">
        <w:r>
          <w:rPr>
            <w:rStyle w:val="Hyperlink"/>
          </w:rPr>
          <w:t xml:space="preserve"> Section 28</w:t>
        </w:r>
      </w:hyperlink>
      <w:r>
        <w:t>; thence run westerly along the north lines of</w:t>
      </w:r>
      <w:hyperlink w:history="1" w:anchor="PTIIICOOR_CH28SU" r:id="rId30">
        <w:r>
          <w:rPr>
            <w:rStyle w:val="Hyperlink"/>
          </w:rPr>
          <w:t xml:space="preserve"> Section 28</w:t>
        </w:r>
      </w:hyperlink>
      <w:r>
        <w:t>; thence</w:t>
      </w:r>
      <w:r>
        <w:t xml:space="preserve"> run westerly along the north lines of Sections 28 and 29, Township 57 South, Range 40 East to the eastern boundary of Levee 31E; thence run northerly along Levee 31E to the centerline of Old Cutler Road; thence run northeasterly and northerly along the ce</w:t>
      </w:r>
      <w:r>
        <w:t>nterline of Old Cutler Road to the centerline of LeJeune Road; thence run northerly along the centerline of LeJeune Road to the centerline of West Ingraham Terrace; thence run easterly along the centerline of West Ingraham Terrace to the centerline of Ingr</w:t>
      </w:r>
      <w:r>
        <w:t>aham Highway; thence run northeasterly along the centerline of Ingraham Highway to the centerline of Douglas Road; thence run northerly along the centerline of Douglas Road to the centerline of Main Highway; thence run northeasterly along the centerline of</w:t>
      </w:r>
      <w:r>
        <w:t xml:space="preserve"> Main Highway to the centerline of McFarlane Road; thence run southeasterly along the centerline of McFarlane Road to the centerline of South Bayshore Drive; thence run northeasterly along the centerline of South Bayshore Drive and South Miami Avenue to th</w:t>
      </w:r>
      <w:r>
        <w:t xml:space="preserve">e centerline of State Road No. 5; thence run northeasterly and northerly along the centerline of State Road No. 5 to the point of beginning. </w:t>
      </w:r>
    </w:p>
    <w:p w:rsidR="00000000" w:rsidRDefault="00215395">
      <w:pPr>
        <w:pStyle w:val="historynote"/>
        <w:divId w:val="959578435"/>
      </w:pPr>
      <w:r>
        <w:t xml:space="preserve">(Ord. No. 81-19, § 2, 3-3-81; Ord. No. 00-77, § 1, 6-6-00) </w:t>
      </w:r>
    </w:p>
    <w:p w:rsidR="00000000" w:rsidRDefault="00215395">
      <w:pPr>
        <w:pStyle w:val="sec"/>
        <w:divId w:val="959578435"/>
      </w:pPr>
      <w:bookmarkStart w:name="BK_CB46607CB965F8D31A3376D9A21D4304" w:id="3"/>
      <w:bookmarkEnd w:id="3"/>
      <w:r>
        <w:t>Sec. 33D-3</w:t>
      </w:r>
      <w:r>
        <w:t xml:space="preserve"> </w:t>
      </w:r>
      <w:r>
        <w:t>Relationship of management area plan to comprehensive plan.</w:t>
      </w:r>
    </w:p>
    <w:p w:rsidR="00000000" w:rsidRDefault="00215395">
      <w:pPr>
        <w:pStyle w:val="p0"/>
        <w:divId w:val="959578435"/>
      </w:pPr>
      <w:r>
        <w:t>The plan, which is attached to the ordinance [from which this article is derived] and hereby included by reference in its entirety, is declared to be ancillary to, but not a part of the Comprehens</w:t>
      </w:r>
      <w:r>
        <w:t xml:space="preserve">ive Development Master Plan for Miami-Dade County and shall constitute a guide for and development of standards and criteria to protect, conserve, develop and utilize the natural and developed resources within the Biscayne Bay Management Area, in a manner </w:t>
      </w:r>
      <w:r>
        <w:t xml:space="preserve">that will benefit the public at large and minimize adverse impacts upon this resource. This Board declares its policy and intent to evaluate and consider this plan in all future decisions relating to protection, conservation, development or utilization of </w:t>
      </w:r>
      <w:r>
        <w:t xml:space="preserve">the natural and man-made environments within the Biscayne Bay Management Area. The Clerk of the Board of County Commissioners is directed to keep a copy of the plan on file with the ordinance [from which this article is derived.] </w:t>
      </w:r>
    </w:p>
    <w:p w:rsidR="00000000" w:rsidRDefault="00215395">
      <w:pPr>
        <w:pStyle w:val="historynote"/>
        <w:divId w:val="959578435"/>
      </w:pPr>
      <w:r>
        <w:t>(Ord. No. 81-19, § 3, 3-3</w:t>
      </w:r>
      <w:r>
        <w:t xml:space="preserve">-81; Ord. No. 00-77, § 1, 6-6-00) </w:t>
      </w:r>
    </w:p>
    <w:p w:rsidR="00000000" w:rsidRDefault="00215395">
      <w:pPr>
        <w:pStyle w:val="refcross"/>
        <w:divId w:val="959578435"/>
      </w:pPr>
      <w:r>
        <w:rPr>
          <w:b/>
          <w:bCs/>
        </w:rPr>
        <w:t xml:space="preserve">Cross reference— </w:t>
      </w:r>
      <w:r>
        <w:t xml:space="preserve">Adoption of Comprehensive Development Master Plan, § 2-112.2. </w:t>
      </w:r>
    </w:p>
    <w:p w:rsidR="00000000" w:rsidRDefault="00215395">
      <w:pPr>
        <w:pStyle w:val="sec"/>
        <w:divId w:val="959578435"/>
      </w:pPr>
      <w:bookmarkStart w:name="BK_2401F00A86CEA26752084655A2723BBA" w:id="4"/>
      <w:bookmarkEnd w:id="4"/>
      <w:r>
        <w:t>Sec. 33D-4.</w:t>
      </w:r>
      <w:r>
        <w:t xml:space="preserve"> </w:t>
      </w:r>
      <w:r>
        <w:t>Necessity for further implementation.</w:t>
      </w:r>
    </w:p>
    <w:p w:rsidR="00000000" w:rsidRDefault="00215395">
      <w:pPr>
        <w:pStyle w:val="p0"/>
        <w:divId w:val="959578435"/>
      </w:pPr>
      <w:r>
        <w:t xml:space="preserve">The County Manager is hereby instructed to prepare and </w:t>
      </w:r>
      <w:r>
        <w:t xml:space="preserve">submit to the Board of County Commissioners ordinances and regulations which are necessary to accomplish the goal and objectives of the Biscayne Bay management plan. </w:t>
      </w:r>
    </w:p>
    <w:p w:rsidR="00000000" w:rsidRDefault="00215395">
      <w:pPr>
        <w:pStyle w:val="historynote"/>
        <w:divId w:val="959578435"/>
      </w:pPr>
      <w:r>
        <w:t xml:space="preserve">(Ord. No. 81-19, § 4, 3-3-81) </w:t>
      </w:r>
    </w:p>
    <w:p w:rsidR="00000000" w:rsidRDefault="00215395">
      <w:pPr>
        <w:pStyle w:val="sec"/>
        <w:divId w:val="959578435"/>
      </w:pPr>
      <w:bookmarkStart w:name="BK_910C30AE6291590692526FC3BBAE4CF7" w:id="5"/>
      <w:bookmarkEnd w:id="5"/>
      <w:r>
        <w:t>Secs. 33D-5—33D-20.</w:t>
      </w:r>
      <w:r>
        <w:t xml:space="preserve"> </w:t>
      </w:r>
      <w:r>
        <w:t>Re</w:t>
      </w:r>
      <w:r>
        <w:t>served.</w:t>
      </w:r>
    </w:p>
    <w:p w:rsidR="00000000" w:rsidRDefault="00215395">
      <w:pPr>
        <w:pStyle w:val="Heading3"/>
        <w:divId w:val="27948342"/>
        <w:rPr>
          <w:rFonts w:eastAsia="Times New Roman"/>
        </w:rPr>
      </w:pPr>
      <w:r>
        <w:rPr>
          <w:rFonts w:eastAsia="Times New Roman"/>
        </w:rPr>
        <w:t>ARTICLE II.</w:t>
      </w:r>
      <w:r>
        <w:rPr>
          <w:rFonts w:eastAsia="Times New Roman"/>
        </w:rPr>
        <w:t xml:space="preserve"> </w:t>
      </w:r>
      <w:r>
        <w:rPr>
          <w:rFonts w:eastAsia="Times New Roman"/>
        </w:rPr>
        <w:t xml:space="preserve">RESERVED </w:t>
      </w:r>
      <w:hyperlink w:history="1" w:anchor="BK_B962C8A94DD9426A2A46E3F95FF3C0A7">
        <w:r>
          <w:rPr>
            <w:rStyle w:val="Hyperlink"/>
            <w:rFonts w:eastAsia="Times New Roman"/>
            <w:vertAlign w:val="superscript"/>
          </w:rPr>
          <w:t>[2]</w:t>
        </w:r>
      </w:hyperlink>
      <w:r>
        <w:rPr>
          <w:rFonts w:eastAsia="Times New Roman"/>
        </w:rPr>
        <w:t xml:space="preserve"> </w:t>
      </w:r>
    </w:p>
    <w:p w:rsidR="00000000" w:rsidRDefault="00215395">
      <w:pPr>
        <w:pStyle w:val="seclink"/>
        <w:divId w:val="27948342"/>
        <w:rPr>
          <w:rFonts w:eastAsiaTheme="minorEastAsia"/>
        </w:rPr>
      </w:pPr>
      <w:hyperlink w:history="1" w:anchor="BK_24570458A5BA53C19CCAFB748AC99D02">
        <w:r>
          <w:rPr>
            <w:rStyle w:val="Hyperlink"/>
          </w:rPr>
          <w:t>Secs. 33D-21—33D-30. Reserved.</w:t>
        </w:r>
      </w:hyperlink>
    </w:p>
    <w:p w:rsidR="00000000" w:rsidRDefault="00215395">
      <w:pPr>
        <w:divId w:val="27948342"/>
        <w:rPr>
          <w:rFonts w:eastAsia="Times New Roman"/>
        </w:rPr>
      </w:pPr>
      <w:r>
        <w:rPr>
          <w:rFonts w:eastAsia="Times New Roman"/>
        </w:rPr>
        <w:br/>
      </w:r>
    </w:p>
    <w:p w:rsidR="00000000" w:rsidRDefault="00215395">
      <w:pPr>
        <w:pStyle w:val="sec"/>
        <w:divId w:val="27948342"/>
      </w:pPr>
      <w:bookmarkStart w:name="BK_24570458A5BA53C19CCAFB748AC99D02" w:id="6"/>
      <w:bookmarkEnd w:id="6"/>
      <w:r>
        <w:t>Secs. 33D-21—33D-30.</w:t>
      </w:r>
      <w:r>
        <w:t xml:space="preserve"> </w:t>
      </w:r>
      <w:r>
        <w:t>Reserved.</w:t>
      </w:r>
    </w:p>
    <w:p w:rsidR="00000000" w:rsidRDefault="00215395">
      <w:pPr>
        <w:divId w:val="1787038962"/>
        <w:rPr>
          <w:rFonts w:eastAsia="Times New Roman"/>
        </w:rPr>
      </w:pPr>
    </w:p>
    <w:p w:rsidR="00000000" w:rsidRDefault="00215395">
      <w:pPr>
        <w:divId w:val="1787038962"/>
        <w:rPr>
          <w:rFonts w:eastAsia="Times New Roman"/>
        </w:rPr>
      </w:pPr>
      <w:r>
        <w:rPr>
          <w:rFonts w:eastAsia="Times New Roman"/>
        </w:rPr>
        <w:pict>
          <v:rect id="_x0000_i1027" style="width:0;height:1.5pt" o:hr="t" o:hrstd="t" o:hralign="center" fillcolor="#a0a0a0" stroked="f"/>
        </w:pict>
      </w:r>
    </w:p>
    <w:p w:rsidR="00000000" w:rsidRDefault="00215395">
      <w:pPr>
        <w:pStyle w:val="b0"/>
        <w:divId w:val="1787038962"/>
        <w:rPr>
          <w:rFonts w:eastAsiaTheme="minorEastAsia"/>
        </w:rPr>
      </w:pPr>
      <w:r>
        <w:t>FOOTNOTE(S):</w:t>
      </w:r>
    </w:p>
    <w:p w:rsidR="00000000" w:rsidRDefault="00215395">
      <w:pPr>
        <w:divId w:val="1787038962"/>
        <w:rPr>
          <w:rFonts w:eastAsia="Times New Roman"/>
        </w:rPr>
      </w:pPr>
      <w:r>
        <w:rPr>
          <w:rFonts w:eastAsia="Times New Roman"/>
        </w:rPr>
        <w:pict>
          <v:rect id="_x0000_i1028" style="width:0;height:1.5pt" o:hr="t" o:hrstd="t" o:hralign="center" fillcolor="#a0a0a0" stroked="f"/>
        </w:pict>
      </w:r>
    </w:p>
    <w:p w:rsidR="00000000" w:rsidRDefault="00215395">
      <w:pPr>
        <w:pStyle w:val="refcharterfn"/>
        <w:divId w:val="1426612580"/>
        <w:rPr>
          <w:rFonts w:eastAsiaTheme="minorEastAsia"/>
        </w:rPr>
      </w:pPr>
      <w:r>
        <w:t>--- (</w:t>
      </w:r>
      <w:r>
        <w:rPr>
          <w:b/>
          <w:bCs/>
        </w:rPr>
        <w:t>2</w:t>
      </w:r>
      <w:r>
        <w:t xml:space="preserve">) --- </w:t>
      </w:r>
    </w:p>
    <w:p w:rsidR="00000000" w:rsidRDefault="00215395">
      <w:pPr>
        <w:pStyle w:val="refeditorfn"/>
        <w:divId w:val="1426612580"/>
      </w:pPr>
      <w:r>
        <w:rPr>
          <w:b/>
          <w:bCs/>
        </w:rPr>
        <w:t>Editor's note—</w:t>
      </w:r>
      <w:r>
        <w:t xml:space="preserve"> Ord. No. 93-104, § 3, adopted Oct. 19, 1993 and Ord. No. 93-114, § 3, adopted Oct. 21, 1993, abolished the Biscayne Bay Management Committee, </w:t>
      </w:r>
      <w:r>
        <w:t>and at the discretion of the editor, Art. II, §§ 33D-21—33D-26, relative to such committee, has been deleted from this Code. The provisions of former Art. II derived from Ord. No. 81-20, adopted March 3, 1981; Ord. No. 86-18, adopted March 4, 1986; and Ord</w:t>
      </w:r>
      <w:r>
        <w:t xml:space="preserve">. No. 87-67, adopted Dec. 6, 1987. </w:t>
      </w:r>
      <w:hyperlink w:history="1" w:anchor="BK_1E1F93BF3387811C0DA67D83E388FB44">
        <w:r>
          <w:rPr>
            <w:rStyle w:val="Hyperlink"/>
          </w:rPr>
          <w:t>(Back)</w:t>
        </w:r>
      </w:hyperlink>
    </w:p>
    <w:p w:rsidR="00000000" w:rsidRDefault="00215395">
      <w:pPr>
        <w:pStyle w:val="Heading3"/>
        <w:divId w:val="1393623519"/>
        <w:rPr>
          <w:rFonts w:eastAsia="Times New Roman"/>
        </w:rPr>
      </w:pPr>
      <w:r>
        <w:rPr>
          <w:rFonts w:eastAsia="Times New Roman"/>
        </w:rPr>
        <w:t>ARTICLE III.</w:t>
      </w:r>
      <w:r>
        <w:rPr>
          <w:rFonts w:eastAsia="Times New Roman"/>
        </w:rPr>
        <w:t xml:space="preserve"> </w:t>
      </w:r>
      <w:r>
        <w:rPr>
          <w:rFonts w:eastAsia="Times New Roman"/>
        </w:rPr>
        <w:t xml:space="preserve">SHORELINE DEVELOPMENT REVIEW </w:t>
      </w:r>
      <w:hyperlink w:history="1" w:anchor="BK_247CEBB50CB394C2CC5BBDE8EA4BF55A">
        <w:r>
          <w:rPr>
            <w:rStyle w:val="Hyperlink"/>
            <w:rFonts w:eastAsia="Times New Roman"/>
            <w:vertAlign w:val="superscript"/>
          </w:rPr>
          <w:t>[3]</w:t>
        </w:r>
      </w:hyperlink>
      <w:r>
        <w:rPr>
          <w:rFonts w:eastAsia="Times New Roman"/>
        </w:rPr>
        <w:t xml:space="preserve"> </w:t>
      </w:r>
    </w:p>
    <w:p w:rsidR="00000000" w:rsidRDefault="00215395">
      <w:pPr>
        <w:pStyle w:val="seclink"/>
        <w:divId w:val="1393623519"/>
        <w:rPr>
          <w:rFonts w:eastAsiaTheme="minorEastAsia"/>
        </w:rPr>
      </w:pPr>
      <w:hyperlink w:history="1" w:anchor="BK_9E33BEA6936413CAA9FE7D7BE52F2A80">
        <w:r>
          <w:rPr>
            <w:rStyle w:val="Hyperlink"/>
          </w:rPr>
          <w:t>Sec. 33D-31. Legislative intent.</w:t>
        </w:r>
      </w:hyperlink>
    </w:p>
    <w:p w:rsidR="00000000" w:rsidRDefault="00215395">
      <w:pPr>
        <w:pStyle w:val="seclink"/>
        <w:divId w:val="1393623519"/>
      </w:pPr>
      <w:hyperlink w:history="1" w:anchor="BK_246EE455A5F9FBBD5F7918D4751F3778">
        <w:r>
          <w:rPr>
            <w:rStyle w:val="Hyperlink"/>
          </w:rPr>
          <w:t>Sec. 33D-32. Definitions.</w:t>
        </w:r>
      </w:hyperlink>
    </w:p>
    <w:p w:rsidR="00000000" w:rsidRDefault="00215395">
      <w:pPr>
        <w:pStyle w:val="seclink"/>
        <w:divId w:val="1393623519"/>
      </w:pPr>
      <w:hyperlink w:history="1" w:anchor="BK_AC0201767BC180037A5FB5B09A1B17AA">
        <w:r>
          <w:rPr>
            <w:rStyle w:val="Hyperlink"/>
          </w:rPr>
          <w:t>Sec. 33D-33. Shoreline Development Review Committee established; organizat</w:t>
        </w:r>
        <w:r>
          <w:rPr>
            <w:rStyle w:val="Hyperlink"/>
          </w:rPr>
          <w:t>ion.</w:t>
        </w:r>
      </w:hyperlink>
    </w:p>
    <w:p w:rsidR="00000000" w:rsidRDefault="00215395">
      <w:pPr>
        <w:pStyle w:val="seclink"/>
        <w:divId w:val="1393623519"/>
      </w:pPr>
      <w:hyperlink w:history="1" w:anchor="BK_CDF6ADAB1034AEBEFA3CDBF73B3460AA">
        <w:r>
          <w:rPr>
            <w:rStyle w:val="Hyperlink"/>
          </w:rPr>
          <w:t>Sec. 33D-34. Responsibilities of the Shoreline Development Review Committee.</w:t>
        </w:r>
      </w:hyperlink>
    </w:p>
    <w:p w:rsidR="00000000" w:rsidRDefault="00215395">
      <w:pPr>
        <w:pStyle w:val="seclink"/>
        <w:divId w:val="1393623519"/>
      </w:pPr>
      <w:hyperlink w:history="1" w:anchor="BK_9B326644710F5F34955E3C536703A0A1">
        <w:r>
          <w:rPr>
            <w:rStyle w:val="Hyperlink"/>
          </w:rPr>
          <w:t>Sec. 33D-35. Responsibilities of the executive council of the Miami-Dade County Developmental Impact Committee.</w:t>
        </w:r>
      </w:hyperlink>
    </w:p>
    <w:p w:rsidR="00000000" w:rsidRDefault="00215395">
      <w:pPr>
        <w:pStyle w:val="seclink"/>
        <w:divId w:val="1393623519"/>
      </w:pPr>
      <w:hyperlink w:history="1" w:anchor="BK_2191277EA6A7C0C8289C7AF905CA3560">
        <w:r>
          <w:rPr>
            <w:rStyle w:val="Hyperlink"/>
          </w:rPr>
          <w:t>Sec. 33D-36. Memoranda of agreement.</w:t>
        </w:r>
      </w:hyperlink>
    </w:p>
    <w:p w:rsidR="00000000" w:rsidRDefault="00215395">
      <w:pPr>
        <w:pStyle w:val="seclink"/>
        <w:divId w:val="1393623519"/>
      </w:pPr>
      <w:hyperlink w:history="1" w:anchor="BK_87877379F7E7A0411C241B15A7523EC3">
        <w:r>
          <w:rPr>
            <w:rStyle w:val="Hyperlink"/>
          </w:rPr>
          <w:t>Sec. 33D-37. Municipal and/or County official's responsibilities.</w:t>
        </w:r>
      </w:hyperlink>
    </w:p>
    <w:p w:rsidR="00000000" w:rsidRDefault="00215395">
      <w:pPr>
        <w:pStyle w:val="seclink"/>
        <w:divId w:val="1393623519"/>
      </w:pPr>
      <w:hyperlink w:history="1" w:anchor="BK_4154008DAFC8DB8D3F33C6C2CFB59168">
        <w:r>
          <w:rPr>
            <w:rStyle w:val="Hyperlink"/>
          </w:rPr>
          <w:t>Sec. 33D-38. Shoreline development action review criteria.</w:t>
        </w:r>
      </w:hyperlink>
    </w:p>
    <w:p w:rsidR="00000000" w:rsidRDefault="00215395">
      <w:pPr>
        <w:pStyle w:val="seclink"/>
        <w:divId w:val="1393623519"/>
      </w:pPr>
      <w:hyperlink w:history="1" w:anchor="BK_B60C06863537D0D277795DD2F1BCB0D2">
        <w:r>
          <w:rPr>
            <w:rStyle w:val="Hyperlink"/>
          </w:rPr>
          <w:t>Sec. 3</w:t>
        </w:r>
        <w:r>
          <w:rPr>
            <w:rStyle w:val="Hyperlink"/>
          </w:rPr>
          <w:t>3D-39. Judicial review.</w:t>
        </w:r>
      </w:hyperlink>
    </w:p>
    <w:p w:rsidR="00000000" w:rsidRDefault="00215395">
      <w:pPr>
        <w:pStyle w:val="seclink"/>
        <w:divId w:val="1393623519"/>
      </w:pPr>
      <w:hyperlink w:history="1" w:anchor="BK_C7860BD9904A3D204A71561A743673B9">
        <w:r>
          <w:rPr>
            <w:rStyle w:val="Hyperlink"/>
          </w:rPr>
          <w:t>Sec. 33D-40. Exemptions and vested rights.</w:t>
        </w:r>
      </w:hyperlink>
    </w:p>
    <w:p w:rsidR="00000000" w:rsidRDefault="00215395">
      <w:pPr>
        <w:pStyle w:val="seclink"/>
        <w:divId w:val="1393623519"/>
      </w:pPr>
      <w:hyperlink w:history="1" w:anchor="BK_CDC1D3E6ACF3B3DA9B630205ED16164C">
        <w:r>
          <w:rPr>
            <w:rStyle w:val="Hyperlink"/>
          </w:rPr>
          <w:t>Sec. 33D-41. Implementing resolutions.</w:t>
        </w:r>
      </w:hyperlink>
    </w:p>
    <w:p w:rsidR="00000000" w:rsidRDefault="00215395">
      <w:pPr>
        <w:divId w:val="1393623519"/>
        <w:rPr>
          <w:rFonts w:eastAsia="Times New Roman"/>
        </w:rPr>
      </w:pPr>
      <w:r>
        <w:rPr>
          <w:rFonts w:eastAsia="Times New Roman"/>
        </w:rPr>
        <w:br/>
      </w:r>
    </w:p>
    <w:p w:rsidR="00000000" w:rsidRDefault="00215395">
      <w:pPr>
        <w:pStyle w:val="sec"/>
        <w:divId w:val="1393623519"/>
      </w:pPr>
      <w:bookmarkStart w:name="BK_9E33BEA6936413CAA9FE7D7BE52F2A80" w:id="7"/>
      <w:bookmarkEnd w:id="7"/>
      <w:r>
        <w:t>Sec. 33D-31.</w:t>
      </w:r>
      <w:r>
        <w:t xml:space="preserve"> </w:t>
      </w:r>
      <w:r>
        <w:t>Legislative intent.</w:t>
      </w:r>
    </w:p>
    <w:p w:rsidR="00000000" w:rsidRDefault="00215395">
      <w:pPr>
        <w:pStyle w:val="list0"/>
        <w:divId w:val="1393623519"/>
      </w:pPr>
      <w:r>
        <w:t>(a)</w:t>
        <w:tab/>
      </w:r>
      <w:r>
        <w:t>The Board of County Commissioners of Miami-Dade County, Florida, hereby declares that it is in the public interest to provide a unified management system for the Biscayne Bay Shorelin</w:t>
      </w:r>
      <w:r>
        <w:t>e Area that will preserve the basic qualities, characteristics, and the natural, recreational and aesthetic values of the Biscayne Bay area, including the northern embayments of Dumfoundling Bay, Maule Lake and Little Maule Lake. In making this declaration</w:t>
      </w:r>
      <w:r>
        <w:t xml:space="preserve"> the Board is mindful of its authority under its Home Rule Charter to prepare and enforce comprehensive plans for the development of Miami-Dade County; to establish, coordinate and enforce zoning as is necessary for the protection of the public; and to exe</w:t>
      </w:r>
      <w:r>
        <w:t>rcise all powers and privileges granted to municipalities, counties and county offices by the Constitution and law of the State, and all powers not prohibited by the Constitution or by the Charter, and to perform any other acts consistent with laws which a</w:t>
      </w:r>
      <w:r>
        <w:t xml:space="preserve">re required by the Charter or which are in the common interest of the people of the County. </w:t>
      </w:r>
    </w:p>
    <w:p w:rsidR="00000000" w:rsidRDefault="00215395">
      <w:pPr>
        <w:pStyle w:val="list0"/>
        <w:divId w:val="1393623519"/>
      </w:pPr>
      <w:r>
        <w:t>(b)</w:t>
        <w:tab/>
      </w:r>
      <w:r>
        <w:t>In furtherance of its duties and responsibilities under the Home Rule Charter, this Board has adopted the Comprehensive Development Master Plan to plan for and</w:t>
      </w:r>
      <w:r>
        <w:t xml:space="preserve"> manage population growth in a manner compatible with preserving the natural environment, to protect natural and man-made amenities, and to improve the process of evaluating development and redevelopment projects in order to achieve creative developments w</w:t>
      </w:r>
      <w:r>
        <w:t xml:space="preserve">hich are coordinated with services and to insure the harmonious relationship between man and his environment. </w:t>
      </w:r>
    </w:p>
    <w:p w:rsidR="00000000" w:rsidRDefault="00215395">
      <w:pPr>
        <w:pStyle w:val="list0"/>
        <w:divId w:val="1393623519"/>
      </w:pPr>
      <w:r>
        <w:t>(c)</w:t>
        <w:tab/>
      </w:r>
      <w:r>
        <w:t>In discharging its duties and responsibilities under the Home Rule Charter the Board has declared Biscayne Bay to be a County aquatic park an</w:t>
      </w:r>
      <w:r>
        <w:t>d conservation area for the use and benefit of all citizens of Miami-Dade County and has adopted the Biscayne Bay management plan to address and resolve certain jurisdictional problems relating to shoreline management; to provide a wide array of water-orie</w:t>
      </w:r>
      <w:r>
        <w:t>nted opportunities for the public-at-large at the water's edge; to enhance physical and visual access to Biscayne Bay and the northern embayments; to provide environmentally sound utilization of those water bodies; to maintain or enhance biological communi</w:t>
      </w:r>
      <w:r>
        <w:t xml:space="preserve">ties that are essential to the long-term viability of Biscayne Bay and the northern embayments; and thus to enhance Biscayne Bay's and the northern embayments' contribution to the economic health of the Miami-Dade County community. </w:t>
      </w:r>
    </w:p>
    <w:p w:rsidR="00000000" w:rsidRDefault="00215395">
      <w:pPr>
        <w:pStyle w:val="list0"/>
        <w:divId w:val="1393623519"/>
      </w:pPr>
      <w:r>
        <w:t>(d)</w:t>
        <w:tab/>
      </w:r>
      <w:r>
        <w:t xml:space="preserve">In accordance with </w:t>
      </w:r>
      <w:r>
        <w:t xml:space="preserve">the provisions and recommendations of the Biscayne Bay Management Plan, the procedures and criteria included hereinbelow are intended to achieve the following objectives: </w:t>
      </w:r>
    </w:p>
    <w:p w:rsidR="00000000" w:rsidRDefault="00215395">
      <w:pPr>
        <w:pStyle w:val="list1"/>
        <w:divId w:val="1393623519"/>
      </w:pPr>
      <w:r>
        <w:t>(1)</w:t>
        <w:tab/>
      </w:r>
      <w:r>
        <w:t>To preserve or enhance the natural, aesthetic and recreational values of the Bis</w:t>
      </w:r>
      <w:r>
        <w:t xml:space="preserve">cayne Bay area. </w:t>
      </w:r>
    </w:p>
    <w:p w:rsidR="00000000" w:rsidRDefault="00215395">
      <w:pPr>
        <w:pStyle w:val="list1"/>
        <w:divId w:val="1393623519"/>
      </w:pPr>
      <w:r>
        <w:t>(2)</w:t>
        <w:tab/>
      </w:r>
      <w:r>
        <w:t xml:space="preserve">To encourage the best use of the water and shoreline area for the benefit, use and enjoyment of residents of and visitors to the Miami-Dade County. </w:t>
      </w:r>
    </w:p>
    <w:p w:rsidR="00000000" w:rsidRDefault="00215395">
      <w:pPr>
        <w:pStyle w:val="list1"/>
        <w:divId w:val="1393623519"/>
      </w:pPr>
      <w:r>
        <w:t>(3)</w:t>
        <w:tab/>
      </w:r>
      <w:r>
        <w:t>To provide the maximum amount of public visual and physical access to the water th</w:t>
      </w:r>
      <w:r>
        <w:t xml:space="preserve">rough the provisions of mixed use facilities and places open to the public at large, such as walkways, boardwalks, plazas, and observation areas along the shoreline. </w:t>
      </w:r>
    </w:p>
    <w:p w:rsidR="00000000" w:rsidRDefault="00215395">
      <w:pPr>
        <w:pStyle w:val="list1"/>
        <w:divId w:val="1393623519"/>
      </w:pPr>
      <w:r>
        <w:t>(4)</w:t>
        <w:tab/>
      </w:r>
      <w:r>
        <w:t>To encourage new shoreline development along the waterfront to respect the coastal en</w:t>
      </w:r>
      <w:r>
        <w:t xml:space="preserve">vironment, and to orient or reorient shoreline uses and buildings to the water. </w:t>
      </w:r>
    </w:p>
    <w:p w:rsidR="00000000" w:rsidRDefault="00215395">
      <w:pPr>
        <w:pStyle w:val="list1"/>
        <w:divId w:val="1393623519"/>
      </w:pPr>
      <w:r>
        <w:t>(5)</w:t>
        <w:tab/>
      </w:r>
      <w:r>
        <w:t xml:space="preserve">To avoid monotony in building heights and widths and appearances along the developed </w:t>
      </w:r>
      <w:r>
        <w:t xml:space="preserve">areas of shoreline and, above all, to avoid further walling off of the shoreline through appropriate site preparation and landscape design. </w:t>
      </w:r>
    </w:p>
    <w:p w:rsidR="00000000" w:rsidRDefault="00215395">
      <w:pPr>
        <w:pStyle w:val="list1"/>
        <w:divId w:val="1393623519"/>
      </w:pPr>
      <w:r>
        <w:t>(6)</w:t>
        <w:tab/>
      </w:r>
      <w:r>
        <w:t>To prevent the siting of uses along the bayshore that are incompatible with adjacent in-water and developed are</w:t>
      </w:r>
      <w:r>
        <w:t xml:space="preserve">as. </w:t>
      </w:r>
    </w:p>
    <w:p w:rsidR="00000000" w:rsidRDefault="00215395">
      <w:pPr>
        <w:pStyle w:val="list1"/>
        <w:divId w:val="1393623519"/>
      </w:pPr>
      <w:r>
        <w:t>(7)</w:t>
        <w:tab/>
      </w:r>
      <w:r>
        <w:t>To encourage the retention and use of native plant materials along the shoreline.</w:t>
      </w:r>
    </w:p>
    <w:p w:rsidR="00000000" w:rsidRDefault="00215395">
      <w:pPr>
        <w:pStyle w:val="list1"/>
        <w:divId w:val="1393623519"/>
      </w:pPr>
      <w:r>
        <w:t>(8)</w:t>
        <w:tab/>
      </w:r>
      <w:r>
        <w:t xml:space="preserve">To provide landscaping in the viewing corridors and shoreline setback areas that focuses views toward the water. </w:t>
      </w:r>
    </w:p>
    <w:p w:rsidR="00000000" w:rsidRDefault="00215395">
      <w:pPr>
        <w:pStyle w:val="list1"/>
        <w:divId w:val="1393623519"/>
      </w:pPr>
      <w:r>
        <w:t>(9)</w:t>
        <w:tab/>
      </w:r>
      <w:r>
        <w:t>To create or recreate over the next few dec</w:t>
      </w:r>
      <w:r>
        <w:t xml:space="preserve">ades, a natural soft edge and greenbelt-like quality along the bay shoreline. </w:t>
      </w:r>
    </w:p>
    <w:p w:rsidR="00000000" w:rsidRDefault="00215395">
      <w:pPr>
        <w:pStyle w:val="list1"/>
        <w:divId w:val="1393623519"/>
      </w:pPr>
      <w:r>
        <w:t>(10)</w:t>
        <w:tab/>
      </w:r>
      <w:r>
        <w:t>To plan and design new developments, or make improvements to existing developments, in a manner that will enhance the view and enjoyment of the water and shoreline area fro</w:t>
      </w:r>
      <w:r>
        <w:t xml:space="preserve">m the street, from the water, from within the development and overlooking the development. </w:t>
      </w:r>
    </w:p>
    <w:p w:rsidR="00000000" w:rsidRDefault="00215395">
      <w:pPr>
        <w:pStyle w:val="list1"/>
        <w:divId w:val="1393623519"/>
      </w:pPr>
      <w:r>
        <w:t>(11)</w:t>
        <w:tab/>
      </w:r>
      <w:r>
        <w:t xml:space="preserve">To encourage the integration of existing historic structures and features in new shoreline developments. </w:t>
      </w:r>
    </w:p>
    <w:p w:rsidR="00000000" w:rsidRDefault="00215395">
      <w:pPr>
        <w:pStyle w:val="list0"/>
        <w:divId w:val="1393623519"/>
      </w:pPr>
      <w:r>
        <w:t>(e)</w:t>
        <w:tab/>
      </w:r>
      <w:r>
        <w:t>This article and all implementing resolutions ado</w:t>
      </w:r>
      <w:r>
        <w:t xml:space="preserve">pted pursuant to this article shall apply to both the incorporated and unincorporated areas. </w:t>
      </w:r>
    </w:p>
    <w:p w:rsidR="00000000" w:rsidRDefault="00215395">
      <w:pPr>
        <w:pStyle w:val="historynote"/>
        <w:divId w:val="1393623519"/>
      </w:pPr>
      <w:r>
        <w:t xml:space="preserve">(Ord. No. 85-14, § 1, 3-5-85; Ord. No. 00-77, § 1, 6-6-00) </w:t>
      </w:r>
    </w:p>
    <w:p w:rsidR="00000000" w:rsidRDefault="00215395">
      <w:pPr>
        <w:pStyle w:val="sec"/>
        <w:divId w:val="1393623519"/>
      </w:pPr>
      <w:bookmarkStart w:name="BK_246EE455A5F9FBBD5F7918D4751F3778" w:id="8"/>
      <w:bookmarkEnd w:id="8"/>
      <w:r>
        <w:t>Sec. 33D-32.</w:t>
      </w:r>
      <w:r>
        <w:t xml:space="preserve"> </w:t>
      </w:r>
      <w:r>
        <w:t>Definitions.</w:t>
      </w:r>
    </w:p>
    <w:p w:rsidR="00000000" w:rsidRDefault="00215395">
      <w:pPr>
        <w:pStyle w:val="p0"/>
        <w:divId w:val="1393623519"/>
      </w:pPr>
      <w:r>
        <w:t xml:space="preserve">[As used in this article, the following </w:t>
      </w:r>
      <w:r>
        <w:t xml:space="preserve">terms shall have the meanings herein ascribed to them unless the context requires otherwise:] </w:t>
      </w:r>
    </w:p>
    <w:p w:rsidR="00000000" w:rsidRDefault="00215395">
      <w:pPr>
        <w:pStyle w:val="p0"/>
        <w:divId w:val="1393623519"/>
      </w:pPr>
      <w:r>
        <w:rPr>
          <w:i/>
          <w:iCs/>
        </w:rPr>
        <w:t>Ancillary structure:</w:t>
      </w:r>
      <w:r>
        <w:t xml:space="preserve"> Any structure other than the principal building on a lot or parcel which is subordinate to or not a part of the principal building. </w:t>
      </w:r>
    </w:p>
    <w:p w:rsidR="00000000" w:rsidRDefault="00215395">
      <w:pPr>
        <w:pStyle w:val="p0"/>
        <w:divId w:val="1393623519"/>
      </w:pPr>
      <w:r>
        <w:rPr>
          <w:i/>
          <w:iCs/>
        </w:rPr>
        <w:t>Basic a</w:t>
      </w:r>
      <w:r>
        <w:rPr>
          <w:i/>
          <w:iCs/>
        </w:rPr>
        <w:t>rea:</w:t>
      </w:r>
      <w:r>
        <w:t xml:space="preserve"> A water area in Biscayne Bay defined by the mainland on the west, the barrier islands on the east, and causeways or natural banks on the north and south. </w:t>
      </w:r>
    </w:p>
    <w:p w:rsidR="00000000" w:rsidRDefault="00215395">
      <w:pPr>
        <w:pStyle w:val="p0"/>
        <w:divId w:val="1393623519"/>
      </w:pPr>
      <w:r>
        <w:rPr>
          <w:i/>
          <w:iCs/>
        </w:rPr>
        <w:t>Bay:</w:t>
      </w:r>
      <w:r>
        <w:t xml:space="preserve"> Biscayne Bay and the northern embayments of Dumfoundling Bay, Maule Lake and Little Maule L</w:t>
      </w:r>
      <w:r>
        <w:t xml:space="preserve">ake and the Intracoastal Waterway from NE 163 Street to the Broward County line. </w:t>
      </w:r>
    </w:p>
    <w:p w:rsidR="00000000" w:rsidRDefault="00215395">
      <w:pPr>
        <w:pStyle w:val="p0"/>
        <w:divId w:val="1393623519"/>
      </w:pPr>
      <w:r>
        <w:rPr>
          <w:i/>
          <w:iCs/>
        </w:rPr>
        <w:t>Development:</w:t>
      </w:r>
      <w:r>
        <w:t xml:space="preserve"> The carrying out of any use permitted on land by applicable zoning regulations (i.e.,</w:t>
      </w:r>
      <w:hyperlink w:history="1" w:anchor="PTIIICOOR_CH33ZO" r:id="rId31">
        <w:r>
          <w:rPr>
            <w:rStyle w:val="Hyperlink"/>
          </w:rPr>
          <w:t xml:space="preserve"> Chapt</w:t>
        </w:r>
        <w:r>
          <w:rPr>
            <w:rStyle w:val="Hyperlink"/>
          </w:rPr>
          <w:t>er 33</w:t>
        </w:r>
      </w:hyperlink>
      <w:r>
        <w:t xml:space="preserve"> of the Code of Miami-Dade County, Florida, or municipal codes), or making any material change in the use or character of the upland or submerged land, including but not limited to the placement of structures on the upland, or on or over submerged lan</w:t>
      </w:r>
      <w:r>
        <w:t xml:space="preserve">ds. </w:t>
      </w:r>
    </w:p>
    <w:p w:rsidR="00000000" w:rsidRDefault="00215395">
      <w:pPr>
        <w:pStyle w:val="p0"/>
        <w:divId w:val="1393623519"/>
      </w:pPr>
      <w:r>
        <w:rPr>
          <w:i/>
          <w:iCs/>
        </w:rPr>
        <w:t>Development action:</w:t>
      </w:r>
      <w:r>
        <w:t xml:space="preserve"> Any standard form coastal construction permit as defined in</w:t>
      </w:r>
      <w:hyperlink w:history="1" w:anchor="PTIIICOOR_CH24ENPRBIBAENDEAQPACOARBIBAENENTRFUENENLAPR" r:id="rId32">
        <w:r>
          <w:rPr>
            <w:rStyle w:val="Hyperlink"/>
          </w:rPr>
          <w:t xml:space="preserve"> Chapter 24</w:t>
        </w:r>
      </w:hyperlink>
      <w:r>
        <w:t xml:space="preserve"> of the Miami-D</w:t>
      </w:r>
      <w:r>
        <w:t>ade County Code or any plat approval; building permit; zoning permit or approval, rezoning or district boundary change; variance; special exception; conditional permit; unusual use; special use permit or any other zoning action that would alter the outside</w:t>
      </w:r>
      <w:r>
        <w:t xml:space="preserve"> configuration of any building, structure or ancillary structure or change the existing grade elevation or use of any parcel within the shoreline development review boundary. </w:t>
      </w:r>
    </w:p>
    <w:p w:rsidR="00000000" w:rsidRDefault="00215395">
      <w:pPr>
        <w:pStyle w:val="p0"/>
        <w:divId w:val="1393623519"/>
      </w:pPr>
      <w:r>
        <w:rPr>
          <w:i/>
          <w:iCs/>
        </w:rPr>
        <w:t>Grade:</w:t>
      </w:r>
      <w:r>
        <w:t xml:space="preserve"> The established grade of the premises, whether vacant or improved, is the</w:t>
      </w:r>
      <w:r>
        <w:t xml:space="preserve"> highest elevation of the centerline of the existing (or proposed) roadway adjacent to the property. </w:t>
      </w:r>
    </w:p>
    <w:p w:rsidR="00000000" w:rsidRDefault="00215395">
      <w:pPr>
        <w:pStyle w:val="p0"/>
        <w:divId w:val="1393623519"/>
      </w:pPr>
      <w:r>
        <w:rPr>
          <w:i/>
          <w:iCs/>
        </w:rPr>
        <w:t>Plan:</w:t>
      </w:r>
      <w:r>
        <w:t xml:space="preserve"> A document, area study or map prepared by a private or public entity for or at the request of, a unit of government. Such plans may include goals an</w:t>
      </w:r>
      <w:r>
        <w:t>d objectives, policy statements, guidelines and recommended implementation methods. Such plans shall include the land use master plan amendments as described in the Florida Local Government Comprehensive Planning Act (Florida Statutes, Chapter 163, Part II</w:t>
      </w:r>
      <w:r>
        <w:t>) or may be related to specific functions and uses such as, but not limited to, resource use, resources management, transportation, commercial or economic development and park plans. For purposes of this article, this shall not include site or building pla</w:t>
      </w:r>
      <w:r>
        <w:t xml:space="preserve">ns which are submitted as part of an application for development action. </w:t>
      </w:r>
    </w:p>
    <w:p w:rsidR="00000000" w:rsidRDefault="00215395">
      <w:pPr>
        <w:pStyle w:val="p0"/>
        <w:divId w:val="1393623519"/>
      </w:pPr>
      <w:r>
        <w:rPr>
          <w:i/>
          <w:iCs/>
        </w:rPr>
        <w:t>Roadway:</w:t>
      </w:r>
      <w:r>
        <w:t xml:space="preserve"> Any cleared, plowed, bulldozed, filled, graded, excavated, or artificially created paved or unpaved path or way on public property intended or used for the passage of </w:t>
      </w:r>
      <w:r>
        <w:t xml:space="preserve">vehicles. </w:t>
      </w:r>
    </w:p>
    <w:p w:rsidR="00000000" w:rsidRDefault="00215395">
      <w:pPr>
        <w:pStyle w:val="p0"/>
        <w:divId w:val="1393623519"/>
      </w:pPr>
      <w:r>
        <w:rPr>
          <w:i/>
          <w:iCs/>
        </w:rPr>
        <w:t>Shoreline development review boundary:</w:t>
      </w:r>
      <w:r>
        <w:t xml:space="preserve"> Defined by the nearest public roadway, or extension of such roadway alignment, paralleling the shoreline of Biscayne Bay and the northern embayments of Dumfoundling Bay, Maule Lake and Little Maule Lake and</w:t>
      </w:r>
      <w:r>
        <w:t xml:space="preserve"> the Intracoastal Waterway from NE 163 Street to the Broward County line. Where it is not feasible to follow existing road configurations or extensions of those alignments, zoning district boundaries shall be used to define the boundary. The boundary line </w:t>
      </w:r>
      <w:r>
        <w:t>shall extend southward from the Broward County line to the northern boundary of Biscayne National Park. The Board of County Commissioners hereby designates all land areas shown on Exhibit 1, certified by the Clerk of the Board as a part of the ordinance fr</w:t>
      </w:r>
      <w:r>
        <w:t>om which this article derives and incorporated hereby by reference [but not reproduced herein], as the land areas lying within the shoreline development review boundary. The official map shall be transmitted to the custody of the Director of the Miami-Dade</w:t>
      </w:r>
      <w:r>
        <w:t xml:space="preserve"> County Department of Planning and Zoning, and copies of the official map shall be filed with the Clerk of the Board. The Clerk of the Board shall submit to each affected municipality a copy of the official map which may from time to time be altered, enlar</w:t>
      </w:r>
      <w:r>
        <w:t xml:space="preserve">ged, added to, amended or deleted by ordinance. </w:t>
      </w:r>
    </w:p>
    <w:p w:rsidR="00000000" w:rsidRDefault="00215395">
      <w:pPr>
        <w:pStyle w:val="p0"/>
        <w:divId w:val="1393623519"/>
      </w:pPr>
      <w:r>
        <w:rPr>
          <w:i/>
          <w:iCs/>
        </w:rPr>
        <w:t>Shoreline setbacks:</w:t>
      </w:r>
      <w:r>
        <w:t xml:space="preserve"> The horizontal distance between the mean high line, or cap of the bulkhead or top of the riprap and a side of the principal building or accessory structures. </w:t>
      </w:r>
    </w:p>
    <w:p w:rsidR="00000000" w:rsidRDefault="00215395">
      <w:pPr>
        <w:pStyle w:val="p0"/>
        <w:divId w:val="1393623519"/>
      </w:pPr>
      <w:r>
        <w:rPr>
          <w:i/>
          <w:iCs/>
        </w:rPr>
        <w:t>Site plan:</w:t>
      </w:r>
      <w:r>
        <w:t xml:space="preserve"> A document includ</w:t>
      </w:r>
      <w:r>
        <w:t>ing the following information: location of lot lines and setbacks; location, shape, size and height of structures, decorative walls and entrance features; location of on-site and off-street parking, loading facilities, service areas, and waste collection a</w:t>
      </w:r>
      <w:r>
        <w:t xml:space="preserve">reas; location of all streets, alleys, driveways, pedestrian ways, and sidewalks. </w:t>
      </w:r>
    </w:p>
    <w:p w:rsidR="00000000" w:rsidRDefault="00215395">
      <w:pPr>
        <w:pStyle w:val="p0"/>
        <w:divId w:val="1393623519"/>
      </w:pPr>
      <w:r>
        <w:rPr>
          <w:i/>
          <w:iCs/>
        </w:rPr>
        <w:t>Visual corridor:</w:t>
      </w:r>
      <w:r>
        <w:t xml:space="preserve"> An unobstructed area extending from a public right-of-way to the shoreline which is retained at grade and landscaped in such a manner as to permit and encou</w:t>
      </w:r>
      <w:r>
        <w:t xml:space="preserve">rage views of the water. </w:t>
      </w:r>
    </w:p>
    <w:p w:rsidR="00000000" w:rsidRDefault="00215395">
      <w:pPr>
        <w:pStyle w:val="p0"/>
        <w:divId w:val="1393623519"/>
      </w:pPr>
      <w:r>
        <w:rPr>
          <w:i/>
          <w:iCs/>
        </w:rPr>
        <w:t>Water-related uses:</w:t>
      </w:r>
      <w:r>
        <w:t xml:space="preserve"> Uses which are not directly dependent upon access to a water body, but which are designed to encourage views, public use and enjoyment of the water's edge, such as restaurants, outdoor cafes and boat rental fac</w:t>
      </w:r>
      <w:r>
        <w:t xml:space="preserve">ilities. </w:t>
      </w:r>
    </w:p>
    <w:p w:rsidR="00000000" w:rsidRDefault="00215395">
      <w:pPr>
        <w:pStyle w:val="p0"/>
        <w:divId w:val="1393623519"/>
      </w:pPr>
      <w:r>
        <w:rPr>
          <w:i/>
          <w:iCs/>
        </w:rPr>
        <w:t>Water dependent uses:</w:t>
      </w:r>
      <w:r>
        <w:t xml:space="preserve"> A use or activity which can be carried out only on, in, or adjacent to water areas because the use requires access to a water body for waterborne transportation, energy production or source of water. </w:t>
      </w:r>
    </w:p>
    <w:p w:rsidR="00000000" w:rsidRDefault="00215395">
      <w:pPr>
        <w:pStyle w:val="historynote"/>
        <w:divId w:val="1393623519"/>
      </w:pPr>
      <w:r>
        <w:t>(Ord. No. 85-14, § 2, 3</w:t>
      </w:r>
      <w:r>
        <w:t xml:space="preserve">-5-85; Ord. No. 95-215, § 1, 12-5-95; Ord. No. 98-125, § 25, 9-3-98; Ord. No. 00-77, § 1, 6-6-00) </w:t>
      </w:r>
    </w:p>
    <w:p w:rsidR="00000000" w:rsidRDefault="00215395">
      <w:pPr>
        <w:pStyle w:val="sec"/>
        <w:divId w:val="1393623519"/>
      </w:pPr>
      <w:bookmarkStart w:name="BK_AC0201767BC180037A5FB5B09A1B17AA" w:id="9"/>
      <w:bookmarkEnd w:id="9"/>
      <w:r>
        <w:t>Sec. 33D-33.</w:t>
      </w:r>
      <w:r>
        <w:t xml:space="preserve"> </w:t>
      </w:r>
      <w:r>
        <w:t>Shoreline Development Review Committee established; organization.</w:t>
      </w:r>
    </w:p>
    <w:p w:rsidR="00000000" w:rsidRDefault="00215395">
      <w:pPr>
        <w:pStyle w:val="list0"/>
        <w:divId w:val="1393623519"/>
      </w:pPr>
      <w:r>
        <w:t>(a)</w:t>
        <w:tab/>
      </w:r>
      <w:r>
        <w:t>There is hereby established a Biscayne</w:t>
      </w:r>
      <w:r>
        <w:t xml:space="preserve"> Bay Shoreline Development Review Committee composed of thirteen (13) members, nine (9) of whom shall be recognized professionals in one or more of the following fields: architecture, landscape architecture and urban design, and four (4) of whom shall be l</w:t>
      </w:r>
      <w:r>
        <w:t>aypersons with a demonstrated interest in the preservation of the shoreline environment and its natural, aesthetic and recreational values, and in the design, construction and protection of facilities and amenities in the vicinity of the shoreline. The Boa</w:t>
      </w:r>
      <w:r>
        <w:t>rd of County Commissioners shall invite the cities of Bay Harbor Islands, Miami, Miami Beach, Coral Gables, Miami Shores, Bal Harbour, North Miami, North Miami Beach, North Bay Village, Key Biscayne, and Surfside to submit one (1) recommended candidate for</w:t>
      </w:r>
      <w:r>
        <w:t xml:space="preserve"> membership on this Committee. The Biscayne Bay Shoreline Development Review Committee may be expanded to fifteen (15) members solely for purposes of considering development actions and plans which involve real property lying within the boundaries of any i</w:t>
      </w:r>
      <w:r>
        <w:t>ndividual shoreline municipality. In such instances two (2) additional members who are recognized professionals in one or more of the following fields—architecture, landscape architecture and urban design—may be appointed by the local governing body of the</w:t>
      </w:r>
      <w:r>
        <w:t xml:space="preserve"> municipality and may participate as full members. The method of appointment and term of office of said additional members shall be determined at the discretion of the local governing body of the municipality. Said appointments may be made for a specified </w:t>
      </w:r>
      <w:r>
        <w:t xml:space="preserve">term or may be limited to a single development action or plan. </w:t>
      </w:r>
    </w:p>
    <w:p w:rsidR="00000000" w:rsidRDefault="00215395">
      <w:pPr>
        <w:pStyle w:val="list0"/>
        <w:divId w:val="1393623519"/>
      </w:pPr>
      <w:r>
        <w:t>(b)</w:t>
        <w:tab/>
      </w:r>
      <w:r>
        <w:t>Seven (7) members shall be appointed by the Board of County Commissioners to serve for two (2) years and six (6) shall be appointed to serve three (3) years. At the end of the initial two-</w:t>
      </w:r>
      <w:r>
        <w:t>year period, successors to the initial two-year appointments shall be appointed for three (3) years. The process of appointment and other requirements of Sections</w:t>
      </w:r>
      <w:hyperlink w:history="1" w:anchor="PTIIICOOR_CH2AD_ARTIBSTCRREBOGE_S2-11.36STPO" r:id="rId33">
        <w:r>
          <w:rPr>
            <w:rStyle w:val="Hyperlink"/>
          </w:rPr>
          <w:t xml:space="preserve"> 2-11.36</w:t>
        </w:r>
      </w:hyperlink>
      <w:r>
        <w:t xml:space="preserve"> through</w:t>
      </w:r>
      <w:hyperlink w:history="1" w:anchor="PTIIICOOR_CH2AD_ARTIBSTCRREBOGE_S2-11.40SUREBO" r:id="rId34">
        <w:r>
          <w:rPr>
            <w:rStyle w:val="Hyperlink"/>
          </w:rPr>
          <w:t xml:space="preserve"> 2-11.40</w:t>
        </w:r>
      </w:hyperlink>
      <w:r>
        <w:t xml:space="preserve"> of the Code of Miami-Dade County, Florida, shall be followed. At its first meeting in each calend</w:t>
      </w:r>
      <w:r>
        <w:t>ar year, the Committee shall elect a Chairman and a Vice-Chairman. A simple majority of the Committee members shall constitute a quorum and a simple majority of Committee members present shall be required for the passage of any motion. Where the membership</w:t>
      </w:r>
      <w:r>
        <w:t xml:space="preserve"> of the Biscayne Bay Shoreline Development Review Committee has been expanded to include municipal appointees as provided in subsection (a), above, a simple majority of the Committee members shall constitute a quorum and a simple majority of Committee memb</w:t>
      </w:r>
      <w:r>
        <w:t xml:space="preserve">ers present shall be required for the passage of any motion. </w:t>
      </w:r>
    </w:p>
    <w:p w:rsidR="00000000" w:rsidRDefault="00215395">
      <w:pPr>
        <w:pStyle w:val="list0"/>
        <w:divId w:val="1393623519"/>
      </w:pPr>
      <w:r>
        <w:t>(c)</w:t>
        <w:tab/>
      </w:r>
      <w:r>
        <w:t>The County Manager shall designate a person to serve as the County Staff Coordinator for the Committee. Administrative and secretarial staff shall be provided by the County. For all proposed</w:t>
      </w:r>
      <w:r>
        <w:t xml:space="preserve"> development actions and plans located within unincorporated Miami-Dade County, the following Miami-Dade County departments shall provide the staff reviews: Environmental Resources Management, Park and Recreation, Planning and Zoning and Public Works. Thes</w:t>
      </w:r>
      <w:r>
        <w:t>e departments shall also provide similar professional staff support for any municipality which has not submitted an agreement to the County in accordance with the provisions of</w:t>
      </w:r>
      <w:hyperlink w:history="1" w:anchor="PTIIICOOR_CH33DBIBAMA_ARTIIISHDERE_S33D-36MEAG" r:id="rId35">
        <w:r>
          <w:rPr>
            <w:rStyle w:val="Hyperlink"/>
          </w:rPr>
          <w:t xml:space="preserve"> Section 33D-36</w:t>
        </w:r>
      </w:hyperlink>
      <w:r>
        <w:t xml:space="preserve"> hereinbelow. </w:t>
      </w:r>
    </w:p>
    <w:p w:rsidR="00000000" w:rsidRDefault="00215395">
      <w:pPr>
        <w:pStyle w:val="historynote"/>
        <w:divId w:val="1393623519"/>
      </w:pPr>
      <w:r>
        <w:t>(Ord. No. 85-14, § 3, 3-5-85; Ord. No. 86-46, § 1, 6-17-86; Ord. No. 91-132, § 1, 11-5-91; Ord. No. 94-3, § 1, 1-18-94; Ord. No. 95-215, § 1, 12-5-95; Ord. No. 98-125, § 25, 9-3-98; Ord. N</w:t>
      </w:r>
      <w:r>
        <w:t xml:space="preserve">o. 00-77, § 1, 6-6-00) </w:t>
      </w:r>
    </w:p>
    <w:p w:rsidR="00000000" w:rsidRDefault="00215395">
      <w:pPr>
        <w:pStyle w:val="sec"/>
        <w:divId w:val="1393623519"/>
      </w:pPr>
      <w:bookmarkStart w:name="BK_CDF6ADAB1034AEBEFA3CDBF73B3460AA" w:id="10"/>
      <w:bookmarkEnd w:id="10"/>
      <w:r>
        <w:t>Sec. 33D-34.</w:t>
      </w:r>
      <w:r>
        <w:t xml:space="preserve"> </w:t>
      </w:r>
      <w:r>
        <w:t>Responsibilities of the Shoreline Development Review Committee.</w:t>
      </w:r>
    </w:p>
    <w:p w:rsidR="00000000" w:rsidRDefault="00215395">
      <w:pPr>
        <w:pStyle w:val="p0"/>
        <w:divId w:val="1393623519"/>
      </w:pPr>
      <w:r>
        <w:t xml:space="preserve">The Shoreline Development Review Committee responsibilities shall include the following: </w:t>
      </w:r>
    </w:p>
    <w:p w:rsidR="00000000" w:rsidRDefault="00215395">
      <w:pPr>
        <w:pStyle w:val="list1"/>
        <w:divId w:val="1393623519"/>
      </w:pPr>
      <w:r>
        <w:t>(1)</w:t>
        <w:tab/>
      </w:r>
      <w:r>
        <w:t>Provide a timely review w</w:t>
      </w:r>
      <w:r>
        <w:t>hereby a determination of need for compliance can be made regarding applications for development actions within the shoreline development review boundary, unless said review rights are waived by the applicant and the application proceeds directly to the Sh</w:t>
      </w:r>
      <w:r>
        <w:t xml:space="preserve">oreline Development Review Committee for full review, based on the standards and procedures in implementing resolutions adopted pursuant to the article. </w:t>
      </w:r>
    </w:p>
    <w:p w:rsidR="00000000" w:rsidRDefault="00215395">
      <w:pPr>
        <w:pStyle w:val="list1"/>
        <w:divId w:val="1393623519"/>
      </w:pPr>
      <w:r>
        <w:t>(2)</w:t>
        <w:tab/>
      </w:r>
      <w:r>
        <w:t>Provide a timely review of plans and applications for development action within the shoreline deve</w:t>
      </w:r>
      <w:r>
        <w:t xml:space="preserve">lopment review boundary in accordance with procedures described in implementing resolutions and/or memoranda of agreement adopted pursuant to this article. This review shall apply to proposed development actions which fall within the following thresholds: </w:t>
      </w:r>
    </w:p>
    <w:p w:rsidR="00000000" w:rsidRDefault="00215395">
      <w:pPr>
        <w:pStyle w:val="list2"/>
        <w:divId w:val="1393623519"/>
      </w:pPr>
      <w:r>
        <w:t>a.</w:t>
        <w:tab/>
      </w:r>
      <w:r>
        <w:t xml:space="preserve">Residential developments except single-family detached or duplex, and all business, commercial, industrial, recreational, entertainment, cultural and governmental uses that directly abut the shoreline within the shoreline development review boundary. </w:t>
      </w:r>
    </w:p>
    <w:p w:rsidR="00000000" w:rsidRDefault="00215395">
      <w:pPr>
        <w:pStyle w:val="list2"/>
        <w:divId w:val="1393623519"/>
      </w:pPr>
      <w:r>
        <w:t>b.</w:t>
        <w:tab/>
      </w:r>
      <w:r>
        <w:t xml:space="preserve">Residential developments except single-family detached or duplex, and all business, commercial, industrial, recreational, cultural, entertainment and governmental uses that occur on a minimum of one (1) acre or which have thirty (30) units or more, and </w:t>
      </w:r>
      <w:r>
        <w:t xml:space="preserve">are located within the shoreline development review boundary but not abutting the shoreline. </w:t>
      </w:r>
    </w:p>
    <w:p w:rsidR="00000000" w:rsidRDefault="00215395">
      <w:pPr>
        <w:pStyle w:val="list2"/>
        <w:divId w:val="1393623519"/>
      </w:pPr>
      <w:r>
        <w:t>c.</w:t>
        <w:tab/>
      </w:r>
      <w:r>
        <w:t>Standard form coastal construction activities as described in</w:t>
      </w:r>
      <w:hyperlink w:history="1" w:anchor="PTIIICOOR_CH24ENPRBIBAENDEAQPACOARBIBAENENTRFUENENLAPR" r:id="rId36">
        <w:r>
          <w:rPr>
            <w:rStyle w:val="Hyperlink"/>
          </w:rPr>
          <w:t xml:space="preserve"> Chapter 24</w:t>
        </w:r>
      </w:hyperlink>
      <w:r>
        <w:t xml:space="preserve"> of the Miami-Dade County Code, which meet or exceed one of the following thresholds: </w:t>
      </w:r>
    </w:p>
    <w:p w:rsidR="00000000" w:rsidRDefault="00215395">
      <w:pPr>
        <w:pStyle w:val="list3"/>
        <w:divId w:val="1393623519"/>
      </w:pPr>
      <w:r>
        <w:t>1.</w:t>
        <w:tab/>
      </w:r>
      <w:r>
        <w:t>Boat docking facilities containing at least fifty (50) new or additional slips, or</w:t>
      </w:r>
    </w:p>
    <w:p w:rsidR="00000000" w:rsidRDefault="00215395">
      <w:pPr>
        <w:pStyle w:val="list3"/>
        <w:divId w:val="1393623519"/>
      </w:pPr>
      <w:r>
        <w:t>2.</w:t>
        <w:tab/>
      </w:r>
      <w:r>
        <w:t>Boat docking faciliti</w:t>
      </w:r>
      <w:r>
        <w:t>es, other than single-family residential, which do not meet the side setback or exceed the waterward projection criteria as set forth in Section D-5 of the Miami-Dade County Public Works Manual as may be amended or supplemented from time to time, or any co</w:t>
      </w:r>
      <w:r>
        <w:t xml:space="preserve">mparable section of a municipal code of public works manual, or </w:t>
      </w:r>
    </w:p>
    <w:p w:rsidR="00000000" w:rsidRDefault="00215395">
      <w:pPr>
        <w:pStyle w:val="list3"/>
        <w:divId w:val="1393623519"/>
      </w:pPr>
      <w:r>
        <w:t>3.</w:t>
        <w:tab/>
      </w:r>
      <w:r>
        <w:t xml:space="preserve">The installation or construction of floating structure(s) other than floating than floating docks, or </w:t>
      </w:r>
    </w:p>
    <w:p w:rsidR="00000000" w:rsidRDefault="00215395">
      <w:pPr>
        <w:pStyle w:val="list3"/>
        <w:divId w:val="1393623519"/>
      </w:pPr>
      <w:r>
        <w:t>4.</w:t>
        <w:tab/>
      </w:r>
      <w:r>
        <w:t>The installation or construction of a fixed structure(s) above proposed or existin</w:t>
      </w:r>
      <w:r>
        <w:t xml:space="preserve">g docks or piles requiring a Class 1 coastal permit public hearing. </w:t>
      </w:r>
    </w:p>
    <w:p w:rsidR="00000000" w:rsidRDefault="00215395">
      <w:pPr>
        <w:pStyle w:val="list2"/>
        <w:divId w:val="1393623519"/>
      </w:pPr>
      <w:r>
        <w:t>d.</w:t>
        <w:tab/>
      </w:r>
      <w:r>
        <w:t xml:space="preserve">Plans for any site or area which lies wholly or partially within the shoreline development review boundary. </w:t>
      </w:r>
    </w:p>
    <w:p w:rsidR="00000000" w:rsidRDefault="00215395">
      <w:pPr>
        <w:pStyle w:val="list1"/>
        <w:divId w:val="1393623519"/>
      </w:pPr>
      <w:r>
        <w:t>(3)</w:t>
        <w:tab/>
      </w:r>
      <w:r>
        <w:t>Determine whether and the extent to which:</w:t>
      </w:r>
    </w:p>
    <w:p w:rsidR="00000000" w:rsidRDefault="00215395">
      <w:pPr>
        <w:pStyle w:val="list2"/>
        <w:divId w:val="1393623519"/>
      </w:pPr>
      <w:r>
        <w:t>a.</w:t>
        <w:tab/>
      </w:r>
      <w:r>
        <w:t>Any plan or development a</w:t>
      </w:r>
      <w:r>
        <w:t xml:space="preserve">ction as proposed, conforms to the Miami-Dade County Comprehensive Development Master Plan as amended from time to time, any applicable municipal master plan as may be amended from time to time, and Biscayne Bay Management Plan as may be amended from time </w:t>
      </w:r>
      <w:r>
        <w:t xml:space="preserve">to time, and is otherwise compatible with the existing area, and surrounding in-water and upland natural features. </w:t>
      </w:r>
    </w:p>
    <w:p w:rsidR="00000000" w:rsidRDefault="00215395">
      <w:pPr>
        <w:pStyle w:val="list2"/>
        <w:divId w:val="1393623519"/>
      </w:pPr>
      <w:r>
        <w:t>b.</w:t>
        <w:tab/>
      </w:r>
      <w:r>
        <w:t>Any plan, or development action, as proposed, is consistent with the Biscayne Bay Aquatic Preserve Act (Florida Statutes, Section 258.165</w:t>
      </w:r>
      <w:r>
        <w:t xml:space="preserve">) as may be amended from time to time, and rules, plans and criteria adopted pursuant to that act. </w:t>
      </w:r>
    </w:p>
    <w:p w:rsidR="00000000" w:rsidRDefault="00215395">
      <w:pPr>
        <w:pStyle w:val="list2"/>
        <w:divId w:val="1393623519"/>
      </w:pPr>
      <w:r>
        <w:t>c.</w:t>
        <w:tab/>
      </w:r>
      <w:r>
        <w:t>Any plan, or development action, as proposed, is consistent with applicable County or municipal codes and the extent to which departure from said codes w</w:t>
      </w:r>
      <w:r>
        <w:t xml:space="preserve">ould be required to meet the intent of this article. </w:t>
      </w:r>
    </w:p>
    <w:p w:rsidR="00000000" w:rsidRDefault="00215395">
      <w:pPr>
        <w:pStyle w:val="list2"/>
        <w:divId w:val="1393623519"/>
      </w:pPr>
      <w:r>
        <w:t>d.</w:t>
        <w:tab/>
      </w:r>
      <w:r>
        <w:t>Any plan, or development action as proposed, is consistent with all applicable criteria contained in</w:t>
      </w:r>
      <w:hyperlink w:history="1" w:anchor="PTIIICOOR_CH33DBIBAMA_ARTIIISHDERE_S33D-38SHDEACRECR" r:id="rId37">
        <w:r>
          <w:rPr>
            <w:rStyle w:val="Hyperlink"/>
          </w:rPr>
          <w:t xml:space="preserve"> Section 33D-38</w:t>
        </w:r>
      </w:hyperlink>
      <w:r>
        <w:t xml:space="preserve"> hereinbelow and guidelines and minimum standards set forth in implementing resolutions adopted pursuant to the article. </w:t>
      </w:r>
    </w:p>
    <w:p w:rsidR="00000000" w:rsidRDefault="00215395">
      <w:pPr>
        <w:pStyle w:val="list1"/>
        <w:divId w:val="1393623519"/>
      </w:pPr>
      <w:r>
        <w:t>(4)</w:t>
        <w:tab/>
      </w:r>
      <w:r>
        <w:t>Review and consider County or municipal staff's evaluation in formulating its recommendati</w:t>
      </w:r>
      <w:r>
        <w:t xml:space="preserve">on(s) on any proposed plan or development action application at an advertised public meeting and may consider germane presentations by interested parties. </w:t>
      </w:r>
    </w:p>
    <w:p w:rsidR="00000000" w:rsidRDefault="00215395">
      <w:pPr>
        <w:pStyle w:val="list1"/>
        <w:divId w:val="1393623519"/>
      </w:pPr>
      <w:r>
        <w:t>(5)</w:t>
        <w:tab/>
      </w:r>
      <w:r>
        <w:t>Instruct the County Staff Coordinator to send a report of its recommendations including a writte</w:t>
      </w:r>
      <w:r>
        <w:t>n statement, signed by the Chairman, or administrative staff member at the order of the Chairman or Vice-Chairman, detailing the reasons for those recommendations to the Board of County Commissioners or other applicable board of Miami-Dade County, or to th</w:t>
      </w:r>
      <w:r>
        <w:t>e applicable board of the municipal governing body, or to the County or municipal official vested with the administrative authority to grant the development action or plan approval being sought. This report of the Committee's recommendations shall become p</w:t>
      </w:r>
      <w:r>
        <w:t xml:space="preserve">art of all hearing or permit records on the proposed development action. </w:t>
      </w:r>
    </w:p>
    <w:p w:rsidR="00000000" w:rsidRDefault="00215395">
      <w:pPr>
        <w:pStyle w:val="list1"/>
        <w:divId w:val="1393623519"/>
      </w:pPr>
      <w:r>
        <w:t>(6)</w:t>
        <w:tab/>
      </w:r>
      <w:r>
        <w:t xml:space="preserve">From time to time shall recommend to the Board of County Commissioners revisions of the Shoreline Development Review Manual approved by implementing resolutions adopted </w:t>
      </w:r>
      <w:r>
        <w:t xml:space="preserve">pursuant to this article and develop additional guidelines and minimum standards as may be required for the expeditious review of applications for development actions or plans within the shoreline development review boundary. </w:t>
      </w:r>
    </w:p>
    <w:p w:rsidR="00000000" w:rsidRDefault="00215395">
      <w:pPr>
        <w:pStyle w:val="historynote"/>
        <w:divId w:val="1393623519"/>
      </w:pPr>
      <w:r>
        <w:t>(Ord. No. 85-14, § 4, 3-5-85;</w:t>
      </w:r>
      <w:r>
        <w:t xml:space="preserve"> Ord. No. 00-77, § 1, 6-6-00) </w:t>
      </w:r>
    </w:p>
    <w:p w:rsidR="00000000" w:rsidRDefault="00215395">
      <w:pPr>
        <w:pStyle w:val="sec"/>
        <w:divId w:val="1393623519"/>
      </w:pPr>
      <w:bookmarkStart w:name="BK_9B326644710F5F34955E3C536703A0A1" w:id="11"/>
      <w:bookmarkEnd w:id="11"/>
      <w:r>
        <w:t>Sec. 33D-35.</w:t>
      </w:r>
      <w:r>
        <w:t xml:space="preserve"> </w:t>
      </w:r>
      <w:r>
        <w:t>Responsibilities of the executive council of the Miami-Dade County Developmental Impact Committee.</w:t>
      </w:r>
    </w:p>
    <w:p w:rsidR="00000000" w:rsidRDefault="00215395">
      <w:pPr>
        <w:pStyle w:val="p0"/>
        <w:divId w:val="1393623519"/>
      </w:pPr>
      <w:r>
        <w:t>The responsibilities of the executive council of the Miami-Dade County Develo</w:t>
      </w:r>
      <w:r>
        <w:t>pmental Impact Committee shall be to provide a timely review whereby a determination of vested rights or exemption can be made regarding applications for development actions within the shoreline development review boundary, based on</w:t>
      </w:r>
      <w:hyperlink w:history="1" w:anchor="PTIIICOOR_CH33DBIBAMA_ARTIIISHDERE_S33D-40EXVERI" r:id="rId38">
        <w:r>
          <w:rPr>
            <w:rStyle w:val="Hyperlink"/>
          </w:rPr>
          <w:t xml:space="preserve"> Section 33D-40</w:t>
        </w:r>
      </w:hyperlink>
      <w:r>
        <w:t xml:space="preserve"> hereinbelow and procedures in implementing resolutions adopted pursuant to this article. </w:t>
      </w:r>
    </w:p>
    <w:p w:rsidR="00000000" w:rsidRDefault="00215395">
      <w:pPr>
        <w:pStyle w:val="historynote"/>
        <w:divId w:val="1393623519"/>
      </w:pPr>
      <w:r>
        <w:t>(Ord. No. 85-14, § 5, 3-5-85; Ord. No. 90-109, § 1, 9-</w:t>
      </w:r>
      <w:r>
        <w:t xml:space="preserve">25-90; Ord. No. 00-77, § 1, 6-6-00) </w:t>
      </w:r>
    </w:p>
    <w:p w:rsidR="00000000" w:rsidRDefault="00215395">
      <w:pPr>
        <w:pStyle w:val="sec"/>
        <w:divId w:val="1393623519"/>
      </w:pPr>
      <w:bookmarkStart w:name="BK_2191277EA6A7C0C8289C7AF905CA3560" w:id="12"/>
      <w:bookmarkEnd w:id="12"/>
      <w:r>
        <w:t>Sec. 33D-36.</w:t>
      </w:r>
      <w:r>
        <w:t xml:space="preserve"> </w:t>
      </w:r>
      <w:r>
        <w:t>Memoranda of agreement.</w:t>
      </w:r>
    </w:p>
    <w:p w:rsidR="00000000" w:rsidRDefault="00215395">
      <w:pPr>
        <w:pStyle w:val="p0"/>
        <w:divId w:val="1393623519"/>
      </w:pPr>
      <w:r>
        <w:t xml:space="preserve">This article and all implementing resolutions adopted pursuant to this article shall apply in the incorporated and unincorporated areas. However, </w:t>
      </w:r>
      <w:r>
        <w:t>any affected municipality may elect to develop a memorandum of agreement with Miami-Dade County identifying its professional capability to provide the staff review in accordance with the intent and requirements of this article, plus any implementing resolu</w:t>
      </w:r>
      <w:r>
        <w:t>tions pertaining to standards and criteria adopted pursuant to this article. Any such memoranda of agreement shall identify the person or office within the municipality that will be responsible for coordination of the municipality's shoreline development r</w:t>
      </w:r>
      <w:r>
        <w:t>eview and shall specify the procedures, fee schedules, and time frames to be used by the municipality. The memorandum shall be evaluated by the Shoreline Development Review Committee prior to submittal to the Board of County Commissioners for action and sh</w:t>
      </w:r>
      <w:r>
        <w:t xml:space="preserve">all be reviewed biannually thereafter. The evaluation of the Shoreline Development Review Committee shall be forwarded to the Commission together with the memorandum of agreement. </w:t>
      </w:r>
    </w:p>
    <w:p w:rsidR="00000000" w:rsidRDefault="00215395">
      <w:pPr>
        <w:pStyle w:val="historynote"/>
        <w:divId w:val="1393623519"/>
      </w:pPr>
      <w:r>
        <w:t xml:space="preserve">(Ord. No. 85-14, § 6, 3-5-85; Ord. No. 00-77, § 1, 6-6-00) </w:t>
      </w:r>
    </w:p>
    <w:p w:rsidR="00000000" w:rsidRDefault="00215395">
      <w:pPr>
        <w:pStyle w:val="sec"/>
        <w:divId w:val="1393623519"/>
      </w:pPr>
      <w:bookmarkStart w:name="BK_87877379F7E7A0411C241B15A7523EC3" w:id="13"/>
      <w:bookmarkEnd w:id="13"/>
      <w:r>
        <w:t>Sec. 33D-37.</w:t>
      </w:r>
      <w:r>
        <w:t xml:space="preserve"> </w:t>
      </w:r>
      <w:r>
        <w:t>Municipal and/or County official's responsibilities.</w:t>
      </w:r>
    </w:p>
    <w:p w:rsidR="00000000" w:rsidRDefault="00215395">
      <w:pPr>
        <w:pStyle w:val="p0"/>
        <w:divId w:val="1393623519"/>
      </w:pPr>
      <w:r>
        <w:t>For any application for development action which is located within the shoreline development review boundary, and meets the thresholds described in</w:t>
      </w:r>
      <w:hyperlink w:history="1" w:anchor="PTIIICOOR_CH33DBIBAMA_ARTIIISHDERE_S33D-34RESHDERECO" r:id="rId39">
        <w:r>
          <w:rPr>
            <w:rStyle w:val="Hyperlink"/>
          </w:rPr>
          <w:t xml:space="preserve"> Section 33D-34</w:t>
        </w:r>
      </w:hyperlink>
      <w:r>
        <w:t xml:space="preserve"> hereinabove, the municipal or County official responsible for accepting the application for development action, as well as the applicant f</w:t>
      </w:r>
      <w:r>
        <w:t>or the same, shall notify the County staff coordinator in writing at the time of filing the application for development action within the city or County. Said notification from the city or County official shall include a copy of the development action appl</w:t>
      </w:r>
      <w:r>
        <w:t>ication and a statement certifying that no final development action permit or approval shall be issued by the city or County until the review described herein and in implementing resolutions adopted pursuant to this article has been completed or terminated</w:t>
      </w:r>
      <w:r>
        <w:t xml:space="preserve">. </w:t>
      </w:r>
    </w:p>
    <w:p w:rsidR="00000000" w:rsidRDefault="00215395">
      <w:pPr>
        <w:pStyle w:val="historynote"/>
        <w:divId w:val="1393623519"/>
      </w:pPr>
      <w:r>
        <w:t xml:space="preserve">(Ord. No. 85-14, § 7, 3-5-85) </w:t>
      </w:r>
    </w:p>
    <w:p w:rsidR="00000000" w:rsidRDefault="00215395">
      <w:pPr>
        <w:pStyle w:val="sec"/>
        <w:divId w:val="1393623519"/>
      </w:pPr>
      <w:bookmarkStart w:name="BK_4154008DAFC8DB8D3F33C6C2CFB59168" w:id="14"/>
      <w:bookmarkEnd w:id="14"/>
      <w:r>
        <w:t>Sec. 33D-38.</w:t>
      </w:r>
      <w:r>
        <w:t xml:space="preserve"> </w:t>
      </w:r>
      <w:r>
        <w:t>Shoreline development action review criteria.</w:t>
      </w:r>
    </w:p>
    <w:p w:rsidR="00000000" w:rsidRDefault="00215395">
      <w:pPr>
        <w:pStyle w:val="p0"/>
        <w:divId w:val="1393623519"/>
      </w:pPr>
      <w:r>
        <w:t>The shoreline development actions and plans within the shoreline development review boundary shall be conducted in accordance w</w:t>
      </w:r>
      <w:r>
        <w:t xml:space="preserve">ith the provisions of this article. In addition to the criteria set forth below, guidelines and minimum standards in the shoreline development review manual, approved by implementing resolutions adopted pursuant to this article, shall also be used by this </w:t>
      </w:r>
      <w:r>
        <w:t xml:space="preserve">committee to provide consistency in this review process. These criteria and the guidelines and minimum standards contained in the shoreline development review manual shall apply Countywide within the shoreline development review boundary. </w:t>
      </w:r>
    </w:p>
    <w:p w:rsidR="00000000" w:rsidRDefault="00215395">
      <w:pPr>
        <w:pStyle w:val="list1"/>
        <w:divId w:val="1393623519"/>
      </w:pPr>
      <w:r>
        <w:t>(1)</w:t>
        <w:tab/>
      </w:r>
      <w:r>
        <w:rPr>
          <w:i/>
          <w:iCs/>
        </w:rPr>
        <w:t>Shoreline se</w:t>
      </w:r>
      <w:r>
        <w:rPr>
          <w:i/>
          <w:iCs/>
        </w:rPr>
        <w:t>tbacks.</w:t>
      </w:r>
      <w:r>
        <w:t xml:space="preserve"> </w:t>
      </w:r>
    </w:p>
    <w:p w:rsidR="00000000" w:rsidRDefault="00215395">
      <w:pPr>
        <w:pStyle w:val="list2"/>
        <w:divId w:val="1393623519"/>
      </w:pPr>
      <w:r>
        <w:t>a.</w:t>
        <w:tab/>
      </w:r>
      <w:r>
        <w:t xml:space="preserve">The minimum shoreline setback shall be twenty-five (25) feet for building elevations not exceeding thirty-five (35) feet in height measured vertically from the mean high water line to top of the building parapet. The shoreline setback shall be </w:t>
      </w:r>
      <w:r>
        <w:t>measured from the water side of the cap of the bulkhead, seawall or the top of the riprap (where said riprap has been placed in accordance with the provisions of</w:t>
      </w:r>
      <w:hyperlink w:history="1" w:anchor="PTIIICOOR_CH24ENPRBIBAENDEAQPACOARBIBAENENTRFUENENLAPR" r:id="rId40">
        <w:r>
          <w:rPr>
            <w:rStyle w:val="Hyperlink"/>
          </w:rPr>
          <w:t xml:space="preserve"> Chapter 24</w:t>
        </w:r>
      </w:hyperlink>
      <w:r>
        <w:t xml:space="preserve"> of the Miami-Dade County Code) or from the mean high water line as defined in Chapter 177, Part 2, Florida Statutes, where no bulkhead, seawall or riprap exists. </w:t>
      </w:r>
    </w:p>
    <w:p w:rsidR="00000000" w:rsidRDefault="00215395">
      <w:pPr>
        <w:pStyle w:val="list2"/>
        <w:divId w:val="1393623519"/>
      </w:pPr>
      <w:r>
        <w:t>b.</w:t>
        <w:tab/>
      </w:r>
      <w:r>
        <w:t>For building elevations exc</w:t>
      </w:r>
      <w:r>
        <w:t>eeding thirty-five (35) feet in height measured vertically from the mean high water line to the top of the building parapet, the minimum shoreline setback shall be increased by fifty (50) percent of the additional height of the building to a maximum setbac</w:t>
      </w:r>
      <w:r>
        <w:t>k of seventy-five (75) feet. Said setbacks shall be measured from the water side of the cap of the bulkhead, seawall or the top of the riprap where said riprap has been placed in accordance with the provisions of</w:t>
      </w:r>
      <w:hyperlink w:history="1" w:anchor="PTIIICOOR_CH24ENPRBIBAENDEAQPACOARBIBAENENTRFUENENLAPR" r:id="rId41">
        <w:r>
          <w:rPr>
            <w:rStyle w:val="Hyperlink"/>
          </w:rPr>
          <w:t xml:space="preserve"> Chapter 24</w:t>
        </w:r>
      </w:hyperlink>
      <w:r>
        <w:t xml:space="preserve"> of the Miami-Dade County Code or from the mean high water line as defined in Chapter 177, Part 2, Florida Statutes, where no bulkhead, seawall</w:t>
      </w:r>
      <w:r>
        <w:t xml:space="preserve"> or riprap exists. </w:t>
      </w:r>
    </w:p>
    <w:p w:rsidR="00000000" w:rsidRDefault="00215395">
      <w:pPr>
        <w:pStyle w:val="list2"/>
        <w:divId w:val="1393623519"/>
      </w:pPr>
      <w:r>
        <w:t>c.</w:t>
        <w:tab/>
      </w:r>
      <w:r>
        <w:t>No buildings, accessory uses, belowground structures, ancillary structures or other uses shall be allowed in the setback area described hereinabove. However, if public shoreline walkways are provided, along with covenants and provisi</w:t>
      </w:r>
      <w:r>
        <w:t>ons to ensure public use and maintenance of these walkways in perpetuity, then the Committee may recommend that the shoreline setback be decreased. Design of all shoreline walkways shall be in conformance with the guidelines in the shoreline development re</w:t>
      </w:r>
      <w:r>
        <w:t xml:space="preserve">view manual in implementing resolutions adopted pursuant to this article. </w:t>
      </w:r>
    </w:p>
    <w:p w:rsidR="00000000" w:rsidRDefault="00215395">
      <w:pPr>
        <w:pStyle w:val="b2"/>
        <w:divId w:val="1393623519"/>
      </w:pPr>
      <w:r>
        <w:t>The Shoreline Development Review Committee shall review the status of all setback areas every two (2) years and shall petition the appropriate local government(s) to acquire, develo</w:t>
      </w:r>
      <w:r>
        <w:t>p, maintain and assume liability for portions of the public shoreline walkway as it becomes feasible. Design of the shoreline walkway shall be in conformance with the guidelines in the shoreline development review manual in the implementing resolution adop</w:t>
      </w:r>
      <w:r>
        <w:t xml:space="preserve">ted pursuant to this article. </w:t>
      </w:r>
    </w:p>
    <w:p w:rsidR="00000000" w:rsidRDefault="00215395">
      <w:pPr>
        <w:pStyle w:val="list1"/>
        <w:divId w:val="1393623519"/>
      </w:pPr>
      <w:r>
        <w:t>(2)</w:t>
        <w:tab/>
      </w:r>
      <w:r>
        <w:rPr>
          <w:i/>
          <w:iCs/>
        </w:rPr>
        <w:t>Visual corridors.</w:t>
      </w:r>
      <w:r>
        <w:t xml:space="preserve"> </w:t>
      </w:r>
    </w:p>
    <w:p w:rsidR="00000000" w:rsidRDefault="00215395">
      <w:pPr>
        <w:pStyle w:val="list2"/>
        <w:divId w:val="1393623519"/>
      </w:pPr>
      <w:r>
        <w:t>a.</w:t>
        <w:tab/>
      </w:r>
      <w:r>
        <w:t xml:space="preserve">Where a lot or parcel is located between the shoreline and a public roadway, an unimpeded visual corridor to the Biscayne Bay of twenty (20) percent of the width of the lot </w:t>
      </w:r>
      <w:r>
        <w:t>(up to one hundred (100) feet maximum) shall be provided on one (1) side of the parcel. The minimum width of said visual corridor shall be twenty (20) feet. Parking, accessory or ancillary structures shall not be permitted in said viewing corridor. Landsca</w:t>
      </w:r>
      <w:r>
        <w:t xml:space="preserve">ping shall be used to promote views of the water as seen by a person standing beside or on the public roadway and to enhance the view of the land as seen from the water. </w:t>
      </w:r>
    </w:p>
    <w:p w:rsidR="00000000" w:rsidRDefault="00215395">
      <w:pPr>
        <w:pStyle w:val="list2"/>
        <w:divId w:val="1393623519"/>
      </w:pPr>
      <w:r>
        <w:t>b.</w:t>
        <w:tab/>
      </w:r>
      <w:r>
        <w:t>Where a parcel is located adjacent to a street that dead-ends at the shoreline, th</w:t>
      </w:r>
      <w:r>
        <w:t xml:space="preserve">e applicant may be given credit for half of the right-of-way in calculating the visual corridor width if facilities such as docks, piers or observation decks open to the general public are provided with appropriate provisions for their maintenance. </w:t>
      </w:r>
    </w:p>
    <w:p w:rsidR="00000000" w:rsidRDefault="00215395">
      <w:pPr>
        <w:pStyle w:val="list1"/>
        <w:divId w:val="1393623519"/>
      </w:pPr>
      <w:r>
        <w:t>(3)</w:t>
        <w:tab/>
      </w:r>
      <w:r>
        <w:rPr>
          <w:i/>
          <w:iCs/>
        </w:rPr>
        <w:t>Si</w:t>
      </w:r>
      <w:r>
        <w:rPr>
          <w:i/>
          <w:iCs/>
        </w:rPr>
        <w:t>de setbacks and side street setbacks.</w:t>
      </w:r>
      <w:r>
        <w:t xml:space="preserve"> No structures other than those that are below grade shall be permitted to be closer than twenty-five (25) feet to the side property line(s) or side street property line(s) and further provided that the shoreline setbac</w:t>
      </w:r>
      <w:r>
        <w:t xml:space="preserve">ks and visual corridors required hereinabove are adhered to. </w:t>
      </w:r>
    </w:p>
    <w:p w:rsidR="00000000" w:rsidRDefault="00215395">
      <w:pPr>
        <w:pStyle w:val="list1"/>
        <w:divId w:val="1393623519"/>
      </w:pPr>
      <w:r>
        <w:t>(4)</w:t>
        <w:tab/>
      </w:r>
      <w:r>
        <w:rPr>
          <w:i/>
          <w:iCs/>
        </w:rPr>
        <w:t>Exceptions.</w:t>
      </w:r>
      <w:r>
        <w:t xml:space="preserve"> Whenever adherence to the criteria contained in subsections (1) through (3) hereinabove and/or the guidelines and minimum standards in the shoreline review manual are in conflict</w:t>
      </w:r>
      <w:r>
        <w:t xml:space="preserve"> with existing County or municipal codes, and notwithstanding the provisions of these codes, the Shoreline Development Review Committee shall recommend one (1) or more of the following actions: </w:t>
      </w:r>
    </w:p>
    <w:p w:rsidR="00000000" w:rsidRDefault="00215395">
      <w:pPr>
        <w:pStyle w:val="list2"/>
        <w:divId w:val="1393623519"/>
      </w:pPr>
      <w:r>
        <w:t>a.</w:t>
        <w:tab/>
      </w:r>
      <w:r>
        <w:t>That a waiver or variance of municipal or County code(s) b</w:t>
      </w:r>
      <w:r>
        <w:t>e sought to provide the required shoreline and side setback and visual corridor except where it would be impossible or highly impractical to provide the required shoreline or side setback or visual corridor as a result of the size or configuration of the s</w:t>
      </w:r>
      <w:r>
        <w:t xml:space="preserve">ubject site. </w:t>
      </w:r>
    </w:p>
    <w:p w:rsidR="00000000" w:rsidRDefault="00215395">
      <w:pPr>
        <w:pStyle w:val="list2"/>
        <w:divId w:val="1393623519"/>
      </w:pPr>
      <w:r>
        <w:t>b.</w:t>
        <w:tab/>
      </w:r>
      <w:r>
        <w:t>That additional public amenities such as a shoreline walkway, parks, docks, fishing piers, boardwalks, or viewing platforms be provided on site or at an adjacent public right-of-way and that appropriate provisions for maintenance of said f</w:t>
      </w:r>
      <w:r>
        <w:t xml:space="preserve">acilities in perpetuity be made. </w:t>
      </w:r>
    </w:p>
    <w:p w:rsidR="00000000" w:rsidRDefault="00215395">
      <w:pPr>
        <w:pStyle w:val="list2"/>
        <w:divId w:val="1393623519"/>
      </w:pPr>
      <w:r>
        <w:t>c.</w:t>
        <w:tab/>
      </w:r>
      <w:r>
        <w:t xml:space="preserve">That a connection be provided and maintained between existing public shoreline access facilities across or around the proposed development or along an existing right-of-way. </w:t>
      </w:r>
    </w:p>
    <w:p w:rsidR="00000000" w:rsidRDefault="00215395">
      <w:pPr>
        <w:pStyle w:val="b2"/>
        <w:divId w:val="1393623519"/>
      </w:pPr>
      <w:r>
        <w:t>If none of the above actions is deemed appro</w:t>
      </w:r>
      <w:r>
        <w:t>priate by the Shoreline Review Committee, then the Committee shall recommend that improvement of shoreline access for the general public be provided at a specified nearby public site or right-of-way either through contributions of land and/or material or t</w:t>
      </w:r>
      <w:r>
        <w:t xml:space="preserve">hrough contribution to the Biscayne Bay environmental enhancement trust fund for the purpose of providing public access to the shoreline within the shoreline development review boundary. Said access site(s) should preferentially be within one-half mile of </w:t>
      </w:r>
      <w:r>
        <w:t xml:space="preserve">the proposed development site and within the same shoreline basin area. </w:t>
      </w:r>
    </w:p>
    <w:p w:rsidR="00000000" w:rsidRDefault="00215395">
      <w:pPr>
        <w:pStyle w:val="historynote"/>
        <w:divId w:val="1393623519"/>
      </w:pPr>
      <w:r>
        <w:t xml:space="preserve">(Ord. No. 85-14, § 8, 3-5-85; Ord. No. 00-77, § 1, 6-6-00) </w:t>
      </w:r>
    </w:p>
    <w:p w:rsidR="00000000" w:rsidRDefault="00215395">
      <w:pPr>
        <w:pStyle w:val="sec"/>
        <w:divId w:val="1393623519"/>
      </w:pPr>
      <w:bookmarkStart w:name="BK_B60C06863537D0D277795DD2F1BCB0D2" w:id="15"/>
      <w:bookmarkEnd w:id="15"/>
      <w:r>
        <w:t>Sec. 33D-39.</w:t>
      </w:r>
      <w:r>
        <w:t xml:space="preserve"> </w:t>
      </w:r>
      <w:r>
        <w:t>Judicial review.</w:t>
      </w:r>
    </w:p>
    <w:p w:rsidR="00000000" w:rsidRDefault="00215395">
      <w:pPr>
        <w:pStyle w:val="p0"/>
        <w:divId w:val="1393623519"/>
      </w:pPr>
      <w:r>
        <w:t>Whenever any municipal or County authority renders or iss</w:t>
      </w:r>
      <w:r>
        <w:t>ues any ordinance, resolution, permit or order in regard to any development action which meets the thresholds set forth in</w:t>
      </w:r>
      <w:hyperlink w:history="1" w:anchor="PTIIICOOR_CH33DBIBAMA_ARTIIISHDERE_S33D-34RESHDERECO" r:id="rId42">
        <w:r>
          <w:rPr>
            <w:rStyle w:val="Hyperlink"/>
          </w:rPr>
          <w:t xml:space="preserve"> </w:t>
        </w:r>
        <w:r>
          <w:rPr>
            <w:rStyle w:val="Hyperlink"/>
          </w:rPr>
          <w:t>Section 33D-34</w:t>
        </w:r>
      </w:hyperlink>
      <w:r>
        <w:t xml:space="preserve"> hereinabove or plan within the shoreline development review boundary, a copy of such ordinance, resolution, permit or order shall be submitted forthwith to the County staff coordinator of the Shoreline Development Review Committee. It shall </w:t>
      </w:r>
      <w:r>
        <w:t>be the duty of the County staff coordinator to place the matter before the Committee as soon as is reasonably practical, and in any event not less than twenty (20) days from the rendition of the ordinance, resolution, permit or order. At its meeting, the C</w:t>
      </w:r>
      <w:r>
        <w:t>ommittee shall consider whether, and the extent to which, the municipal or County authority has departed from the requirements of this article. Where it appears that the action of the municipal or County authority is substantially contrary to the Committee</w:t>
      </w:r>
      <w:r>
        <w:t>'s recommendations and report, the Committee may authorize the filing or appropriate judicial proceedings in the Circuit Court for the Eleventh Judicial Circuit in and for Miami-Dade County, Florida, to contest the action of the County or municipal authori</w:t>
      </w:r>
      <w:r>
        <w:t xml:space="preserve">ty. </w:t>
      </w:r>
    </w:p>
    <w:p w:rsidR="00000000" w:rsidRDefault="00215395">
      <w:pPr>
        <w:pStyle w:val="historynote"/>
        <w:divId w:val="1393623519"/>
      </w:pPr>
      <w:r>
        <w:t xml:space="preserve">(Ord. No. 85-14, § 9, 3-5-85; Ord. No. 00-77, § 1, 6-6-00) </w:t>
      </w:r>
    </w:p>
    <w:p w:rsidR="00000000" w:rsidRDefault="00215395">
      <w:pPr>
        <w:pStyle w:val="sec"/>
        <w:divId w:val="1393623519"/>
      </w:pPr>
      <w:bookmarkStart w:name="BK_C7860BD9904A3D204A71561A743673B9" w:id="16"/>
      <w:bookmarkEnd w:id="16"/>
      <w:r>
        <w:t>Sec. 33D-40.</w:t>
      </w:r>
      <w:r>
        <w:t xml:space="preserve"> </w:t>
      </w:r>
      <w:r>
        <w:t>Exemptions and vested rights.</w:t>
      </w:r>
    </w:p>
    <w:p w:rsidR="00000000" w:rsidRDefault="00215395">
      <w:pPr>
        <w:pStyle w:val="list0"/>
        <w:divId w:val="1393623519"/>
      </w:pPr>
      <w:r>
        <w:t>(a)</w:t>
        <w:tab/>
      </w:r>
      <w:r>
        <w:rPr>
          <w:i/>
          <w:iCs/>
        </w:rPr>
        <w:t>Exemptions.</w:t>
      </w:r>
      <w:r>
        <w:t xml:space="preserve"> </w:t>
      </w:r>
    </w:p>
    <w:p w:rsidR="00000000" w:rsidRDefault="00215395">
      <w:pPr>
        <w:pStyle w:val="list1"/>
        <w:divId w:val="1393623519"/>
      </w:pPr>
      <w:r>
        <w:t>(1)</w:t>
        <w:tab/>
      </w:r>
      <w:r>
        <w:t xml:space="preserve">The provisions of this article shall not apply to an application for development action to </w:t>
      </w:r>
      <w:r>
        <w:t>the extent that the land affected by said application is subject to a County and locally approved redevelopment plan adopted in accordance with Florida Statutes, Section 163.330 et seq., a site plan, declaration of restrictions or similar agreement, covena</w:t>
      </w:r>
      <w:r>
        <w:t>nt or other criteria or parameters governing land development which has been lawfully issued, adopted or approved prior to the effective date of this article by the Board of County Commissioners, the Zoning Appeals Board, the applicable board of a municipa</w:t>
      </w:r>
      <w:r>
        <w:t>l governing body, an administrative official having authority under applicable ordinance or regulation, or a court of competent jurisdiction. The exemption provided in this subsection shall have continuing effect where the development proceeds in substanti</w:t>
      </w:r>
      <w:r>
        <w:t xml:space="preserve">al compliance with the subject approval and said approval has not lapsed, expired, been revoked or otherwise rendered invalid. </w:t>
      </w:r>
    </w:p>
    <w:p w:rsidR="00000000" w:rsidRDefault="00215395">
      <w:pPr>
        <w:pStyle w:val="list1"/>
        <w:divId w:val="1393623519"/>
      </w:pPr>
      <w:r>
        <w:t>(2)</w:t>
        <w:tab/>
      </w:r>
      <w:r>
        <w:t xml:space="preserve">The provisions of this article shall not apply to an application to modify or amend </w:t>
      </w:r>
      <w:r>
        <w:t>an approval granted prior to the effective date of this article pursuant to subsection (a)(1) herein, where the Executive Council of the Miami-Dade County Developmental Impact Committee finds and determines in accordance with</w:t>
      </w:r>
      <w:hyperlink w:history="1" w:anchor="PTIIICOOR_CH33DBIBAMA_ARTIIISHDERE_S33D-35REEXCOMIDECODEIMCO" r:id="rId43">
        <w:r>
          <w:rPr>
            <w:rStyle w:val="Hyperlink"/>
          </w:rPr>
          <w:t xml:space="preserve"> Section 33D-35</w:t>
        </w:r>
      </w:hyperlink>
      <w:r>
        <w:t xml:space="preserve"> herein that the requested modification or amendment will not alter the immediate bay shoreline, will not alter the physical or visual chara</w:t>
      </w:r>
      <w:r>
        <w:t xml:space="preserve">cter of the shoreline setback area or the potential of that area to accommodate a shoreline walkway at some future time, and will not alter the character of the side setback in such a way as to diminish the use of that area as an existing or future visual </w:t>
      </w:r>
      <w:r>
        <w:t xml:space="preserve">or physical access corridor to the bay shoreline. </w:t>
      </w:r>
    </w:p>
    <w:p w:rsidR="00000000" w:rsidRDefault="00215395">
      <w:pPr>
        <w:pStyle w:val="list0"/>
        <w:divId w:val="1393623519"/>
      </w:pPr>
      <w:r>
        <w:t>(b)</w:t>
        <w:tab/>
      </w:r>
      <w:r>
        <w:rPr>
          <w:i/>
          <w:iCs/>
        </w:rPr>
        <w:t>Vested rights.</w:t>
      </w:r>
      <w:r>
        <w:t xml:space="preserve"> </w:t>
      </w:r>
    </w:p>
    <w:p w:rsidR="00000000" w:rsidRDefault="00215395">
      <w:pPr>
        <w:pStyle w:val="list1"/>
        <w:divId w:val="1393623519"/>
      </w:pPr>
      <w:r>
        <w:t>(1)</w:t>
        <w:tab/>
      </w:r>
      <w:r>
        <w:t>Nothing contained herein shall be construed as depriving an applicant of lawfully vested rights. It shall be the duty and responsibility of the applicant alleging vested rights to a</w:t>
      </w:r>
      <w:r>
        <w:t>ffirmatively demonstrate the legal requisites of vested rights. Any person who claims a vested right to develop property contrary to this article may submit an application for a determination of vested rights to the Executive Council of the Miami-Dade Coun</w:t>
      </w:r>
      <w:r>
        <w:t>ty Developmental Impact Committee (DIC) together with a sworn affidavit setting forth the facts upon which the applicant bases his claim for vested rights. In addition to any other submission required by the DIC, the applicant shall include copies of any c</w:t>
      </w:r>
      <w:r>
        <w:t xml:space="preserve">ontracts, letters and other documents upon which a claim of vested rights is based. The mere existence of zoning prior to the effective date of this article shall not vest rights. </w:t>
      </w:r>
    </w:p>
    <w:p w:rsidR="00000000" w:rsidRDefault="00215395">
      <w:pPr>
        <w:pStyle w:val="list1"/>
        <w:divId w:val="1393623519"/>
      </w:pPr>
      <w:r>
        <w:t>(2)</w:t>
        <w:tab/>
      </w:r>
      <w:r>
        <w:t>The Executive Council of the DIC shall review the application as provid</w:t>
      </w:r>
      <w:r>
        <w:t>ed in</w:t>
      </w:r>
      <w:hyperlink w:history="1" w:anchor="PTIIICOOR_CH33DBIBAMA_ARTIIISHDERE_S33D-35REEXCOMIDECODEIMCO" r:id="rId44">
        <w:r>
          <w:rPr>
            <w:rStyle w:val="Hyperlink"/>
          </w:rPr>
          <w:t xml:space="preserve"> Section 33D-35</w:t>
        </w:r>
      </w:hyperlink>
      <w:r>
        <w:t xml:space="preserve"> and implementing resolutions adopted pursuant to this article and determine whether the applicant has d</w:t>
      </w:r>
      <w:r>
        <w:t xml:space="preserve">emonstrated: </w:t>
      </w:r>
    </w:p>
    <w:p w:rsidR="00000000" w:rsidRDefault="00215395">
      <w:pPr>
        <w:pStyle w:val="list2"/>
        <w:divId w:val="1393623519"/>
      </w:pPr>
      <w:r>
        <w:t>a.</w:t>
        <w:tab/>
      </w:r>
      <w:r>
        <w:t xml:space="preserve">An act of development approval by an agency of Miami-Dade County or an applicable municipal governing body, </w:t>
      </w:r>
    </w:p>
    <w:p w:rsidR="00000000" w:rsidRDefault="00215395">
      <w:pPr>
        <w:pStyle w:val="list2"/>
        <w:divId w:val="1393623519"/>
      </w:pPr>
      <w:r>
        <w:t>b.</w:t>
        <w:tab/>
      </w:r>
      <w:r>
        <w:t>Upon which the developer has in good faith relied to his detriment,</w:t>
      </w:r>
    </w:p>
    <w:p w:rsidR="00000000" w:rsidRDefault="00215395">
      <w:pPr>
        <w:pStyle w:val="list2"/>
        <w:divId w:val="1393623519"/>
      </w:pPr>
      <w:r>
        <w:t>c.</w:t>
        <w:tab/>
      </w:r>
      <w:r>
        <w:t>Such that it would be highly inequitable to deny the lan</w:t>
      </w:r>
      <w:r>
        <w:t xml:space="preserve">downer the right to complete the previously approved development. </w:t>
      </w:r>
    </w:p>
    <w:p w:rsidR="00000000" w:rsidRDefault="00215395">
      <w:pPr>
        <w:pStyle w:val="historynote"/>
        <w:divId w:val="1393623519"/>
      </w:pPr>
      <w:r>
        <w:t xml:space="preserve">(Ord. No. 85-14, § 10, 3-5-85; Ord. No. 00-77, § 1, 6-6-00) </w:t>
      </w:r>
    </w:p>
    <w:p w:rsidR="00000000" w:rsidRDefault="00215395">
      <w:pPr>
        <w:pStyle w:val="sec"/>
        <w:divId w:val="1393623519"/>
      </w:pPr>
      <w:bookmarkStart w:name="BK_CDC1D3E6ACF3B3DA9B630205ED16164C" w:id="17"/>
      <w:bookmarkEnd w:id="17"/>
      <w:r>
        <w:t>Sec. 33D-41.</w:t>
      </w:r>
      <w:r>
        <w:t xml:space="preserve"> </w:t>
      </w:r>
      <w:r>
        <w:t>Implementing resolutions.</w:t>
      </w:r>
    </w:p>
    <w:p w:rsidR="00000000" w:rsidRDefault="00215395">
      <w:pPr>
        <w:pStyle w:val="p0"/>
        <w:divId w:val="1393623519"/>
      </w:pPr>
      <w:r>
        <w:t>The Board of County Commissioners is hereby authorize</w:t>
      </w:r>
      <w:r>
        <w:t xml:space="preserve">d to adopt by resolution such shoreline development review procedures and shoreline development review manual as may be reasonable and necessary to implement the provisions of this article. </w:t>
      </w:r>
    </w:p>
    <w:p w:rsidR="00000000" w:rsidRDefault="00215395">
      <w:pPr>
        <w:pStyle w:val="historynote"/>
        <w:divId w:val="1393623519"/>
      </w:pPr>
      <w:r>
        <w:t xml:space="preserve">(Ord. No. 85-14, § 11, 3-5-85) </w:t>
      </w:r>
    </w:p>
    <w:p w:rsidR="00000000" w:rsidRDefault="00215395">
      <w:pPr>
        <w:divId w:val="1787038962"/>
        <w:rPr>
          <w:rFonts w:eastAsia="Times New Roman"/>
        </w:rPr>
      </w:pPr>
    </w:p>
    <w:p w:rsidR="00000000" w:rsidRDefault="00215395">
      <w:pPr>
        <w:divId w:val="1787038962"/>
        <w:rPr>
          <w:rFonts w:eastAsia="Times New Roman"/>
        </w:rPr>
      </w:pPr>
      <w:r>
        <w:rPr>
          <w:rFonts w:eastAsia="Times New Roman"/>
        </w:rPr>
        <w:pict>
          <v:rect id="_x0000_i1029" style="width:0;height:1.5pt" o:hr="t" o:hrstd="t" o:hralign="center" fillcolor="#a0a0a0" stroked="f"/>
        </w:pict>
      </w:r>
    </w:p>
    <w:p w:rsidR="00000000" w:rsidRDefault="00215395">
      <w:pPr>
        <w:pStyle w:val="b0"/>
        <w:divId w:val="1787038962"/>
        <w:rPr>
          <w:rFonts w:eastAsiaTheme="minorEastAsia"/>
        </w:rPr>
      </w:pPr>
      <w:r>
        <w:t>FOOTNOTE(S):</w:t>
      </w:r>
    </w:p>
    <w:p w:rsidR="00000000" w:rsidRDefault="00215395">
      <w:pPr>
        <w:divId w:val="1787038962"/>
        <w:rPr>
          <w:rFonts w:eastAsia="Times New Roman"/>
        </w:rPr>
      </w:pPr>
      <w:r>
        <w:rPr>
          <w:rFonts w:eastAsia="Times New Roman"/>
        </w:rPr>
        <w:pict>
          <v:rect id="_x0000_i1030" style="width:0;height:1.5pt" o:hr="t" o:hrstd="t" o:hralign="center" fillcolor="#a0a0a0" stroked="f"/>
        </w:pict>
      </w:r>
    </w:p>
    <w:p w:rsidR="00000000" w:rsidRDefault="00215395">
      <w:pPr>
        <w:pStyle w:val="refcharterfn"/>
        <w:divId w:val="1564637078"/>
        <w:rPr>
          <w:rFonts w:eastAsiaTheme="minorEastAsia"/>
        </w:rPr>
      </w:pPr>
      <w:r>
        <w:t>--- (</w:t>
      </w:r>
      <w:r>
        <w:rPr>
          <w:b/>
          <w:bCs/>
        </w:rPr>
        <w:t>3</w:t>
      </w:r>
      <w:r>
        <w:t xml:space="preserve">) --- </w:t>
      </w:r>
    </w:p>
    <w:p w:rsidR="00000000" w:rsidRDefault="00215395">
      <w:pPr>
        <w:pStyle w:val="refstatelawfn"/>
        <w:divId w:val="1564637078"/>
      </w:pPr>
      <w:r>
        <w:rPr>
          <w:b/>
          <w:bCs/>
        </w:rPr>
        <w:t xml:space="preserve">State Law reference— </w:t>
      </w:r>
      <w:r>
        <w:t>Coastal management, F.S. § 380.19 et seq.</w:t>
      </w:r>
      <w:hyperlink w:history="1" w:anchor="BK_72CBEB0A071772D1714D3FF064231CBF">
        <w:r>
          <w:rPr>
            <w:rStyle w:val="Hyperlink"/>
          </w:rPr>
          <w:t xml:space="preserve"> (Back)</w:t>
        </w:r>
      </w:hyperlink>
    </w:p>
    <w:sectPr w:rsidR="00000000">
      <w:pgSz w:w="12240" w:h="15840"/>
      <w:pgMar w:top="1440" w:right="1440" w:bottom="1440" w:left="1440" w:header="720" w:footer="720" w:gutter="0"/>
      <w:cols w:space="720"/>
      <w:docGrid w:linePitch="360"/>
      <w:headerReference r:id="Rd323568bffbd4b3b"/>
      <w:footerReference r:id="R9de7781b8ad9413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15395"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15395"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33D BISCAYNE BAY MANAGEMENT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D822D8"/>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3">
    <w:name w:val="incr3"/>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4">
    <w:name w:val="content4"/>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038962">
      <w:bodyDiv w:val="1"/>
      <w:marLeft w:val="0"/>
      <w:marRight w:val="0"/>
      <w:marTop w:val="0"/>
      <w:marBottom w:val="0"/>
      <w:divBdr>
        <w:top w:val="none" w:sz="0" w:space="0" w:color="auto"/>
        <w:left w:val="none" w:sz="0" w:space="0" w:color="auto"/>
        <w:bottom w:val="none" w:sz="0" w:space="0" w:color="auto"/>
        <w:right w:val="none" w:sz="0" w:space="0" w:color="auto"/>
      </w:divBdr>
      <w:divsChild>
        <w:div w:id="1485002852">
          <w:marLeft w:val="0"/>
          <w:marRight w:val="0"/>
          <w:marTop w:val="0"/>
          <w:marBottom w:val="0"/>
          <w:divBdr>
            <w:top w:val="none" w:sz="0" w:space="0" w:color="auto"/>
            <w:left w:val="none" w:sz="0" w:space="0" w:color="auto"/>
            <w:bottom w:val="none" w:sz="0" w:space="0" w:color="auto"/>
            <w:right w:val="none" w:sz="0" w:space="0" w:color="auto"/>
          </w:divBdr>
          <w:divsChild>
            <w:div w:id="1431394701">
              <w:marLeft w:val="0"/>
              <w:marRight w:val="0"/>
              <w:marTop w:val="0"/>
              <w:marBottom w:val="0"/>
              <w:divBdr>
                <w:top w:val="none" w:sz="0" w:space="0" w:color="auto"/>
                <w:left w:val="none" w:sz="0" w:space="0" w:color="auto"/>
                <w:bottom w:val="none" w:sz="0" w:space="0" w:color="auto"/>
                <w:right w:val="none" w:sz="0" w:space="0" w:color="auto"/>
              </w:divBdr>
            </w:div>
            <w:div w:id="416632266">
              <w:marLeft w:val="0"/>
              <w:marRight w:val="0"/>
              <w:marTop w:val="0"/>
              <w:marBottom w:val="0"/>
              <w:divBdr>
                <w:top w:val="none" w:sz="0" w:space="0" w:color="auto"/>
                <w:left w:val="none" w:sz="0" w:space="0" w:color="auto"/>
                <w:bottom w:val="none" w:sz="0" w:space="0" w:color="auto"/>
                <w:right w:val="none" w:sz="0" w:space="0" w:color="auto"/>
              </w:divBdr>
            </w:div>
            <w:div w:id="1658680059">
              <w:marLeft w:val="0"/>
              <w:marRight w:val="0"/>
              <w:marTop w:val="0"/>
              <w:marBottom w:val="0"/>
              <w:divBdr>
                <w:top w:val="none" w:sz="0" w:space="0" w:color="auto"/>
                <w:left w:val="none" w:sz="0" w:space="0" w:color="auto"/>
                <w:bottom w:val="none" w:sz="0" w:space="0" w:color="auto"/>
                <w:right w:val="none" w:sz="0" w:space="0" w:color="auto"/>
              </w:divBdr>
            </w:div>
            <w:div w:id="903485494">
              <w:marLeft w:val="0"/>
              <w:marRight w:val="0"/>
              <w:marTop w:val="0"/>
              <w:marBottom w:val="0"/>
              <w:divBdr>
                <w:top w:val="none" w:sz="0" w:space="0" w:color="auto"/>
                <w:left w:val="none" w:sz="0" w:space="0" w:color="auto"/>
                <w:bottom w:val="none" w:sz="0" w:space="0" w:color="auto"/>
                <w:right w:val="none" w:sz="0" w:space="0" w:color="auto"/>
              </w:divBdr>
            </w:div>
          </w:divsChild>
        </w:div>
        <w:div w:id="615599147">
          <w:marLeft w:val="0"/>
          <w:marRight w:val="0"/>
          <w:marTop w:val="0"/>
          <w:marBottom w:val="0"/>
          <w:divBdr>
            <w:top w:val="none" w:sz="0" w:space="0" w:color="auto"/>
            <w:left w:val="none" w:sz="0" w:space="0" w:color="auto"/>
            <w:bottom w:val="none" w:sz="0" w:space="0" w:color="auto"/>
            <w:right w:val="none" w:sz="0" w:space="0" w:color="auto"/>
          </w:divBdr>
        </w:div>
        <w:div w:id="959578435">
          <w:marLeft w:val="0"/>
          <w:marRight w:val="0"/>
          <w:marTop w:val="0"/>
          <w:marBottom w:val="0"/>
          <w:divBdr>
            <w:top w:val="none" w:sz="0" w:space="0" w:color="auto"/>
            <w:left w:val="none" w:sz="0" w:space="0" w:color="auto"/>
            <w:bottom w:val="none" w:sz="0" w:space="0" w:color="auto"/>
            <w:right w:val="none" w:sz="0" w:space="0" w:color="auto"/>
          </w:divBdr>
        </w:div>
        <w:div w:id="27948342">
          <w:marLeft w:val="0"/>
          <w:marRight w:val="0"/>
          <w:marTop w:val="0"/>
          <w:marBottom w:val="0"/>
          <w:divBdr>
            <w:top w:val="none" w:sz="0" w:space="0" w:color="auto"/>
            <w:left w:val="none" w:sz="0" w:space="0" w:color="auto"/>
            <w:bottom w:val="none" w:sz="0" w:space="0" w:color="auto"/>
            <w:right w:val="none" w:sz="0" w:space="0" w:color="auto"/>
          </w:divBdr>
        </w:div>
        <w:div w:id="1426612580">
          <w:marLeft w:val="0"/>
          <w:marRight w:val="0"/>
          <w:marTop w:val="0"/>
          <w:marBottom w:val="0"/>
          <w:divBdr>
            <w:top w:val="none" w:sz="0" w:space="0" w:color="auto"/>
            <w:left w:val="none" w:sz="0" w:space="0" w:color="auto"/>
            <w:bottom w:val="none" w:sz="0" w:space="0" w:color="auto"/>
            <w:right w:val="none" w:sz="0" w:space="0" w:color="auto"/>
          </w:divBdr>
        </w:div>
        <w:div w:id="1393623519">
          <w:marLeft w:val="0"/>
          <w:marRight w:val="0"/>
          <w:marTop w:val="0"/>
          <w:marBottom w:val="0"/>
          <w:divBdr>
            <w:top w:val="none" w:sz="0" w:space="0" w:color="auto"/>
            <w:left w:val="none" w:sz="0" w:space="0" w:color="auto"/>
            <w:bottom w:val="none" w:sz="0" w:space="0" w:color="auto"/>
            <w:right w:val="none" w:sz="0" w:space="0" w:color="auto"/>
          </w:divBdr>
        </w:div>
        <w:div w:id="1564637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33DBIBAMA_ARTIINGE.docx" TargetMode="External" Id="rId13" /><Relationship Type="http://schemas.openxmlformats.org/officeDocument/2006/relationships/hyperlink" Target="../level2/PTIIICOOR_CH23PE.docx" TargetMode="External" Id="rId18" /><Relationship Type="http://schemas.openxmlformats.org/officeDocument/2006/relationships/hyperlink" Target="../level2/PTIIICOOR_CH27SWPOPU.docx" TargetMode="External" Id="rId26" /><Relationship Type="http://schemas.openxmlformats.org/officeDocument/2006/relationships/hyperlink" Target="../level3/PTIIICOOR_CH33DBIBAMA_ARTIIISHDERE.docx" TargetMode="External" Id="rId39" /><Relationship Type="http://schemas.openxmlformats.org/officeDocument/2006/relationships/hyperlink" Target="../level2/PTIIICOOR_CH22WATH.docx" TargetMode="External" Id="rId21" /><Relationship Type="http://schemas.openxmlformats.org/officeDocument/2006/relationships/hyperlink" Target="../level3/PTIIICOOR_CH2AD_ARTIBSTCRREBOGE.docx" TargetMode="External" Id="rId34" /><Relationship Type="http://schemas.openxmlformats.org/officeDocument/2006/relationships/hyperlink" Target="../level3/PTIIICOOR_CH33DBIBAMA_ARTIIISHDERE.docx" TargetMode="External" Id="rId42" /><Relationship Type="http://schemas.openxmlformats.org/officeDocument/2006/relationships/footer" Target="footer1.xml" Id="rId47" /><Relationship Type="http://schemas.openxmlformats.org/officeDocument/2006/relationships/footer" Target="footer3.xml" Id="rId50"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hyperlink" Target="../level2/PTIIICOOR_CH16GEOBBO.docx" TargetMode="External" Id="rId16" /><Relationship Type="http://schemas.openxmlformats.org/officeDocument/2006/relationships/hyperlink" Target="../level2/PTIIICOOR_CH28SU.docx" TargetMode="External" Id="rId29" /><Relationship Type="http://schemas.openxmlformats.org/officeDocument/2006/relationships/hyperlink" Target="../level1/PTIIICOOR.docx" TargetMode="External" Id="rId11" /><Relationship Type="http://schemas.openxmlformats.org/officeDocument/2006/relationships/hyperlink" Target="../level2/PTIIICOOR_CH27SWPOPU.docx" TargetMode="External" Id="rId24" /><Relationship Type="http://schemas.openxmlformats.org/officeDocument/2006/relationships/hyperlink" Target="../level2/PTIIICOOR_CH24ENPRBIBAENDEAQPACOARBIBAENENTRFUENENLAPR.docx" TargetMode="External" Id="rId32" /><Relationship Type="http://schemas.openxmlformats.org/officeDocument/2006/relationships/hyperlink" Target="../level3/PTIIICOOR_CH33DBIBAMA_ARTIIISHDERE.docx" TargetMode="External" Id="rId37" /><Relationship Type="http://schemas.openxmlformats.org/officeDocument/2006/relationships/hyperlink" Target="../level2/PTIIICOOR_CH24ENPRBIBAENDEAQPACOARBIBAENENTRFUENENLAPR.docx" TargetMode="External" Id="rId40" /><Relationship Type="http://schemas.openxmlformats.org/officeDocument/2006/relationships/header" Target="header1.xml" Id="rId45" /><Relationship Type="http://schemas.openxmlformats.org/officeDocument/2006/relationships/styles" Target="styles.xml" Id="rId5" /><Relationship Type="http://schemas.openxmlformats.org/officeDocument/2006/relationships/hyperlink" Target="../level3/PTIIICOOR_CH33DBIBAMA_ARTIIISHDERE.docx" TargetMode="External" Id="rId15" /><Relationship Type="http://schemas.openxmlformats.org/officeDocument/2006/relationships/hyperlink" Target="../level2/PTIIICOOR_CH22WATH.docx" TargetMode="External" Id="rId23" /><Relationship Type="http://schemas.openxmlformats.org/officeDocument/2006/relationships/hyperlink" Target="../level2/PTIIICOOR_CH27SWPOPU.docx" TargetMode="External" Id="rId28" /><Relationship Type="http://schemas.openxmlformats.org/officeDocument/2006/relationships/hyperlink" Target="../level2/PTIIICOOR_CH24ENPRBIBAENDEAQPACOARBIBAENENTRFUENENLAPR.docx" TargetMode="External" Id="rId36" /><Relationship Type="http://schemas.openxmlformats.org/officeDocument/2006/relationships/header" Target="header3.xml" Id="rId49" /><Relationship Type="http://schemas.openxmlformats.org/officeDocument/2006/relationships/hyperlink" Target="../book.html" TargetMode="External" Id="rId10" /><Relationship Type="http://schemas.openxmlformats.org/officeDocument/2006/relationships/hyperlink" Target="../level2/PTIIICOOR_CH23PE.docx" TargetMode="External" Id="rId19" /><Relationship Type="http://schemas.openxmlformats.org/officeDocument/2006/relationships/hyperlink" Target="../level2/PTIIICOOR_CH33ZO.docx" TargetMode="External" Id="rId31" /><Relationship Type="http://schemas.openxmlformats.org/officeDocument/2006/relationships/hyperlink" Target="../level3/PTIIICOOR_CH33DBIBAMA_ARTIIISHDERE.docx" TargetMode="External" Id="rId44" /><Relationship Type="http://schemas.openxmlformats.org/officeDocument/2006/relationships/theme" Target="theme/theme1.xml" Id="rId52"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33DBIBAMA_ARTIIRE.docx" TargetMode="External" Id="rId14" /><Relationship Type="http://schemas.openxmlformats.org/officeDocument/2006/relationships/hyperlink" Target="../level2/PTIIICOOR_CH22WATH.docx" TargetMode="External" Id="rId22" /><Relationship Type="http://schemas.openxmlformats.org/officeDocument/2006/relationships/hyperlink" Target="../level2/PTIIICOOR_CH27SWPOPU.docx" TargetMode="External" Id="rId27" /><Relationship Type="http://schemas.openxmlformats.org/officeDocument/2006/relationships/hyperlink" Target="../level2/PTIIICOOR_CH28SU.docx" TargetMode="External" Id="rId30" /><Relationship Type="http://schemas.openxmlformats.org/officeDocument/2006/relationships/hyperlink" Target="../level3/PTIIICOOR_CH33DBIBAMA_ARTIIISHDERE.docx" TargetMode="External" Id="rId35" /><Relationship Type="http://schemas.openxmlformats.org/officeDocument/2006/relationships/hyperlink" Target="../level3/PTIIICOOR_CH33DBIBAMA_ARTIIISHDERE.docx" TargetMode="External" Id="rId43" /><Relationship Type="http://schemas.openxmlformats.org/officeDocument/2006/relationships/footer" Target="footer2.xml" Id="rId48" /><Relationship Type="http://schemas.openxmlformats.org/officeDocument/2006/relationships/footnotes" Target="footnotes.xml" Id="rId8" /><Relationship Type="http://schemas.openxmlformats.org/officeDocument/2006/relationships/fontTable" Target="fontTable.xml" Id="rId51" /><Relationship Type="http://schemas.openxmlformats.org/officeDocument/2006/relationships/customXml" Target="../customXml/item3.xml" Id="rId3" /><Relationship Type="http://schemas.openxmlformats.org/officeDocument/2006/relationships/hyperlink" Target="../level2/PTIIICOOR_CH33DBIBAMA.docx" TargetMode="External" Id="rId12" /><Relationship Type="http://schemas.openxmlformats.org/officeDocument/2006/relationships/hyperlink" Target="../level2/PTIIICOOR_CH21OFMIPR.docx" TargetMode="External" Id="rId17" /><Relationship Type="http://schemas.openxmlformats.org/officeDocument/2006/relationships/hyperlink" Target="../level2/PTIIICOOR_CH27SWPOPU.docx" TargetMode="External" Id="rId25" /><Relationship Type="http://schemas.openxmlformats.org/officeDocument/2006/relationships/hyperlink" Target="../level3/PTIIICOOR_CH2AD_ARTIBSTCRREBOGE.docx" TargetMode="External" Id="rId33" /><Relationship Type="http://schemas.openxmlformats.org/officeDocument/2006/relationships/hyperlink" Target="../level3/PTIIICOOR_CH33DBIBAMA_ARTIIISHDERE.docx" TargetMode="External" Id="rId38" /><Relationship Type="http://schemas.openxmlformats.org/officeDocument/2006/relationships/header" Target="header2.xml" Id="rId46" /><Relationship Type="http://schemas.openxmlformats.org/officeDocument/2006/relationships/hyperlink" Target="../level2/PTIIICOOR_CH23PE.docx" TargetMode="External" Id="rId20" /><Relationship Type="http://schemas.openxmlformats.org/officeDocument/2006/relationships/hyperlink" Target="../level2/PTIIICOOR_CH24ENPRBIBAENDEAQPACOARBIBAENENTRFUENENLAPR.docx" TargetMode="External" Id="rId41"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word/header4.xml" Id="Rd323568bffbd4b3b" /><Relationship Type="http://schemas.openxmlformats.org/officeDocument/2006/relationships/footer" Target="/word/footer4.xml" Id="R9de7781b8ad941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007DFF7-860B-40DF-9F7A-7C8AE8EFE9F1}"/>
</file>

<file path=customXml/itemProps2.xml><?xml version="1.0" encoding="utf-8"?>
<ds:datastoreItem xmlns:ds="http://schemas.openxmlformats.org/officeDocument/2006/customXml" ds:itemID="{C6B5A5C9-1AD9-4202-9599-FB04EF4F0CAB}"/>
</file>

<file path=customXml/itemProps3.xml><?xml version="1.0" encoding="utf-8"?>
<ds:datastoreItem xmlns:ds="http://schemas.openxmlformats.org/officeDocument/2006/customXml" ds:itemID="{EFFE33AA-2F73-44D7-8E3C-91D1D26B7892}"/>
</file>

<file path=docProps/app.xml><?xml version="1.0" encoding="utf-8"?>
<Properties xmlns="http://schemas.openxmlformats.org/officeDocument/2006/extended-properties" xmlns:vt="http://schemas.openxmlformats.org/officeDocument/2006/docPropsVTypes">
  <Template>Normal</Template>
  <TotalTime>3</TotalTime>
  <Pages>1</Pages>
  <Words>7363</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