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i/>
          <w:color w:val="444444"/>
          <w:sz w:val="20"/>
        </w:rPr>
        <w:t>République Algérienne Démocratique et Populaire</w:t>
      </w:r>
    </w:p>
    <w:p>
      <w:pPr>
        <w:spacing w:after="120"/>
        <w:jc w:val="center"/>
      </w:pPr>
      <w:r>
        <w:rPr>
          <w:b w:val="0"/>
          <w:i/>
          <w:color w:val="444444"/>
          <w:sz w:val="20"/>
        </w:rPr>
        <w:t>Ministère de l'Enseignement Supérieur et de la Recherche Scientifique</w:t>
      </w:r>
    </w:p>
    <w:p>
      <w:pPr>
        <w:spacing w:after="120"/>
        <w:jc w:val="center"/>
      </w:pPr>
      <w:r>
        <w:rPr>
          <w:b/>
          <w:i w:val="0"/>
          <w:sz w:val="26"/>
        </w:rPr>
        <w:t>[Université / École]</w:t>
      </w:r>
    </w:p>
    <w:p>
      <w:pPr>
        <w:spacing w:after="120"/>
        <w:jc w:val="center"/>
      </w:pPr>
      <w:r>
        <w:rPr>
          <w:b w:val="0"/>
          <w:i w:val="0"/>
          <w:sz w:val="22"/>
        </w:rPr>
        <w:t>[Faculté / Département]</w:t>
      </w:r>
    </w:p>
    <w:p>
      <w:pPr>
        <w:spacing w:after="120"/>
        <w:jc w:val="center"/>
      </w:pPr>
      <w:r>
        <w:rPr>
          <w:b w:val="0"/>
          <w:i w:val="0"/>
          <w:sz w:val="22"/>
        </w:rPr>
        <w:t>[Filière — ex. Informatique / Génie Logiciel]</w:t>
      </w:r>
    </w:p>
    <w:p/>
    <w:p>
      <w:pPr>
        <w:spacing w:after="120"/>
        <w:jc w:val="center"/>
      </w:pPr>
      <w:r>
        <w:rPr>
          <w:b/>
          <w:i w:val="0"/>
          <w:color w:val="0E7690"/>
          <w:sz w:val="26"/>
        </w:rPr>
        <w:t>Projet de Fin d'Année (PFA)</w:t>
      </w:r>
    </w:p>
    <w:p/>
    <w:p>
      <w:pPr>
        <w:spacing w:after="120"/>
        <w:jc w:val="center"/>
      </w:pPr>
      <w:r>
        <w:rPr>
          <w:b/>
          <w:i w:val="0"/>
          <w:color w:val="444444"/>
          <w:sz w:val="24"/>
        </w:rPr>
        <w:t>THÈME</w:t>
      </w:r>
    </w:p>
    <w:p>
      <w:pPr>
        <w:jc w:val="center"/>
      </w:pPr>
      <w:r>
        <w:rPr>
          <w:b/>
          <w:color w:val="1E3A8A"/>
          <w:sz w:val="44"/>
        </w:rPr>
        <w:t>Système de génération d'avatars parlants</w:t>
        <w:br/>
        <w:t>pour l'interaction pédagogique</w:t>
      </w:r>
    </w:p>
    <w:p/>
    <w:tbl>
      <w:tblPr>
        <w:tblW w:type="auto" w:w="0"/>
        <w:jc w:val="center"/>
        <w:tblLook w:firstColumn="1" w:firstRow="1" w:lastColumn="0" w:lastRow="0" w:noHBand="0" w:noVBand="1" w:val="04A0"/>
      </w:tblPr>
      <w:tblGrid>
        <w:gridCol w:w="4788"/>
        <w:gridCol w:w="4788"/>
      </w:tblGrid>
      <w:tr>
        <w:tc>
          <w:tcPr>
            <w:tcW w:type="dxa" w:w="4788"/>
          </w:tcPr>
          <w:p>
            <w:r/>
            <w:r>
              <w:rPr>
                <w:b/>
              </w:rPr>
              <w:t>Nom du projet : EduAvatar</w:t>
            </w:r>
          </w:p>
        </w:tc>
        <w:tc>
          <w:tcPr>
            <w:tcW w:type="dxa" w:w="4788"/>
          </w:tcPr>
          <w:p>
            <w:r/>
            <w:r>
              <w:rPr>
                <w:b w:val="0"/>
              </w:rPr>
              <w:t>Réalisé par :</w:t>
              <w:br/>
              <w:t>AIT ALI Abdessamad</w:t>
              <w:br/>
              <w:t>KAJJA Hamza</w:t>
            </w:r>
          </w:p>
        </w:tc>
      </w:tr>
    </w:tbl>
    <w:p/>
    <w:p/>
    <w:p>
      <w:pPr>
        <w:spacing w:after="120"/>
        <w:jc w:val="center"/>
      </w:pPr>
      <w:r>
        <w:rPr>
          <w:b/>
          <w:i w:val="0"/>
          <w:sz w:val="24"/>
        </w:rPr>
        <w:t>Réalisé par :</w:t>
      </w:r>
    </w:p>
    <w:p>
      <w:pPr>
        <w:spacing w:after="120"/>
        <w:jc w:val="center"/>
      </w:pPr>
      <w:r>
        <w:rPr>
          <w:b w:val="0"/>
          <w:i w:val="0"/>
          <w:sz w:val="26"/>
        </w:rPr>
        <w:t>AIT ALI Abdessamad</w:t>
      </w:r>
    </w:p>
    <w:p>
      <w:pPr>
        <w:spacing w:after="120"/>
        <w:jc w:val="center"/>
      </w:pPr>
      <w:r>
        <w:rPr>
          <w:b w:val="0"/>
          <w:i w:val="0"/>
          <w:sz w:val="26"/>
        </w:rPr>
        <w:t>KAJJA Hamza</w:t>
      </w:r>
    </w:p>
    <w:p/>
    <w:p>
      <w:pPr>
        <w:spacing w:after="120"/>
        <w:jc w:val="center"/>
      </w:pPr>
      <w:r>
        <w:rPr>
          <w:b/>
          <w:i w:val="0"/>
          <w:sz w:val="24"/>
        </w:rPr>
        <w:t>Encadré par :</w:t>
      </w:r>
    </w:p>
    <w:p>
      <w:pPr>
        <w:spacing w:after="120"/>
        <w:jc w:val="center"/>
      </w:pPr>
      <w:r>
        <w:rPr>
          <w:b w:val="0"/>
          <w:i w:val="0"/>
          <w:sz w:val="24"/>
        </w:rPr>
        <w:t>[Nom de l'encadrant / encadrante]</w:t>
      </w:r>
    </w:p>
    <w:p/>
    <w:p>
      <w:pPr>
        <w:spacing w:after="120"/>
        <w:jc w:val="center"/>
      </w:pPr>
      <w:r>
        <w:rPr>
          <w:b/>
          <w:i w:val="0"/>
          <w:color w:val="0E7690"/>
          <w:sz w:val="24"/>
        </w:rPr>
        <w:t>Année universitaire 2025 / 2026</w:t>
      </w:r>
    </w:p>
    <w:p>
      <w:r>
        <w:br w:type="page"/>
      </w:r>
    </w:p>
    <w:p>
      <w:pPr>
        <w:pStyle w:val="Heading1"/>
      </w:pPr>
      <w:r>
        <w:t>Remerciements</w:t>
      </w:r>
    </w:p>
    <w:p>
      <w:pPr>
        <w:spacing w:after="120"/>
      </w:pPr>
      <w:r>
        <w:rPr>
          <w:b w:val="0"/>
          <w:i w:val="0"/>
        </w:rPr>
        <w:t>Au terme de ce projet, nous tenons à exprimer notre profonde gratitude à toutes les personnes qui ont contribué, de près ou de loin, à l'aboutissement de ce travail.</w:t>
      </w:r>
    </w:p>
    <w:p>
      <w:pPr>
        <w:spacing w:after="120"/>
      </w:pPr>
      <w:r>
        <w:rPr>
          <w:b w:val="0"/>
          <w:i w:val="0"/>
        </w:rPr>
        <w:t>Nous remercions en premier lieu notre encadrant(e), [Nom de l'encadrant/e], pour sa disponibilité, ses conseils avisés et le suivi rigoureux qu'il/elle nous a accordé tout au long de la réalisation de ce projet.</w:t>
      </w:r>
    </w:p>
    <w:p>
      <w:pPr>
        <w:spacing w:after="120"/>
      </w:pPr>
      <w:r>
        <w:rPr>
          <w:b w:val="0"/>
          <w:i w:val="0"/>
        </w:rPr>
        <w:t>Nous adressons également nos remerciements à l'ensemble du corps enseignant de [Établissement] pour la qualité de la formation dont nous avons bénéficié, ainsi qu'au jury qui nous fait l'honneur d'évaluer ce travail.</w:t>
      </w:r>
    </w:p>
    <w:p>
      <w:pPr>
        <w:spacing w:after="120"/>
      </w:pPr>
      <w:r>
        <w:rPr>
          <w:b w:val="0"/>
          <w:i w:val="0"/>
        </w:rPr>
        <w:t>Nous remercions enfin nos familles et nos proches pour leur soutien constant et leurs encouragements durant tout notre parcours universitaire.</w:t>
      </w:r>
    </w:p>
    <w:p>
      <w:r>
        <w:br w:type="page"/>
      </w:r>
    </w:p>
    <w:p>
      <w:pPr>
        <w:pStyle w:val="Heading1"/>
      </w:pPr>
      <w:r>
        <w:t>Résumé</w:t>
      </w:r>
    </w:p>
    <w:p>
      <w:pPr>
        <w:spacing w:after="120"/>
      </w:pPr>
      <w:r>
        <w:rPr>
          <w:b w:val="0"/>
          <w:i w:val="0"/>
        </w:rPr>
        <w:t>Ce rapport présente la conception et la réalisation d'EduAvatar, une plateforme web pédagogique dont l'objectif est de transformer des contenus de cours classiques en interactions vivantes grâce à des avatars parlants. Le système permet à un apprenant de consulter des cours, d'écouter un professeur virtuel expliquer une leçon, de lui poser des questions à l'écrit ou à la voix, et de visualiser un avatar animé prononçant les réponses.</w:t>
      </w:r>
    </w:p>
    <w:p>
      <w:pPr>
        <w:spacing w:after="120"/>
      </w:pPr>
      <w:r>
        <w:rPr>
          <w:b w:val="0"/>
          <w:i w:val="0"/>
        </w:rPr>
        <w:t>La solution s'appuie sur une architecture trois-tiers : un frontend Angular, un backend Node.js/Express exposant une API REST sécurisée par JWT, et une base de données PostgreSQL. La dimension intelligence artificielle repose exclusivement sur des services gratuits : un grand modèle de langage (Groq / LLaMA) pour la génération des explications, Whisper pour la reconnaissance vocale, Microsoft Edge TTS pour la synthèse vocale, et SadTalker exécuté sur Google Colab pour l'animation faciale synchronisée sur l'audio.</w:t>
      </w:r>
    </w:p>
    <w:p/>
    <w:p>
      <w:pPr>
        <w:spacing w:after="120"/>
      </w:pPr>
      <w:r>
        <w:rPr>
          <w:b/>
          <w:i w:val="0"/>
        </w:rPr>
        <w:t>Mots-clés : avatar parlant, e-learning, intelligence artificielle, TTS, reconnaissance vocale, LLM, SadTalker, Angular, Node.js, PostgreSQL.</w:t>
      </w:r>
    </w:p>
    <w:p>
      <w:pPr>
        <w:pStyle w:val="Heading1"/>
      </w:pPr>
      <w:r>
        <w:t>Abstract</w:t>
      </w:r>
    </w:p>
    <w:p>
      <w:pPr>
        <w:spacing w:after="120"/>
      </w:pPr>
      <w:r>
        <w:rPr>
          <w:b w:val="0"/>
          <w:i w:val="0"/>
        </w:rPr>
        <w:t>This report presents the design and implementation of EduAvatar, an educational web platform whose goal is to turn conventional course content into lively interactions using talking avatars. The system lets a learner browse courses, listen to a virtual teacher explain a lesson, ask questions in writing or by voice, and watch an animated avatar pronouncing the answers.</w:t>
      </w:r>
    </w:p>
    <w:p>
      <w:pPr>
        <w:spacing w:after="120"/>
      </w:pPr>
      <w:r>
        <w:rPr>
          <w:b w:val="0"/>
          <w:i w:val="0"/>
        </w:rPr>
        <w:t>The solution relies on a three-tier architecture: an Angular frontend, a Node.js/Express backend exposing a JWT-secured REST API, and a PostgreSQL database. The artificial intelligence layer is built exclusively on free services: a large language model (Groq / LLaMA) for explanations, Whisper for speech recognition, Microsoft Edge TTS for speech synthesis, and SadTalker running on Google Colab for audio-driven face animation.</w:t>
      </w:r>
    </w:p>
    <w:p/>
    <w:p>
      <w:pPr>
        <w:spacing w:after="120"/>
      </w:pPr>
      <w:r>
        <w:rPr>
          <w:b/>
          <w:i w:val="0"/>
        </w:rPr>
        <w:t>Keywords: talking avatar, e-learning, artificial intelligence, TTS, speech recognition, LLM, SadTalker, Angular, Node.js, PostgreSQL.</w:t>
      </w:r>
    </w:p>
    <w:p>
      <w:r>
        <w:br w:type="page"/>
      </w:r>
    </w:p>
    <w:p>
      <w:pPr>
        <w:pStyle w:val="Heading1"/>
      </w:pPr>
      <w:r>
        <w:t>Table des matières</w:t>
      </w:r>
    </w:p>
    <w:p>
      <w:r>
        <w:fldChar w:fldCharType="begin"/>
        <w:instrText xml:space="preserve">TOC \o "1-3" \h \z \u</w:instrText>
        <w:fldChar w:fldCharType="separate"/>
        <w:t>Cliquez ici puis appuyez sur F9 (ou clic droit &gt; Mettre à jour le champ) pour générer la table des matières.</w:t>
        <w:fldChar w:fldCharType="end"/>
      </w:r>
    </w:p>
    <w:p>
      <w:r>
        <w:br w:type="page"/>
      </w:r>
    </w:p>
    <w:p>
      <w:pPr>
        <w:pStyle w:val="Heading1"/>
      </w:pPr>
      <w:r>
        <w:t>Liste des figures</w:t>
      </w:r>
    </w:p>
    <w:p>
      <w:pPr>
        <w:spacing w:after="60"/>
      </w:pPr>
      <w:r>
        <w:t>Figure 2.1 — Diagramme de cas d'utilisation</w:t>
      </w:r>
    </w:p>
    <w:p>
      <w:pPr>
        <w:spacing w:after="60"/>
      </w:pPr>
      <w:r>
        <w:t>Figure 3.1 — Architecture en composants</w:t>
      </w:r>
    </w:p>
    <w:p>
      <w:pPr>
        <w:spacing w:after="60"/>
      </w:pPr>
      <w:r>
        <w:t>Figure 3.2 — Diagramme de classes</w:t>
      </w:r>
    </w:p>
    <w:p>
      <w:pPr>
        <w:spacing w:after="60"/>
      </w:pPr>
      <w:r>
        <w:t>Figure 3.3 — Diagramme d'activité : authentification</w:t>
      </w:r>
    </w:p>
    <w:p>
      <w:pPr>
        <w:spacing w:after="60"/>
      </w:pPr>
      <w:r>
        <w:t>Figure 3.4 — Diagramme de séquence : question vocale et réponse parlée</w:t>
      </w:r>
    </w:p>
    <w:p>
      <w:pPr>
        <w:spacing w:after="60"/>
      </w:pPr>
      <w:r>
        <w:t>Figure 3.5 — Diagramme de séquence : génération d'un avatar parlant</w:t>
      </w:r>
    </w:p>
    <w:p>
      <w:pPr>
        <w:spacing w:after="60"/>
      </w:pPr>
      <w:r>
        <w:t>Figure 3.6 — Diagramme de déploiement</w:t>
      </w:r>
    </w:p>
    <w:p>
      <w:pPr>
        <w:spacing w:after="60"/>
      </w:pPr>
      <w:r>
        <w:t>Figure 4.1 — Page de connexion</w:t>
      </w:r>
    </w:p>
    <w:p>
      <w:pPr>
        <w:spacing w:after="60"/>
      </w:pPr>
      <w:r>
        <w:t>Figure 4.2 — Tableau de bord de l'apprenant</w:t>
      </w:r>
    </w:p>
    <w:p>
      <w:pPr>
        <w:spacing w:after="60"/>
      </w:pPr>
      <w:r>
        <w:t>Figure 4.3 — Liste des cours (apprenant)</w:t>
      </w:r>
    </w:p>
    <w:p>
      <w:pPr>
        <w:spacing w:after="60"/>
      </w:pPr>
      <w:r>
        <w:t>Figure 4.4 — Détail d'un cours et de ses leçons</w:t>
      </w:r>
    </w:p>
    <w:p>
      <w:pPr>
        <w:spacing w:after="60"/>
      </w:pPr>
      <w:r>
        <w:t>Figure 4.5 — Explication d'une leçon par l'IA</w:t>
      </w:r>
    </w:p>
    <w:p>
      <w:pPr>
        <w:spacing w:after="60"/>
      </w:pPr>
      <w:r>
        <w:t>Figure 4.6 — Chat avec l'avatar pédagogique</w:t>
      </w:r>
    </w:p>
    <w:p>
      <w:pPr>
        <w:spacing w:after="60"/>
      </w:pPr>
      <w:r>
        <w:t>Figure 4.7 — Tableau de bord administrateur</w:t>
      </w:r>
    </w:p>
    <w:p>
      <w:pPr>
        <w:spacing w:after="60"/>
      </w:pPr>
      <w:r>
        <w:t>Figure 4.8 — Ajout d'un nouveau cours</w:t>
      </w:r>
    </w:p>
    <w:p>
      <w:pPr>
        <w:spacing w:after="60"/>
      </w:pPr>
      <w:r>
        <w:t>Figure 4.9 — Gestion des utilisateurs</w:t>
      </w:r>
    </w:p>
    <w:p>
      <w:pPr>
        <w:spacing w:after="60"/>
      </w:pPr>
      <w:r>
        <w:t>Figure 4.10 — Page des statistiques</w:t>
      </w:r>
    </w:p>
    <w:p>
      <w:pPr>
        <w:spacing w:after="60"/>
      </w:pPr>
      <w:r>
        <w:t>Figure 4.11 — Création et génération d'un avatar parlant</w:t>
      </w:r>
    </w:p>
    <w:p>
      <w:r>
        <w:br w:type="page"/>
      </w:r>
    </w:p>
    <w:p>
      <w:pPr>
        <w:pStyle w:val="Heading1"/>
      </w:pPr>
      <w:r>
        <w:t>Introduction générale</w:t>
      </w:r>
    </w:p>
    <w:p>
      <w:pPr>
        <w:spacing w:after="120"/>
      </w:pPr>
      <w:r>
        <w:rPr>
          <w:b w:val="0"/>
          <w:i w:val="0"/>
        </w:rPr>
        <w:t>L'enseignement assisté par ordinateur a connu, ces dernières années, une mutation profonde portée par les progrès de l'intelligence artificielle générative. Les supports pédagogiques traditionnels — polycopiés, diaporamas, vidéos statiques — peinent à maintenir l'attention des apprenants et offrent peu d'interactivité. Parallèlement, les modèles de langage, la synthèse vocale neuronale et l'animation faciale sont devenus accessibles via des interfaces simples et, pour beaucoup, gratuites.</w:t>
      </w:r>
    </w:p>
    <w:p>
      <w:pPr>
        <w:spacing w:after="120"/>
      </w:pPr>
      <w:r>
        <w:rPr>
          <w:b w:val="0"/>
          <w:i w:val="0"/>
        </w:rPr>
        <w:t>C'est dans ce contexte que s'inscrit le projet EduAvatar, dont le thème est la « génération d'avatars parlants pour l'interaction pédagogique ». L'ambition est de concevoir une plateforme web capable de donner un visage et une voix à un professeur virtuel qui explique, répond et interagit avec l'apprenant de manière naturelle.</w:t>
      </w:r>
    </w:p>
    <w:p>
      <w:pPr>
        <w:spacing w:after="120"/>
      </w:pPr>
      <w:r>
        <w:rPr>
          <w:b w:val="0"/>
          <w:i w:val="0"/>
        </w:rPr>
        <w:t>L'objectif général se décline en plusieurs objectifs spécifiques : mettre en place une gestion complète des cours et des leçons ; permettre à l'utilisateur de dialoguer avec un assistant pédagogique intelligent ; offrir une reconnaissance vocale transformant la parole en texte ; produire une synthèse vocale de qualité ; et générer une vidéo d'avatar parlant synchronisée sur l'audio.</w:t>
      </w:r>
    </w:p>
    <w:p>
      <w:pPr>
        <w:spacing w:after="120"/>
      </w:pPr>
      <w:r>
        <w:rPr>
          <w:b w:val="0"/>
          <w:i w:val="0"/>
        </w:rPr>
        <w:t>Ce rapport est organisé en six chapitres. Le premier présente le contexte, la problématique et l'état de l'art. Le deuxième détaille l'analyse et la spécification des besoins. Le troisième expose la conception et l'architecture. Le quatrième décrit la réalisation. Le cinquième traite des tests et de la validation. Le sixième dresse le bilan, les difficultés rencontrées et les perspectives. Une conclusion générale clôt le document.</w:t>
      </w:r>
    </w:p>
    <w:p>
      <w:r>
        <w:br w:type="page"/>
      </w:r>
    </w:p>
    <w:p>
      <w:pPr>
        <w:pStyle w:val="Heading1"/>
      </w:pPr>
      <w:r>
        <w:t>Chapitre 1. Contexte, problématique et état de l'art</w:t>
      </w:r>
    </w:p>
    <w:p>
      <w:pPr>
        <w:pStyle w:val="Heading2"/>
      </w:pPr>
      <w:r>
        <w:t>1.1. Contexte du projet</w:t>
      </w:r>
    </w:p>
    <w:p>
      <w:pPr>
        <w:spacing w:after="120"/>
      </w:pPr>
      <w:r>
        <w:rPr>
          <w:b w:val="0"/>
          <w:i w:val="0"/>
        </w:rPr>
        <w:t>Le projet s'inscrit dans le domaine des technologies éducatives (EdTech) et de l'intelligence artificielle appliquée à l'éducation. Les plateformes d'apprentissage en ligne se sont largement démocratisées, mais la plupart restent passives : l'apprenant lit ou regarde, sans véritable échange. Les avatars parlants offrent un canal d'interaction plus humain, capable de renforcer l'engagement et la mémorisation.</w:t>
      </w:r>
    </w:p>
    <w:p>
      <w:pPr>
        <w:spacing w:after="120"/>
      </w:pPr>
      <w:r>
        <w:rPr>
          <w:b w:val="0"/>
          <w:i w:val="0"/>
        </w:rPr>
        <w:t>EduAvatar vise à démontrer qu'il est possible de construire une telle plateforme en s'appuyant sur des briques gratuites ou open source, sans infrastructure GPU payante : Groq pour l'inférence du modèle de langage, des API hébergées pour la transcription et la synthèse vocale, et Google Colab pour l'animation de l'avatar.</w:t>
      </w:r>
    </w:p>
    <w:p>
      <w:pPr>
        <w:pStyle w:val="Heading2"/>
      </w:pPr>
      <w:r>
        <w:t>1.2. Problématique</w:t>
      </w:r>
    </w:p>
    <w:p>
      <w:pPr>
        <w:spacing w:after="120"/>
      </w:pPr>
      <w:r>
        <w:rPr>
          <w:b w:val="0"/>
          <w:i w:val="0"/>
        </w:rPr>
        <w:t>La problématique centrale peut se formuler ainsi :</w:t>
      </w:r>
    </w:p>
    <w:p>
      <w:pPr>
        <w:spacing w:after="120"/>
      </w:pPr>
      <w:r>
        <w:rPr>
          <w:b w:val="0"/>
          <w:i/>
        </w:rPr>
        <w:t>« Comment concevoir et réaliser une plateforme pédagogique interactive capable de générer des avatars parlants à partir de contenus de cours, tout en restant accessible et gratuite, et en offrant une expérience conversationnelle naturelle à l'apprenant ? »</w:t>
      </w:r>
    </w:p>
    <w:p>
      <w:pPr>
        <w:spacing w:after="120"/>
      </w:pPr>
      <w:r>
        <w:rPr>
          <w:b w:val="0"/>
          <w:i w:val="0"/>
        </w:rPr>
        <w:t>Cette question en soulève plusieurs autres : comment garantir la qualité et la fluidité des réponses, comment synchroniser la voix et l'animation labiale, comment sécuriser l'accès aux ressources, et comment rester robuste face aux limites des services externes gratuits (quotas, disponibilité, latence) ?</w:t>
      </w:r>
    </w:p>
    <w:p>
      <w:pPr>
        <w:pStyle w:val="Heading2"/>
      </w:pPr>
      <w:r>
        <w:t>1.3. Objectifs</w:t>
      </w:r>
    </w:p>
    <w:p>
      <w:pPr>
        <w:spacing w:after="120"/>
      </w:pPr>
      <w:r>
        <w:rPr>
          <w:b w:val="0"/>
          <w:i w:val="0"/>
        </w:rPr>
        <w:t>Le système poursuit les objectifs suivants :</w:t>
      </w:r>
    </w:p>
    <w:p>
      <w:pPr>
        <w:pStyle w:val="ListBullet"/>
        <w:ind w:left="425"/>
      </w:pPr>
      <w:r>
        <w:t>Proposer une gestion complète des cours et des leçons (création, consultation, suivi).</w:t>
      </w:r>
    </w:p>
    <w:p>
      <w:pPr>
        <w:pStyle w:val="ListBullet"/>
        <w:ind w:left="425"/>
      </w:pPr>
      <w:r>
        <w:t>Fournir un assistant pédagogique intelligent capable d'expliquer une leçon et de répondre aux questions.</w:t>
      </w:r>
    </w:p>
    <w:p>
      <w:pPr>
        <w:pStyle w:val="ListBullet"/>
        <w:ind w:left="425"/>
      </w:pPr>
      <w:r>
        <w:t>Intégrer la reconnaissance vocale pour permettre à l'utilisateur de parler au lieu de taper.</w:t>
      </w:r>
    </w:p>
    <w:p>
      <w:pPr>
        <w:pStyle w:val="ListBullet"/>
        <w:ind w:left="425"/>
      </w:pPr>
      <w:r>
        <w:t>Générer la voix de l'avatar (synthèse vocale) et une animation faciale synchronisée.</w:t>
      </w:r>
    </w:p>
    <w:p>
      <w:pPr>
        <w:pStyle w:val="ListBullet"/>
        <w:ind w:left="425"/>
      </w:pPr>
      <w:r>
        <w:t>Sécuriser l'application (authentification, rôles, protection des routes et des fichiers).</w:t>
      </w:r>
    </w:p>
    <w:p>
      <w:pPr>
        <w:pStyle w:val="ListBullet"/>
        <w:ind w:left="425"/>
      </w:pPr>
      <w:r>
        <w:t>Déployer l'ensemble de manière reproductible via Docker.</w:t>
      </w:r>
    </w:p>
    <w:p>
      <w:pPr>
        <w:pStyle w:val="Heading2"/>
      </w:pPr>
      <w:r>
        <w:t>1.4. État de l'art</w:t>
      </w:r>
    </w:p>
    <w:p>
      <w:pPr>
        <w:pStyle w:val="Heading3"/>
      </w:pPr>
      <w:r>
        <w:t>1.4.1. Les avatars parlants</w:t>
      </w:r>
    </w:p>
    <w:p>
      <w:pPr>
        <w:spacing w:after="120"/>
      </w:pPr>
      <w:r>
        <w:rPr>
          <w:b w:val="0"/>
          <w:i w:val="0"/>
        </w:rPr>
        <w:t>Un avatar parlant (talking head) est un personnage virtuel dont le visage est animé de manière cohérente avec un signal audio. On distingue trois grandes familles d'approches : les modèles 3D paramétriques (par exemple des rigs de type blend shapes), les approches 2D basées sur des maillages de déformation (warpping) et, plus récemment, les modèles génératifs neuronaux. SadTalker, utilisé dans ce projet, appartient à la famille des approches 2D par apprentissage profond : à partir d'une photo et d'un audio, il prédit des coefficients 3D de la tête et des expressions, puis génère une vidéo photoréaliste.</w:t>
      </w:r>
    </w:p>
    <w:p>
      <w:pPr>
        <w:pStyle w:val="Heading3"/>
      </w:pPr>
      <w:r>
        <w:t>1.4.2. La synthèse vocale (TTS)</w:t>
      </w:r>
    </w:p>
    <w:p>
      <w:pPr>
        <w:spacing w:after="120"/>
      </w:pPr>
      <w:r>
        <w:rPr>
          <w:b w:val="0"/>
          <w:i w:val="0"/>
        </w:rPr>
        <w:t>La synthèse vocale a connu un saut qualitatif avec les modèles neuronaux (Tacotron, FastSpeech, VITS…). Aujourd'hui, des solutions comme Microsoft Edge TTS proposent des voix neuronales naturelles, y compris en français (voix Denise, Henri, Éloïse), sans clé d'API ni coût. C'est le choix retenu pour ce projet.</w:t>
      </w:r>
    </w:p>
    <w:p>
      <w:pPr>
        <w:pStyle w:val="Heading3"/>
      </w:pPr>
      <w:r>
        <w:t>1.4.3. La reconnaissance vocale (ASR)</w:t>
      </w:r>
    </w:p>
    <w:p>
      <w:pPr>
        <w:spacing w:after="120"/>
      </w:pPr>
      <w:r>
        <w:rPr>
          <w:b w:val="0"/>
          <w:i w:val="0"/>
        </w:rPr>
        <w:t>La reconnaissance automatique de la parole repose majoritairement sur l'architecture Whisper d'OpenAI, réputée pour sa robustesse multilingue. Elle est disponible via des API gratuites (Groq, Hugging Face), ce qui permet de l'intégrer sans serveur dédié.</w:t>
      </w:r>
    </w:p>
    <w:p>
      <w:pPr>
        <w:pStyle w:val="Heading3"/>
      </w:pPr>
      <w:r>
        <w:t>1.4.4. Les grands modèles de langage (LLM)</w:t>
      </w:r>
    </w:p>
    <w:p>
      <w:pPr>
        <w:spacing w:after="120"/>
      </w:pPr>
      <w:r>
        <w:rPr>
          <w:b w:val="0"/>
          <w:i w:val="0"/>
        </w:rPr>
        <w:t>Les LLM (GPT, LLaMA, Mistral…) génèrent des réponses textuelles contextuelles. Pour l'assistant pédagogique, ils permettent de produire des explications adaptées au niveau de l'apprenant. Le projet s'appuie sur l'API Groq, qui offre une inférence très rapide sur le modèle LLaMA, avec un quota gratuit.</w:t>
      </w:r>
    </w:p>
    <w:p>
      <w:pPr>
        <w:pStyle w:val="Heading3"/>
      </w:pPr>
      <w:r>
        <w:t>1.4.5. Solutions existantes et positionnement</w:t>
      </w:r>
    </w:p>
    <w:tbl>
      <w:tblPr>
        <w:tblStyle w:val="LightGrid-Accent1"/>
        <w:tblW w:type="auto" w:w="0"/>
        <w:jc w:val="center"/>
        <w:tblLook w:firstColumn="1" w:firstRow="1" w:lastColumn="0" w:lastRow="0" w:noHBand="0" w:noVBand="1" w:val="04A0"/>
      </w:tblPr>
      <w:tblGrid>
        <w:gridCol w:w="2394"/>
        <w:gridCol w:w="2394"/>
        <w:gridCol w:w="2394"/>
        <w:gridCol w:w="2394"/>
      </w:tblGrid>
      <w:tr>
        <w:tc>
          <w:tcPr>
            <w:tcW w:type="dxa" w:w="1814"/>
          </w:tcPr>
          <w:p>
            <w:r/>
            <w:r>
              <w:rPr>
                <w:b/>
                <w:sz w:val="20"/>
              </w:rPr>
              <w:t>Solution</w:t>
            </w:r>
          </w:p>
        </w:tc>
        <w:tc>
          <w:tcPr>
            <w:tcW w:type="dxa" w:w="1587"/>
          </w:tcPr>
          <w:p>
            <w:r/>
            <w:r>
              <w:rPr>
                <w:b/>
                <w:sz w:val="20"/>
              </w:rPr>
              <w:t>Type</w:t>
            </w:r>
          </w:p>
        </w:tc>
        <w:tc>
          <w:tcPr>
            <w:tcW w:type="dxa" w:w="2381"/>
          </w:tcPr>
          <w:p>
            <w:r/>
            <w:r>
              <w:rPr>
                <w:b/>
                <w:sz w:val="20"/>
              </w:rPr>
              <w:t>Limites</w:t>
            </w:r>
          </w:p>
        </w:tc>
        <w:tc>
          <w:tcPr>
            <w:tcW w:type="dxa" w:w="2268"/>
          </w:tcPr>
          <w:p>
            <w:r/>
            <w:r>
              <w:rPr>
                <w:b/>
                <w:sz w:val="20"/>
              </w:rPr>
              <w:t>Apport d'EduAvatar</w:t>
            </w:r>
          </w:p>
        </w:tc>
      </w:tr>
      <w:tr>
        <w:tc>
          <w:tcPr>
            <w:tcW w:type="dxa" w:w="1814"/>
          </w:tcPr>
          <w:p>
            <w:r/>
            <w:r>
              <w:rPr>
                <w:sz w:val="20"/>
              </w:rPr>
              <w:t>ChatGPT / Gemini</w:t>
            </w:r>
          </w:p>
        </w:tc>
        <w:tc>
          <w:tcPr>
            <w:tcW w:type="dxa" w:w="1587"/>
          </w:tcPr>
          <w:p>
            <w:r/>
            <w:r>
              <w:rPr>
                <w:sz w:val="20"/>
              </w:rPr>
              <w:t>Chatbot texte</w:t>
            </w:r>
          </w:p>
        </w:tc>
        <w:tc>
          <w:tcPr>
            <w:tcW w:type="dxa" w:w="2381"/>
          </w:tcPr>
          <w:p>
            <w:r/>
            <w:r>
              <w:rPr>
                <w:sz w:val="20"/>
              </w:rPr>
              <w:t>Pas d'avatar animé intégré</w:t>
            </w:r>
          </w:p>
        </w:tc>
        <w:tc>
          <w:tcPr>
            <w:tcW w:type="dxa" w:w="2268"/>
          </w:tcPr>
          <w:p>
            <w:r/>
            <w:r>
              <w:rPr>
                <w:sz w:val="20"/>
              </w:rPr>
              <w:t>Avatar parlant + voix</w:t>
            </w:r>
          </w:p>
        </w:tc>
      </w:tr>
      <w:tr>
        <w:tc>
          <w:tcPr>
            <w:tcW w:type="dxa" w:w="1814"/>
          </w:tcPr>
          <w:p>
            <w:r/>
            <w:r>
              <w:rPr>
                <w:sz w:val="20"/>
              </w:rPr>
              <w:t>HeyGen / Synthesia</w:t>
            </w:r>
          </w:p>
        </w:tc>
        <w:tc>
          <w:tcPr>
            <w:tcW w:type="dxa" w:w="1587"/>
          </w:tcPr>
          <w:p>
            <w:r/>
            <w:r>
              <w:rPr>
                <w:sz w:val="20"/>
              </w:rPr>
              <w:t>Avatars commerciaux</w:t>
            </w:r>
          </w:p>
        </w:tc>
        <w:tc>
          <w:tcPr>
            <w:tcW w:type="dxa" w:w="2381"/>
          </w:tcPr>
          <w:p>
            <w:r/>
            <w:r>
              <w:rPr>
                <w:sz w:val="20"/>
              </w:rPr>
              <w:t>Payant, fermé</w:t>
            </w:r>
          </w:p>
        </w:tc>
        <w:tc>
          <w:tcPr>
            <w:tcW w:type="dxa" w:w="2268"/>
          </w:tcPr>
          <w:p>
            <w:r/>
            <w:r>
              <w:rPr>
                <w:sz w:val="20"/>
              </w:rPr>
              <w:t>Gratuit, open source</w:t>
            </w:r>
          </w:p>
        </w:tc>
      </w:tr>
      <w:tr>
        <w:tc>
          <w:tcPr>
            <w:tcW w:type="dxa" w:w="1814"/>
          </w:tcPr>
          <w:p>
            <w:r/>
            <w:r>
              <w:rPr>
                <w:sz w:val="20"/>
              </w:rPr>
              <w:t>Moodle + plugins</w:t>
            </w:r>
          </w:p>
        </w:tc>
        <w:tc>
          <w:tcPr>
            <w:tcW w:type="dxa" w:w="1587"/>
          </w:tcPr>
          <w:p>
            <w:r/>
            <w:r>
              <w:rPr>
                <w:sz w:val="20"/>
              </w:rPr>
              <w:t>LMS</w:t>
            </w:r>
          </w:p>
        </w:tc>
        <w:tc>
          <w:tcPr>
            <w:tcW w:type="dxa" w:w="2381"/>
          </w:tcPr>
          <w:p>
            <w:r/>
            <w:r>
              <w:rPr>
                <w:sz w:val="20"/>
              </w:rPr>
              <w:t>Interactivité IA limitée</w:t>
            </w:r>
          </w:p>
        </w:tc>
        <w:tc>
          <w:tcPr>
            <w:tcW w:type="dxa" w:w="2268"/>
          </w:tcPr>
          <w:p>
            <w:r/>
            <w:r>
              <w:rPr>
                <w:sz w:val="20"/>
              </w:rPr>
              <w:t>IA conversationnelle intégrée</w:t>
            </w:r>
          </w:p>
        </w:tc>
      </w:tr>
      <w:tr>
        <w:tc>
          <w:tcPr>
            <w:tcW w:type="dxa" w:w="1814"/>
          </w:tcPr>
          <w:p>
            <w:r/>
            <w:r>
              <w:rPr>
                <w:sz w:val="20"/>
              </w:rPr>
              <w:t>SadTalker seul</w:t>
            </w:r>
          </w:p>
        </w:tc>
        <w:tc>
          <w:tcPr>
            <w:tcW w:type="dxa" w:w="1587"/>
          </w:tcPr>
          <w:p>
            <w:r/>
            <w:r>
              <w:rPr>
                <w:sz w:val="20"/>
              </w:rPr>
              <w:t>Générateur de vidéo</w:t>
            </w:r>
          </w:p>
        </w:tc>
        <w:tc>
          <w:tcPr>
            <w:tcW w:type="dxa" w:w="2381"/>
          </w:tcPr>
          <w:p>
            <w:r/>
            <w:r>
              <w:rPr>
                <w:sz w:val="20"/>
              </w:rPr>
              <w:t>Pas de plateforme pédagogique</w:t>
            </w:r>
          </w:p>
        </w:tc>
        <w:tc>
          <w:tcPr>
            <w:tcW w:type="dxa" w:w="2268"/>
          </w:tcPr>
          <w:p>
            <w:r/>
            <w:r>
              <w:rPr>
                <w:sz w:val="20"/>
              </w:rPr>
              <w:t>Plateforme complète</w:t>
            </w:r>
          </w:p>
        </w:tc>
      </w:tr>
    </w:tbl>
    <w:p>
      <w:pPr>
        <w:spacing w:after="40"/>
      </w:pPr>
    </w:p>
    <w:p>
      <w:pPr>
        <w:spacing w:after="120"/>
      </w:pPr>
      <w:r>
        <w:rPr>
          <w:b w:val="0"/>
          <w:i w:val="0"/>
        </w:rPr>
        <w:t>EduAvatar ne prétend pas rivaliser avec les solutions commerciales sur le plan du photoréalisme. Son originalité réside dans l'intégration, à coût nul, de toute la chaîne pédagogique et IA au sein d'une application web cohérente.</w:t>
      </w:r>
    </w:p>
    <w:p>
      <w:r>
        <w:br w:type="page"/>
      </w:r>
    </w:p>
    <w:p>
      <w:pPr>
        <w:pStyle w:val="Heading1"/>
      </w:pPr>
      <w:r>
        <w:t>Chapitre 2. Analyse et spécification des besoins</w:t>
      </w:r>
    </w:p>
    <w:p>
      <w:pPr>
        <w:pStyle w:val="Heading2"/>
      </w:pPr>
      <w:r>
        <w:t>2.1. Acteurs du système</w:t>
      </w:r>
    </w:p>
    <w:tbl>
      <w:tblPr>
        <w:tblStyle w:val="LightGrid-Accent1"/>
        <w:tblW w:type="auto" w:w="0"/>
        <w:jc w:val="center"/>
        <w:tblLook w:firstColumn="1" w:firstRow="1" w:lastColumn="0" w:lastRow="0" w:noHBand="0" w:noVBand="1" w:val="04A0"/>
      </w:tblPr>
      <w:tblGrid>
        <w:gridCol w:w="3192"/>
        <w:gridCol w:w="3192"/>
        <w:gridCol w:w="3192"/>
      </w:tblGrid>
      <w:tr>
        <w:tc>
          <w:tcPr>
            <w:tcW w:type="dxa" w:w="1814"/>
          </w:tcPr>
          <w:p>
            <w:r/>
            <w:r>
              <w:rPr>
                <w:b/>
                <w:sz w:val="20"/>
              </w:rPr>
              <w:t>Acteur</w:t>
            </w:r>
          </w:p>
        </w:tc>
        <w:tc>
          <w:tcPr>
            <w:tcW w:type="dxa" w:w="3118"/>
          </w:tcPr>
          <w:p>
            <w:r/>
            <w:r>
              <w:rPr>
                <w:b/>
                <w:sz w:val="20"/>
              </w:rPr>
              <w:t>Description</w:t>
            </w:r>
          </w:p>
        </w:tc>
        <w:tc>
          <w:tcPr>
            <w:tcW w:type="dxa" w:w="3118"/>
          </w:tcPr>
          <w:p>
            <w:r/>
            <w:r>
              <w:rPr>
                <w:b/>
                <w:sz w:val="20"/>
              </w:rPr>
              <w:t>Principaux droits</w:t>
            </w:r>
          </w:p>
        </w:tc>
      </w:tr>
      <w:tr>
        <w:tc>
          <w:tcPr>
            <w:tcW w:type="dxa" w:w="1814"/>
          </w:tcPr>
          <w:p>
            <w:r/>
            <w:r>
              <w:rPr>
                <w:sz w:val="20"/>
              </w:rPr>
              <w:t>Visiteur</w:t>
            </w:r>
          </w:p>
        </w:tc>
        <w:tc>
          <w:tcPr>
            <w:tcW w:type="dxa" w:w="3118"/>
          </w:tcPr>
          <w:p>
            <w:r/>
            <w:r>
              <w:rPr>
                <w:sz w:val="20"/>
              </w:rPr>
              <w:t>Utilisateur non authentifié</w:t>
            </w:r>
          </w:p>
        </w:tc>
        <w:tc>
          <w:tcPr>
            <w:tcW w:type="dxa" w:w="3118"/>
          </w:tcPr>
          <w:p>
            <w:r/>
            <w:r>
              <w:rPr>
                <w:sz w:val="20"/>
              </w:rPr>
              <w:t>S'inscrire, se connecter</w:t>
            </w:r>
          </w:p>
        </w:tc>
      </w:tr>
      <w:tr>
        <w:tc>
          <w:tcPr>
            <w:tcW w:type="dxa" w:w="1814"/>
          </w:tcPr>
          <w:p>
            <w:r/>
            <w:r>
              <w:rPr>
                <w:sz w:val="20"/>
              </w:rPr>
              <w:t>Apprenant (user)</w:t>
            </w:r>
          </w:p>
        </w:tc>
        <w:tc>
          <w:tcPr>
            <w:tcW w:type="dxa" w:w="3118"/>
          </w:tcPr>
          <w:p>
            <w:r/>
            <w:r>
              <w:rPr>
                <w:sz w:val="20"/>
              </w:rPr>
              <w:t>Étudiant connecté</w:t>
            </w:r>
          </w:p>
        </w:tc>
        <w:tc>
          <w:tcPr>
            <w:tcW w:type="dxa" w:w="3118"/>
          </w:tcPr>
          <w:p>
            <w:r/>
            <w:r>
              <w:rPr>
                <w:sz w:val="20"/>
              </w:rPr>
              <w:t>Consulter les cours, chatter, parler, générer des vidéos</w:t>
            </w:r>
          </w:p>
        </w:tc>
      </w:tr>
      <w:tr>
        <w:tc>
          <w:tcPr>
            <w:tcW w:type="dxa" w:w="1814"/>
          </w:tcPr>
          <w:p>
            <w:r/>
            <w:r>
              <w:rPr>
                <w:sz w:val="20"/>
              </w:rPr>
              <w:t>Administrateur (admin)</w:t>
            </w:r>
          </w:p>
        </w:tc>
        <w:tc>
          <w:tcPr>
            <w:tcW w:type="dxa" w:w="3118"/>
          </w:tcPr>
          <w:p>
            <w:r/>
            <w:r>
              <w:rPr>
                <w:sz w:val="20"/>
              </w:rPr>
              <w:t>Gestionnaire de contenu</w:t>
            </w:r>
          </w:p>
        </w:tc>
        <w:tc>
          <w:tcPr>
            <w:tcW w:type="dxa" w:w="3118"/>
          </w:tcPr>
          <w:p>
            <w:r/>
            <w:r>
              <w:rPr>
                <w:sz w:val="20"/>
              </w:rPr>
              <w:t>CRUD cours/leçons/utilisateurs, statistiques globales</w:t>
            </w:r>
          </w:p>
        </w:tc>
      </w:tr>
    </w:tbl>
    <w:p>
      <w:pPr>
        <w:spacing w:after="40"/>
      </w:pPr>
    </w:p>
    <w:p>
      <w:pPr>
        <w:pStyle w:val="Heading2"/>
      </w:pPr>
      <w:r>
        <w:t>2.2. Besoins fonctionnels</w:t>
      </w:r>
    </w:p>
    <w:p>
      <w:pPr>
        <w:spacing w:after="120"/>
      </w:pPr>
      <w:r>
        <w:rPr>
          <w:b w:val="0"/>
          <w:i w:val="0"/>
        </w:rPr>
        <w:t>Les besoins fonctionnels sont regroupés par domaine :</w:t>
      </w:r>
    </w:p>
    <w:tbl>
      <w:tblPr>
        <w:tblStyle w:val="LightGrid-Accent1"/>
        <w:tblW w:type="auto" w:w="0"/>
        <w:jc w:val="center"/>
        <w:tblLook w:firstColumn="1" w:firstRow="1" w:lastColumn="0" w:lastRow="0" w:noHBand="0" w:noVBand="1" w:val="04A0"/>
      </w:tblPr>
      <w:tblGrid>
        <w:gridCol w:w="3192"/>
        <w:gridCol w:w="3192"/>
        <w:gridCol w:w="3192"/>
      </w:tblGrid>
      <w:tr>
        <w:tc>
          <w:tcPr>
            <w:tcW w:type="dxa" w:w="907"/>
          </w:tcPr>
          <w:p>
            <w:r/>
            <w:r>
              <w:rPr>
                <w:b/>
                <w:sz w:val="20"/>
              </w:rPr>
              <w:t>Réf.</w:t>
            </w:r>
          </w:p>
        </w:tc>
        <w:tc>
          <w:tcPr>
            <w:tcW w:type="dxa" w:w="5896"/>
          </w:tcPr>
          <w:p>
            <w:r/>
            <w:r>
              <w:rPr>
                <w:b/>
                <w:sz w:val="20"/>
              </w:rPr>
              <w:t>Besoin</w:t>
            </w:r>
          </w:p>
        </w:tc>
        <w:tc>
          <w:tcPr>
            <w:tcW w:type="dxa" w:w="1587"/>
          </w:tcPr>
          <w:p>
            <w:r/>
            <w:r>
              <w:rPr>
                <w:b/>
                <w:sz w:val="20"/>
              </w:rPr>
              <w:t>Acteur</w:t>
            </w:r>
          </w:p>
        </w:tc>
      </w:tr>
      <w:tr>
        <w:tc>
          <w:tcPr>
            <w:tcW w:type="dxa" w:w="907"/>
          </w:tcPr>
          <w:p>
            <w:r/>
            <w:r>
              <w:rPr>
                <w:sz w:val="20"/>
              </w:rPr>
              <w:t>BF1</w:t>
            </w:r>
          </w:p>
        </w:tc>
        <w:tc>
          <w:tcPr>
            <w:tcW w:type="dxa" w:w="5896"/>
          </w:tcPr>
          <w:p>
            <w:r/>
            <w:r>
              <w:rPr>
                <w:sz w:val="20"/>
              </w:rPr>
              <w:t>Créer un compte et se connecter via email/mot de passe</w:t>
            </w:r>
          </w:p>
        </w:tc>
        <w:tc>
          <w:tcPr>
            <w:tcW w:type="dxa" w:w="1587"/>
          </w:tcPr>
          <w:p>
            <w:r/>
            <w:r>
              <w:rPr>
                <w:sz w:val="20"/>
              </w:rPr>
              <w:t>Visiteur</w:t>
            </w:r>
          </w:p>
        </w:tc>
      </w:tr>
      <w:tr>
        <w:tc>
          <w:tcPr>
            <w:tcW w:type="dxa" w:w="907"/>
          </w:tcPr>
          <w:p>
            <w:r/>
            <w:r>
              <w:rPr>
                <w:sz w:val="20"/>
              </w:rPr>
              <w:t>BF2</w:t>
            </w:r>
          </w:p>
        </w:tc>
        <w:tc>
          <w:tcPr>
            <w:tcW w:type="dxa" w:w="5896"/>
          </w:tcPr>
          <w:p>
            <w:r/>
            <w:r>
              <w:rPr>
                <w:sz w:val="20"/>
              </w:rPr>
              <w:t>Consulter la liste des cours et le détail avec leçons</w:t>
            </w:r>
          </w:p>
        </w:tc>
        <w:tc>
          <w:tcPr>
            <w:tcW w:type="dxa" w:w="1587"/>
          </w:tcPr>
          <w:p>
            <w:r/>
            <w:r>
              <w:rPr>
                <w:sz w:val="20"/>
              </w:rPr>
              <w:t>Apprenant</w:t>
            </w:r>
          </w:p>
        </w:tc>
      </w:tr>
      <w:tr>
        <w:tc>
          <w:tcPr>
            <w:tcW w:type="dxa" w:w="907"/>
          </w:tcPr>
          <w:p>
            <w:r/>
            <w:r>
              <w:rPr>
                <w:sz w:val="20"/>
              </w:rPr>
              <w:t>BF3</w:t>
            </w:r>
          </w:p>
        </w:tc>
        <w:tc>
          <w:tcPr>
            <w:tcW w:type="dxa" w:w="5896"/>
          </w:tcPr>
          <w:p>
            <w:r/>
            <w:r>
              <w:rPr>
                <w:sz w:val="20"/>
              </w:rPr>
              <w:t>Créer / modifier / supprimer des cours et des leçons</w:t>
            </w:r>
          </w:p>
        </w:tc>
        <w:tc>
          <w:tcPr>
            <w:tcW w:type="dxa" w:w="1587"/>
          </w:tcPr>
          <w:p>
            <w:r/>
            <w:r>
              <w:rPr>
                <w:sz w:val="20"/>
              </w:rPr>
              <w:t>Admin</w:t>
            </w:r>
          </w:p>
        </w:tc>
      </w:tr>
      <w:tr>
        <w:tc>
          <w:tcPr>
            <w:tcW w:type="dxa" w:w="907"/>
          </w:tcPr>
          <w:p>
            <w:r/>
            <w:r>
              <w:rPr>
                <w:sz w:val="20"/>
              </w:rPr>
              <w:t>BF4</w:t>
            </w:r>
          </w:p>
        </w:tc>
        <w:tc>
          <w:tcPr>
            <w:tcW w:type="dxa" w:w="5896"/>
          </w:tcPr>
          <w:p>
            <w:r/>
            <w:r>
              <w:rPr>
                <w:sz w:val="20"/>
              </w:rPr>
              <w:t>Créer un avatar à partir d'une photo (upload)</w:t>
            </w:r>
          </w:p>
        </w:tc>
        <w:tc>
          <w:tcPr>
            <w:tcW w:type="dxa" w:w="1587"/>
          </w:tcPr>
          <w:p>
            <w:r/>
            <w:r>
              <w:rPr>
                <w:sz w:val="20"/>
              </w:rPr>
              <w:t>Apprenant</w:t>
            </w:r>
          </w:p>
        </w:tc>
      </w:tr>
      <w:tr>
        <w:tc>
          <w:tcPr>
            <w:tcW w:type="dxa" w:w="907"/>
          </w:tcPr>
          <w:p>
            <w:r/>
            <w:r>
              <w:rPr>
                <w:sz w:val="20"/>
              </w:rPr>
              <w:t>BF5</w:t>
            </w:r>
          </w:p>
        </w:tc>
        <w:tc>
          <w:tcPr>
            <w:tcW w:type="dxa" w:w="5896"/>
          </w:tcPr>
          <w:p>
            <w:r/>
            <w:r>
              <w:rPr>
                <w:sz w:val="20"/>
              </w:rPr>
              <w:t>Générer la vidéo d'un avatar parlant à partir d'un texte</w:t>
            </w:r>
          </w:p>
        </w:tc>
        <w:tc>
          <w:tcPr>
            <w:tcW w:type="dxa" w:w="1587"/>
          </w:tcPr>
          <w:p>
            <w:r/>
            <w:r>
              <w:rPr>
                <w:sz w:val="20"/>
              </w:rPr>
              <w:t>Apprenant</w:t>
            </w:r>
          </w:p>
        </w:tc>
      </w:tr>
      <w:tr>
        <w:tc>
          <w:tcPr>
            <w:tcW w:type="dxa" w:w="907"/>
          </w:tcPr>
          <w:p>
            <w:r/>
            <w:r>
              <w:rPr>
                <w:sz w:val="20"/>
              </w:rPr>
              <w:t>BF6</w:t>
            </w:r>
          </w:p>
        </w:tc>
        <w:tc>
          <w:tcPr>
            <w:tcW w:type="dxa" w:w="5896"/>
          </w:tcPr>
          <w:p>
            <w:r/>
            <w:r>
              <w:rPr>
                <w:sz w:val="20"/>
              </w:rPr>
              <w:t>Obtenir une explication IA d'une leçon</w:t>
            </w:r>
          </w:p>
        </w:tc>
        <w:tc>
          <w:tcPr>
            <w:tcW w:type="dxa" w:w="1587"/>
          </w:tcPr>
          <w:p>
            <w:r/>
            <w:r>
              <w:rPr>
                <w:sz w:val="20"/>
              </w:rPr>
              <w:t>Apprenant</w:t>
            </w:r>
          </w:p>
        </w:tc>
      </w:tr>
      <w:tr>
        <w:tc>
          <w:tcPr>
            <w:tcW w:type="dxa" w:w="907"/>
          </w:tcPr>
          <w:p>
            <w:r/>
            <w:r>
              <w:rPr>
                <w:sz w:val="20"/>
              </w:rPr>
              <w:t>BF7</w:t>
            </w:r>
          </w:p>
        </w:tc>
        <w:tc>
          <w:tcPr>
            <w:tcW w:type="dxa" w:w="5896"/>
          </w:tcPr>
          <w:p>
            <w:r/>
            <w:r>
              <w:rPr>
                <w:sz w:val="20"/>
              </w:rPr>
              <w:t>Poser une question libre à l'IA</w:t>
            </w:r>
          </w:p>
        </w:tc>
        <w:tc>
          <w:tcPr>
            <w:tcW w:type="dxa" w:w="1587"/>
          </w:tcPr>
          <w:p>
            <w:r/>
            <w:r>
              <w:rPr>
                <w:sz w:val="20"/>
              </w:rPr>
              <w:t>Apprenant</w:t>
            </w:r>
          </w:p>
        </w:tc>
      </w:tr>
      <w:tr>
        <w:tc>
          <w:tcPr>
            <w:tcW w:type="dxa" w:w="907"/>
          </w:tcPr>
          <w:p>
            <w:r/>
            <w:r>
              <w:rPr>
                <w:sz w:val="20"/>
              </w:rPr>
              <w:t>BF8</w:t>
            </w:r>
          </w:p>
        </w:tc>
        <w:tc>
          <w:tcPr>
            <w:tcW w:type="dxa" w:w="5896"/>
          </w:tcPr>
          <w:p>
            <w:r/>
            <w:r>
              <w:rPr>
                <w:sz w:val="20"/>
              </w:rPr>
              <w:t>Dicter une question au micro (transcription)</w:t>
            </w:r>
          </w:p>
        </w:tc>
        <w:tc>
          <w:tcPr>
            <w:tcW w:type="dxa" w:w="1587"/>
          </w:tcPr>
          <w:p>
            <w:r/>
            <w:r>
              <w:rPr>
                <w:sz w:val="20"/>
              </w:rPr>
              <w:t>Apprenant</w:t>
            </w:r>
          </w:p>
        </w:tc>
      </w:tr>
      <w:tr>
        <w:tc>
          <w:tcPr>
            <w:tcW w:type="dxa" w:w="907"/>
          </w:tcPr>
          <w:p>
            <w:r/>
            <w:r>
              <w:rPr>
                <w:sz w:val="20"/>
              </w:rPr>
              <w:t>BF9</w:t>
            </w:r>
          </w:p>
        </w:tc>
        <w:tc>
          <w:tcPr>
            <w:tcW w:type="dxa" w:w="5896"/>
          </w:tcPr>
          <w:p>
            <w:r/>
            <w:r>
              <w:rPr>
                <w:sz w:val="20"/>
              </w:rPr>
              <w:t>Écouter la réponse (synthèse vocale) avec sous-titres</w:t>
            </w:r>
          </w:p>
        </w:tc>
        <w:tc>
          <w:tcPr>
            <w:tcW w:type="dxa" w:w="1587"/>
          </w:tcPr>
          <w:p>
            <w:r/>
            <w:r>
              <w:rPr>
                <w:sz w:val="20"/>
              </w:rPr>
              <w:t>Apprenant</w:t>
            </w:r>
          </w:p>
        </w:tc>
      </w:tr>
      <w:tr>
        <w:tc>
          <w:tcPr>
            <w:tcW w:type="dxa" w:w="907"/>
          </w:tcPr>
          <w:p>
            <w:r/>
            <w:r>
              <w:rPr>
                <w:sz w:val="20"/>
              </w:rPr>
              <w:t>BF10</w:t>
            </w:r>
          </w:p>
        </w:tc>
        <w:tc>
          <w:tcPr>
            <w:tcW w:type="dxa" w:w="5896"/>
          </w:tcPr>
          <w:p>
            <w:r/>
            <w:r>
              <w:rPr>
                <w:sz w:val="20"/>
              </w:rPr>
              <w:t>Chatter avec l'avatar via des conversations persistantes</w:t>
            </w:r>
          </w:p>
        </w:tc>
        <w:tc>
          <w:tcPr>
            <w:tcW w:type="dxa" w:w="1587"/>
          </w:tcPr>
          <w:p>
            <w:r/>
            <w:r>
              <w:rPr>
                <w:sz w:val="20"/>
              </w:rPr>
              <w:t>Apprenant</w:t>
            </w:r>
          </w:p>
        </w:tc>
      </w:tr>
      <w:tr>
        <w:tc>
          <w:tcPr>
            <w:tcW w:type="dxa" w:w="907"/>
          </w:tcPr>
          <w:p>
            <w:r/>
            <w:r>
              <w:rPr>
                <w:sz w:val="20"/>
              </w:rPr>
              <w:t>BF11</w:t>
            </w:r>
          </w:p>
        </w:tc>
        <w:tc>
          <w:tcPr>
            <w:tcW w:type="dxa" w:w="5896"/>
          </w:tcPr>
          <w:p>
            <w:r/>
            <w:r>
              <w:rPr>
                <w:sz w:val="20"/>
              </w:rPr>
              <w:t>Marquer une leçon comme terminée / suivre sa progression</w:t>
            </w:r>
          </w:p>
        </w:tc>
        <w:tc>
          <w:tcPr>
            <w:tcW w:type="dxa" w:w="1587"/>
          </w:tcPr>
          <w:p>
            <w:r/>
            <w:r>
              <w:rPr>
                <w:sz w:val="20"/>
              </w:rPr>
              <w:t>Apprenant</w:t>
            </w:r>
          </w:p>
        </w:tc>
      </w:tr>
      <w:tr>
        <w:tc>
          <w:tcPr>
            <w:tcW w:type="dxa" w:w="907"/>
          </w:tcPr>
          <w:p>
            <w:r/>
            <w:r>
              <w:rPr>
                <w:sz w:val="20"/>
              </w:rPr>
              <w:t>BF12</w:t>
            </w:r>
          </w:p>
        </w:tc>
        <w:tc>
          <w:tcPr>
            <w:tcW w:type="dxa" w:w="5896"/>
          </w:tcPr>
          <w:p>
            <w:r/>
            <w:r>
              <w:rPr>
                <w:sz w:val="20"/>
              </w:rPr>
              <w:t>Consulter les statistiques (dont globales pour l'admin)</w:t>
            </w:r>
          </w:p>
        </w:tc>
        <w:tc>
          <w:tcPr>
            <w:tcW w:type="dxa" w:w="1587"/>
          </w:tcPr>
          <w:p>
            <w:r/>
            <w:r>
              <w:rPr>
                <w:sz w:val="20"/>
              </w:rPr>
              <w:t>Admin / Apprenant</w:t>
            </w:r>
          </w:p>
        </w:tc>
      </w:tr>
      <w:tr>
        <w:tc>
          <w:tcPr>
            <w:tcW w:type="dxa" w:w="907"/>
          </w:tcPr>
          <w:p>
            <w:r/>
            <w:r>
              <w:rPr>
                <w:sz w:val="20"/>
              </w:rPr>
              <w:t>BF13</w:t>
            </w:r>
          </w:p>
        </w:tc>
        <w:tc>
          <w:tcPr>
            <w:tcW w:type="dxa" w:w="5896"/>
          </w:tcPr>
          <w:p>
            <w:r/>
            <w:r>
              <w:rPr>
                <w:sz w:val="20"/>
              </w:rPr>
              <w:t>Gérer les comptes utilisateurs</w:t>
            </w:r>
          </w:p>
        </w:tc>
        <w:tc>
          <w:tcPr>
            <w:tcW w:type="dxa" w:w="1587"/>
          </w:tcPr>
          <w:p>
            <w:r/>
            <w:r>
              <w:rPr>
                <w:sz w:val="20"/>
              </w:rPr>
              <w:t>Admin</w:t>
            </w:r>
          </w:p>
        </w:tc>
      </w:tr>
    </w:tbl>
    <w:p>
      <w:pPr>
        <w:spacing w:after="40"/>
      </w:pPr>
    </w:p>
    <w:p>
      <w:pPr>
        <w:pStyle w:val="Heading2"/>
      </w:pPr>
      <w:r>
        <w:t>2.3. Besoins non fonctionnels</w:t>
      </w:r>
    </w:p>
    <w:p>
      <w:pPr>
        <w:pStyle w:val="ListBullet"/>
        <w:ind w:left="425"/>
      </w:pPr>
      <w:r>
        <w:t>Sécurité : mots de passe hachés (bcrypt), authentification par JWT, routes protégées, contrôle de rôle.</w:t>
      </w:r>
    </w:p>
    <w:p>
      <w:pPr>
        <w:pStyle w:val="ListBullet"/>
        <w:ind w:left="425"/>
      </w:pPr>
      <w:r>
        <w:t>Performance : réponses IA rapides (Groq), génération TTS par phrases en parallèle.</w:t>
      </w:r>
    </w:p>
    <w:p>
      <w:pPr>
        <w:pStyle w:val="ListBullet"/>
        <w:ind w:left="425"/>
      </w:pPr>
      <w:r>
        <w:t>Ergonomie : interface responsive (Angular + Tailwind CSS), retours visuels (chargement, erreurs).</w:t>
      </w:r>
    </w:p>
    <w:p>
      <w:pPr>
        <w:pStyle w:val="ListBullet"/>
        <w:ind w:left="425"/>
      </w:pPr>
      <w:r>
        <w:t>Fiabilité : mécanismes de repli (fallback) lorsque un service IA est indisponible.</w:t>
      </w:r>
    </w:p>
    <w:p>
      <w:pPr>
        <w:pStyle w:val="ListBullet"/>
        <w:ind w:left="425"/>
      </w:pPr>
      <w:r>
        <w:t>Portabilité : conteneurisation Docker (dev et production) avec nginx.</w:t>
      </w:r>
    </w:p>
    <w:p>
      <w:pPr>
        <w:pStyle w:val="ListBullet"/>
        <w:ind w:left="425"/>
      </w:pPr>
      <w:r>
        <w:t>Maintenabilité : séparation claire entre modèles, contrôleurs, services et routes.</w:t>
      </w:r>
    </w:p>
    <w:p>
      <w:pPr>
        <w:pStyle w:val="Heading2"/>
      </w:pPr>
      <w:r>
        <w:t>2.4. Cas d'utilisation principaux</w:t>
      </w:r>
    </w:p>
    <w:p>
      <w:pPr>
        <w:spacing w:after="120"/>
      </w:pPr>
      <w:r>
        <w:rPr>
          <w:b w:val="0"/>
          <w:i w:val="0"/>
        </w:rPr>
        <w:t>Les cas d'utilisation les plus significatifs sont décrits ci-dessous.</w:t>
      </w:r>
    </w:p>
    <w:tbl>
      <w:tblPr>
        <w:tblStyle w:val="LightGrid-Accent1"/>
        <w:tblW w:type="auto" w:w="0"/>
        <w:jc w:val="center"/>
        <w:tblLook w:firstColumn="1" w:firstRow="1" w:lastColumn="0" w:lastRow="0" w:noHBand="0" w:noVBand="1" w:val="04A0"/>
      </w:tblPr>
      <w:tblGrid>
        <w:gridCol w:w="3192"/>
        <w:gridCol w:w="3192"/>
        <w:gridCol w:w="3192"/>
      </w:tblGrid>
      <w:tr>
        <w:tc>
          <w:tcPr>
            <w:tcW w:type="dxa" w:w="2381"/>
          </w:tcPr>
          <w:p>
            <w:r/>
            <w:r>
              <w:rPr>
                <w:b/>
                <w:sz w:val="20"/>
              </w:rPr>
              <w:t>Cas d'utilisation</w:t>
            </w:r>
          </w:p>
        </w:tc>
        <w:tc>
          <w:tcPr>
            <w:tcW w:type="dxa" w:w="1474"/>
          </w:tcPr>
          <w:p>
            <w:r/>
            <w:r>
              <w:rPr>
                <w:b/>
                <w:sz w:val="20"/>
              </w:rPr>
              <w:t>Acteur</w:t>
            </w:r>
          </w:p>
        </w:tc>
        <w:tc>
          <w:tcPr>
            <w:tcW w:type="dxa" w:w="3969"/>
          </w:tcPr>
          <w:p>
            <w:r/>
            <w:r>
              <w:rPr>
                <w:b/>
                <w:sz w:val="20"/>
              </w:rPr>
              <w:t>Scénario nominal</w:t>
            </w:r>
          </w:p>
        </w:tc>
      </w:tr>
      <w:tr>
        <w:tc>
          <w:tcPr>
            <w:tcW w:type="dxa" w:w="2381"/>
          </w:tcPr>
          <w:p>
            <w:r/>
            <w:r>
              <w:rPr>
                <w:sz w:val="20"/>
              </w:rPr>
              <w:t>S'authentifier</w:t>
            </w:r>
          </w:p>
        </w:tc>
        <w:tc>
          <w:tcPr>
            <w:tcW w:type="dxa" w:w="1474"/>
          </w:tcPr>
          <w:p>
            <w:r/>
            <w:r>
              <w:rPr>
                <w:sz w:val="20"/>
              </w:rPr>
              <w:t>Visiteur</w:t>
            </w:r>
          </w:p>
        </w:tc>
        <w:tc>
          <w:tcPr>
            <w:tcW w:type="dxa" w:w="3969"/>
          </w:tcPr>
          <w:p>
            <w:r/>
            <w:r>
              <w:rPr>
                <w:sz w:val="20"/>
              </w:rPr>
              <w:t>Saisie email/mdp → vérification → émission du token JWT</w:t>
            </w:r>
          </w:p>
        </w:tc>
      </w:tr>
      <w:tr>
        <w:tc>
          <w:tcPr>
            <w:tcW w:type="dxa" w:w="2381"/>
          </w:tcPr>
          <w:p>
            <w:r/>
            <w:r>
              <w:rPr>
                <w:sz w:val="20"/>
              </w:rPr>
              <w:t>Consulter un cours</w:t>
            </w:r>
          </w:p>
        </w:tc>
        <w:tc>
          <w:tcPr>
            <w:tcW w:type="dxa" w:w="1474"/>
          </w:tcPr>
          <w:p>
            <w:r/>
            <w:r>
              <w:rPr>
                <w:sz w:val="20"/>
              </w:rPr>
              <w:t>Apprenant</w:t>
            </w:r>
          </w:p>
        </w:tc>
        <w:tc>
          <w:tcPr>
            <w:tcW w:type="dxa" w:w="3969"/>
          </w:tcPr>
          <w:p>
            <w:r/>
            <w:r>
              <w:rPr>
                <w:sz w:val="20"/>
              </w:rPr>
              <w:t>Sélection d'un cours → affichage des leçons</w:t>
            </w:r>
          </w:p>
        </w:tc>
      </w:tr>
      <w:tr>
        <w:tc>
          <w:tcPr>
            <w:tcW w:type="dxa" w:w="2381"/>
          </w:tcPr>
          <w:p>
            <w:r/>
            <w:r>
              <w:rPr>
                <w:sz w:val="20"/>
              </w:rPr>
              <w:t>Expliquer une leçon</w:t>
            </w:r>
          </w:p>
        </w:tc>
        <w:tc>
          <w:tcPr>
            <w:tcW w:type="dxa" w:w="1474"/>
          </w:tcPr>
          <w:p>
            <w:r/>
            <w:r>
              <w:rPr>
                <w:sz w:val="20"/>
              </w:rPr>
              <w:t>Apprenant</w:t>
            </w:r>
          </w:p>
        </w:tc>
        <w:tc>
          <w:tcPr>
            <w:tcW w:type="dxa" w:w="3969"/>
          </w:tcPr>
          <w:p>
            <w:r/>
            <w:r>
              <w:rPr>
                <w:sz w:val="20"/>
              </w:rPr>
              <w:t>Clic « Expliquer » → appel LLM → réponse audio + texte</w:t>
            </w:r>
          </w:p>
        </w:tc>
      </w:tr>
      <w:tr>
        <w:tc>
          <w:tcPr>
            <w:tcW w:type="dxa" w:w="2381"/>
          </w:tcPr>
          <w:p>
            <w:r/>
            <w:r>
              <w:rPr>
                <w:sz w:val="20"/>
              </w:rPr>
              <w:t>Poser une question vocale</w:t>
            </w:r>
          </w:p>
        </w:tc>
        <w:tc>
          <w:tcPr>
            <w:tcW w:type="dxa" w:w="1474"/>
          </w:tcPr>
          <w:p>
            <w:r/>
            <w:r>
              <w:rPr>
                <w:sz w:val="20"/>
              </w:rPr>
              <w:t>Apprenant</w:t>
            </w:r>
          </w:p>
        </w:tc>
        <w:tc>
          <w:tcPr>
            <w:tcW w:type="dxa" w:w="3969"/>
          </w:tcPr>
          <w:p>
            <w:r/>
            <w:r>
              <w:rPr>
                <w:sz w:val="20"/>
              </w:rPr>
              <w:t>Enregistrement micro → Whisper → LLM → voix</w:t>
            </w:r>
          </w:p>
        </w:tc>
      </w:tr>
      <w:tr>
        <w:tc>
          <w:tcPr>
            <w:tcW w:type="dxa" w:w="2381"/>
          </w:tcPr>
          <w:p>
            <w:r/>
            <w:r>
              <w:rPr>
                <w:sz w:val="20"/>
              </w:rPr>
              <w:t>Générer un avatar parlant</w:t>
            </w:r>
          </w:p>
        </w:tc>
        <w:tc>
          <w:tcPr>
            <w:tcW w:type="dxa" w:w="1474"/>
          </w:tcPr>
          <w:p>
            <w:r/>
            <w:r>
              <w:rPr>
                <w:sz w:val="20"/>
              </w:rPr>
              <w:t>Apprenant</w:t>
            </w:r>
          </w:p>
        </w:tc>
        <w:tc>
          <w:tcPr>
            <w:tcW w:type="dxa" w:w="3969"/>
          </w:tcPr>
          <w:p>
            <w:r/>
            <w:r>
              <w:rPr>
                <w:sz w:val="20"/>
              </w:rPr>
              <w:t>Texte → Edge TTS → SadTalker → vidéo MP4</w:t>
            </w:r>
          </w:p>
        </w:tc>
      </w:tr>
      <w:tr>
        <w:tc>
          <w:tcPr>
            <w:tcW w:type="dxa" w:w="2381"/>
          </w:tcPr>
          <w:p>
            <w:r/>
            <w:r>
              <w:rPr>
                <w:sz w:val="20"/>
              </w:rPr>
              <w:t>Gérer le contenu</w:t>
            </w:r>
          </w:p>
        </w:tc>
        <w:tc>
          <w:tcPr>
            <w:tcW w:type="dxa" w:w="1474"/>
          </w:tcPr>
          <w:p>
            <w:r/>
            <w:r>
              <w:rPr>
                <w:sz w:val="20"/>
              </w:rPr>
              <w:t>Admin</w:t>
            </w:r>
          </w:p>
        </w:tc>
        <w:tc>
          <w:tcPr>
            <w:tcW w:type="dxa" w:w="3969"/>
          </w:tcPr>
          <w:p>
            <w:r/>
            <w:r>
              <w:rPr>
                <w:sz w:val="20"/>
              </w:rPr>
              <w:t>CRUD cours/leçons via formulaires dédiés</w:t>
            </w:r>
          </w:p>
        </w:tc>
      </w:tr>
    </w:tbl>
    <w:p>
      <w:pPr>
        <w:spacing w:after="40"/>
      </w:pPr>
    </w:p>
    <w:p>
      <w:pPr>
        <w:jc w:val="center"/>
      </w:pPr>
      <w:r>
        <w:drawing>
          <wp:inline xmlns:a="http://schemas.openxmlformats.org/drawingml/2006/main" xmlns:pic="http://schemas.openxmlformats.org/drawingml/2006/picture">
            <wp:extent cx="2479938" cy="3419999"/>
            <wp:docPr id="1" name="Picture 1"/>
            <wp:cNvGraphicFramePr>
              <a:graphicFrameLocks noChangeAspect="1"/>
            </wp:cNvGraphicFramePr>
            <a:graphic>
              <a:graphicData uri="http://schemas.openxmlformats.org/drawingml/2006/picture">
                <pic:pic>
                  <pic:nvPicPr>
                    <pic:cNvPr id="0" name="cas-utilisation.png"/>
                    <pic:cNvPicPr/>
                  </pic:nvPicPr>
                  <pic:blipFill>
                    <a:blip r:embed="rId9"/>
                    <a:stretch>
                      <a:fillRect/>
                    </a:stretch>
                  </pic:blipFill>
                  <pic:spPr>
                    <a:xfrm>
                      <a:off x="0" y="0"/>
                      <a:ext cx="2479938" cy="3419999"/>
                    </a:xfrm>
                    <a:prstGeom prst="rect"/>
                  </pic:spPr>
                </pic:pic>
              </a:graphicData>
            </a:graphic>
          </wp:inline>
        </w:drawing>
      </w:r>
    </w:p>
    <w:p>
      <w:pPr>
        <w:spacing w:after="280"/>
        <w:jc w:val="center"/>
      </w:pPr>
      <w:r>
        <w:rPr>
          <w:i/>
          <w:color w:val="444444"/>
          <w:sz w:val="18"/>
        </w:rPr>
        <w:t>Figure 2.1 — Diagramme de cas d'utilisation</w:t>
      </w:r>
    </w:p>
    <w:p>
      <w:pPr>
        <w:pStyle w:val="Heading2"/>
      </w:pPr>
      <w:r>
        <w:t>2.5. Environnement et technologies</w:t>
      </w:r>
    </w:p>
    <w:p>
      <w:pPr>
        <w:spacing w:after="120"/>
      </w:pPr>
      <w:r>
        <w:rPr>
          <w:b w:val="0"/>
          <w:i w:val="0"/>
        </w:rPr>
        <w:t>Le tableau suivant récapitule le choix des technologies et leur justification.</w:t>
      </w:r>
    </w:p>
    <w:tbl>
      <w:tblPr>
        <w:tblStyle w:val="LightGrid-Accent1"/>
        <w:tblW w:type="auto" w:w="0"/>
        <w:jc w:val="center"/>
        <w:tblLook w:firstColumn="1" w:firstRow="1" w:lastColumn="0" w:lastRow="0" w:noHBand="0" w:noVBand="1" w:val="04A0"/>
      </w:tblPr>
      <w:tblGrid>
        <w:gridCol w:w="3192"/>
        <w:gridCol w:w="3192"/>
        <w:gridCol w:w="3192"/>
      </w:tblGrid>
      <w:tr>
        <w:tc>
          <w:tcPr>
            <w:tcW w:type="dxa" w:w="1701"/>
          </w:tcPr>
          <w:p>
            <w:r/>
            <w:r>
              <w:rPr>
                <w:b/>
                <w:sz w:val="20"/>
              </w:rPr>
              <w:t>Couche</w:t>
            </w:r>
          </w:p>
        </w:tc>
        <w:tc>
          <w:tcPr>
            <w:tcW w:type="dxa" w:w="2721"/>
          </w:tcPr>
          <w:p>
            <w:r/>
            <w:r>
              <w:rPr>
                <w:b/>
                <w:sz w:val="20"/>
              </w:rPr>
              <w:t>Technologie</w:t>
            </w:r>
          </w:p>
        </w:tc>
        <w:tc>
          <w:tcPr>
            <w:tcW w:type="dxa" w:w="3855"/>
          </w:tcPr>
          <w:p>
            <w:r/>
            <w:r>
              <w:rPr>
                <w:b/>
                <w:sz w:val="20"/>
              </w:rPr>
              <w:t>Justification</w:t>
            </w:r>
          </w:p>
        </w:tc>
      </w:tr>
      <w:tr>
        <w:tc>
          <w:tcPr>
            <w:tcW w:type="dxa" w:w="1701"/>
          </w:tcPr>
          <w:p>
            <w:r/>
            <w:r>
              <w:rPr>
                <w:sz w:val="20"/>
              </w:rPr>
              <w:t>Frontend</w:t>
            </w:r>
          </w:p>
        </w:tc>
        <w:tc>
          <w:tcPr>
            <w:tcW w:type="dxa" w:w="2721"/>
          </w:tcPr>
          <w:p>
            <w:r/>
            <w:r>
              <w:rPr>
                <w:sz w:val="20"/>
              </w:rPr>
              <w:t>Angular 17, TypeScript</w:t>
            </w:r>
          </w:p>
        </w:tc>
        <w:tc>
          <w:tcPr>
            <w:tcW w:type="dxa" w:w="3855"/>
          </w:tcPr>
          <w:p>
            <w:r/>
            <w:r>
              <w:rPr>
                <w:sz w:val="20"/>
              </w:rPr>
              <w:t>Framework structuré, SPA réactive, injection de dépendances</w:t>
            </w:r>
          </w:p>
        </w:tc>
      </w:tr>
      <w:tr>
        <w:tc>
          <w:tcPr>
            <w:tcW w:type="dxa" w:w="1701"/>
          </w:tcPr>
          <w:p>
            <w:r/>
            <w:r>
              <w:rPr>
                <w:sz w:val="20"/>
              </w:rPr>
              <w:t>UI</w:t>
            </w:r>
          </w:p>
        </w:tc>
        <w:tc>
          <w:tcPr>
            <w:tcW w:type="dxa" w:w="2721"/>
          </w:tcPr>
          <w:p>
            <w:r/>
            <w:r>
              <w:rPr>
                <w:sz w:val="20"/>
              </w:rPr>
              <w:t>Tailwind CSS + Angular Material</w:t>
            </w:r>
          </w:p>
        </w:tc>
        <w:tc>
          <w:tcPr>
            <w:tcW w:type="dxa" w:w="3855"/>
          </w:tcPr>
          <w:p>
            <w:r/>
            <w:r>
              <w:rPr>
                <w:sz w:val="20"/>
              </w:rPr>
              <w:t>Développement rapide, composants prêts à l'emploi</w:t>
            </w:r>
          </w:p>
        </w:tc>
      </w:tr>
      <w:tr>
        <w:tc>
          <w:tcPr>
            <w:tcW w:type="dxa" w:w="1701"/>
          </w:tcPr>
          <w:p>
            <w:r/>
            <w:r>
              <w:rPr>
                <w:sz w:val="20"/>
              </w:rPr>
              <w:t>Backend</w:t>
            </w:r>
          </w:p>
        </w:tc>
        <w:tc>
          <w:tcPr>
            <w:tcW w:type="dxa" w:w="2721"/>
          </w:tcPr>
          <w:p>
            <w:r/>
            <w:r>
              <w:rPr>
                <w:sz w:val="20"/>
              </w:rPr>
              <w:t>Node.js 20, Express</w:t>
            </w:r>
          </w:p>
        </w:tc>
        <w:tc>
          <w:tcPr>
            <w:tcW w:type="dxa" w:w="3855"/>
          </w:tcPr>
          <w:p>
            <w:r/>
            <w:r>
              <w:rPr>
                <w:sz w:val="20"/>
              </w:rPr>
              <w:t>JavaScript unifié, écosystème riche, API REST simple</w:t>
            </w:r>
          </w:p>
        </w:tc>
      </w:tr>
      <w:tr>
        <w:tc>
          <w:tcPr>
            <w:tcW w:type="dxa" w:w="1701"/>
          </w:tcPr>
          <w:p>
            <w:r/>
            <w:r>
              <w:rPr>
                <w:sz w:val="20"/>
              </w:rPr>
              <w:t>BDD</w:t>
            </w:r>
          </w:p>
        </w:tc>
        <w:tc>
          <w:tcPr>
            <w:tcW w:type="dxa" w:w="2721"/>
          </w:tcPr>
          <w:p>
            <w:r/>
            <w:r>
              <w:rPr>
                <w:sz w:val="20"/>
              </w:rPr>
              <w:t>PostgreSQL 16</w:t>
            </w:r>
          </w:p>
        </w:tc>
        <w:tc>
          <w:tcPr>
            <w:tcW w:type="dxa" w:w="3855"/>
          </w:tcPr>
          <w:p>
            <w:r/>
            <w:r>
              <w:rPr>
                <w:sz w:val="20"/>
              </w:rPr>
              <w:t>Relationnel robuste, types avancés, requêtes SQL paramétrées</w:t>
            </w:r>
          </w:p>
        </w:tc>
      </w:tr>
      <w:tr>
        <w:tc>
          <w:tcPr>
            <w:tcW w:type="dxa" w:w="1701"/>
          </w:tcPr>
          <w:p>
            <w:r/>
            <w:r>
              <w:rPr>
                <w:sz w:val="20"/>
              </w:rPr>
              <w:t>Sécurité</w:t>
            </w:r>
          </w:p>
        </w:tc>
        <w:tc>
          <w:tcPr>
            <w:tcW w:type="dxa" w:w="2721"/>
          </w:tcPr>
          <w:p>
            <w:r/>
            <w:r>
              <w:rPr>
                <w:sz w:val="20"/>
              </w:rPr>
              <w:t>JWT + bcryptjs</w:t>
            </w:r>
          </w:p>
        </w:tc>
        <w:tc>
          <w:tcPr>
            <w:tcW w:type="dxa" w:w="3855"/>
          </w:tcPr>
          <w:p>
            <w:r/>
            <w:r>
              <w:rPr>
                <w:sz w:val="20"/>
              </w:rPr>
              <w:t>Authentification stateless, hachage des mots de passe</w:t>
            </w:r>
          </w:p>
        </w:tc>
      </w:tr>
      <w:tr>
        <w:tc>
          <w:tcPr>
            <w:tcW w:type="dxa" w:w="1701"/>
          </w:tcPr>
          <w:p>
            <w:r/>
            <w:r>
              <w:rPr>
                <w:sz w:val="20"/>
              </w:rPr>
              <w:t>LLM</w:t>
            </w:r>
          </w:p>
        </w:tc>
        <w:tc>
          <w:tcPr>
            <w:tcW w:type="dxa" w:w="2721"/>
          </w:tcPr>
          <w:p>
            <w:r/>
            <w:r>
              <w:rPr>
                <w:sz w:val="20"/>
              </w:rPr>
              <w:t>Groq (LLaMA)</w:t>
            </w:r>
          </w:p>
        </w:tc>
        <w:tc>
          <w:tcPr>
            <w:tcW w:type="dxa" w:w="3855"/>
          </w:tcPr>
          <w:p>
            <w:r/>
            <w:r>
              <w:rPr>
                <w:sz w:val="20"/>
              </w:rPr>
              <w:t>Inférence rapide, quota gratuit, API compatible OpenAI</w:t>
            </w:r>
          </w:p>
        </w:tc>
      </w:tr>
      <w:tr>
        <w:tc>
          <w:tcPr>
            <w:tcW w:type="dxa" w:w="1701"/>
          </w:tcPr>
          <w:p>
            <w:r/>
            <w:r>
              <w:rPr>
                <w:sz w:val="20"/>
              </w:rPr>
              <w:t>ASR</w:t>
            </w:r>
          </w:p>
        </w:tc>
        <w:tc>
          <w:tcPr>
            <w:tcW w:type="dxa" w:w="2721"/>
          </w:tcPr>
          <w:p>
            <w:r/>
            <w:r>
              <w:rPr>
                <w:sz w:val="20"/>
              </w:rPr>
              <w:t>Whisper (Groq / Hugging Face)</w:t>
            </w:r>
          </w:p>
        </w:tc>
        <w:tc>
          <w:tcPr>
            <w:tcW w:type="dxa" w:w="3855"/>
          </w:tcPr>
          <w:p>
            <w:r/>
            <w:r>
              <w:rPr>
                <w:sz w:val="20"/>
              </w:rPr>
              <w:t>Transcription multilingue de grande qualité, gratuit</w:t>
            </w:r>
          </w:p>
        </w:tc>
      </w:tr>
      <w:tr>
        <w:tc>
          <w:tcPr>
            <w:tcW w:type="dxa" w:w="1701"/>
          </w:tcPr>
          <w:p>
            <w:r/>
            <w:r>
              <w:rPr>
                <w:sz w:val="20"/>
              </w:rPr>
              <w:t>TTS</w:t>
            </w:r>
          </w:p>
        </w:tc>
        <w:tc>
          <w:tcPr>
            <w:tcW w:type="dxa" w:w="2721"/>
          </w:tcPr>
          <w:p>
            <w:r/>
            <w:r>
              <w:rPr>
                <w:sz w:val="20"/>
              </w:rPr>
              <w:t>Microsoft Edge TTS</w:t>
            </w:r>
          </w:p>
        </w:tc>
        <w:tc>
          <w:tcPr>
            <w:tcW w:type="dxa" w:w="3855"/>
          </w:tcPr>
          <w:p>
            <w:r/>
            <w:r>
              <w:rPr>
                <w:sz w:val="20"/>
              </w:rPr>
              <w:t>Voix neuronales naturelles, gratuites, sans clé</w:t>
            </w:r>
          </w:p>
        </w:tc>
      </w:tr>
      <w:tr>
        <w:tc>
          <w:tcPr>
            <w:tcW w:type="dxa" w:w="1701"/>
          </w:tcPr>
          <w:p>
            <w:r/>
            <w:r>
              <w:rPr>
                <w:sz w:val="20"/>
              </w:rPr>
              <w:t>Avatar</w:t>
            </w:r>
          </w:p>
        </w:tc>
        <w:tc>
          <w:tcPr>
            <w:tcW w:type="dxa" w:w="2721"/>
          </w:tcPr>
          <w:p>
            <w:r/>
            <w:r>
              <w:rPr>
                <w:sz w:val="20"/>
              </w:rPr>
              <w:t>SadTalker (Colab + ngrok)</w:t>
            </w:r>
          </w:p>
        </w:tc>
        <w:tc>
          <w:tcPr>
            <w:tcW w:type="dxa" w:w="3855"/>
          </w:tcPr>
          <w:p>
            <w:r/>
            <w:r>
              <w:rPr>
                <w:sz w:val="20"/>
              </w:rPr>
              <w:t>Animation faciale réaliste, GPU gratuit via Colab</w:t>
            </w:r>
          </w:p>
        </w:tc>
      </w:tr>
      <w:tr>
        <w:tc>
          <w:tcPr>
            <w:tcW w:type="dxa" w:w="1701"/>
          </w:tcPr>
          <w:p>
            <w:r/>
            <w:r>
              <w:rPr>
                <w:sz w:val="20"/>
              </w:rPr>
              <w:t>DevOps</w:t>
            </w:r>
          </w:p>
        </w:tc>
        <w:tc>
          <w:tcPr>
            <w:tcW w:type="dxa" w:w="2721"/>
          </w:tcPr>
          <w:p>
            <w:r/>
            <w:r>
              <w:rPr>
                <w:sz w:val="20"/>
              </w:rPr>
              <w:t>Docker, docker-compose, nginx</w:t>
            </w:r>
          </w:p>
        </w:tc>
        <w:tc>
          <w:tcPr>
            <w:tcW w:type="dxa" w:w="3855"/>
          </w:tcPr>
          <w:p>
            <w:r/>
            <w:r>
              <w:rPr>
                <w:sz w:val="20"/>
              </w:rPr>
              <w:t>Reproductibilité, déploiement simplifié</w:t>
            </w:r>
          </w:p>
        </w:tc>
      </w:tr>
    </w:tbl>
    <w:p>
      <w:pPr>
        <w:spacing w:after="40"/>
      </w:pPr>
    </w:p>
    <w:p>
      <w:r>
        <w:br w:type="page"/>
      </w:r>
    </w:p>
    <w:p>
      <w:pPr>
        <w:pStyle w:val="Heading1"/>
      </w:pPr>
      <w:r>
        <w:t>Chapitre 3. Conception de la solution</w:t>
      </w:r>
    </w:p>
    <w:p>
      <w:pPr>
        <w:pStyle w:val="Heading2"/>
      </w:pPr>
      <w:r>
        <w:t>3.1. Architecture globale</w:t>
      </w:r>
    </w:p>
    <w:p>
      <w:pPr>
        <w:spacing w:after="120"/>
      </w:pPr>
      <w:r>
        <w:rPr>
          <w:b w:val="0"/>
          <w:i w:val="0"/>
        </w:rPr>
        <w:t>EduAvatar adopte une architecture trois-tiers classique, enrichie d'une couche de services d'intelligence artificielle externes :</w:t>
      </w:r>
    </w:p>
    <w:p>
      <w:pPr>
        <w:spacing w:before="80" w:after="160"/>
        <w:ind w:left="283"/>
        <w:shd w:val="clear" w:fill="F2F2F2"/>
      </w:pPr>
      <w:r>
        <w:rPr>
          <w:rFonts w:ascii="Consolas" w:hAnsi="Consolas"/>
          <w:sz w:val="18"/>
          <w:rFonts w:ascii="Consolas" w:hAnsi="Consolas"/>
        </w:rPr>
        <w:t xml:space="preserve">  ┌─────────────────────────────┐</w:t>
        <w:br/>
      </w:r>
      <w:r>
        <w:rPr>
          <w:rFonts w:ascii="Consolas" w:hAnsi="Consolas"/>
          <w:sz w:val="18"/>
          <w:rFonts w:ascii="Consolas" w:hAnsi="Consolas"/>
        </w:rPr>
        <w:t xml:space="preserve">  │        Navigateur web        │</w:t>
        <w:br/>
      </w:r>
      <w:r>
        <w:rPr>
          <w:rFonts w:ascii="Consolas" w:hAnsi="Consolas"/>
          <w:sz w:val="18"/>
          <w:rFonts w:ascii="Consolas" w:hAnsi="Consolas"/>
        </w:rPr>
        <w:t xml:space="preserve">  │   (Angular 17 + Tailwind)    │</w:t>
        <w:br/>
      </w:r>
      <w:r>
        <w:rPr>
          <w:rFonts w:ascii="Consolas" w:hAnsi="Consolas"/>
          <w:sz w:val="18"/>
          <w:rFonts w:ascii="Consolas" w:hAnsi="Consolas"/>
        </w:rPr>
        <w:t xml:space="preserve">  └──────────────┬──────────────┘</w:t>
        <w:br/>
      </w:r>
      <w:r>
        <w:rPr>
          <w:rFonts w:ascii="Consolas" w:hAnsi="Consolas"/>
          <w:sz w:val="18"/>
          <w:rFonts w:ascii="Consolas" w:hAnsi="Consolas"/>
        </w:rPr>
        <w:t xml:space="preserve">                 │ HTTP / REST (JSON, multipart)</w:t>
        <w:br/>
      </w:r>
      <w:r>
        <w:rPr>
          <w:rFonts w:ascii="Consolas" w:hAnsi="Consolas"/>
          <w:sz w:val="18"/>
          <w:rFonts w:ascii="Consolas" w:hAnsi="Consolas"/>
        </w:rPr>
        <w:t xml:space="preserve">  ┌──────────────▼──────────────┐</w:t>
        <w:br/>
      </w:r>
      <w:r>
        <w:rPr>
          <w:rFonts w:ascii="Consolas" w:hAnsi="Consolas"/>
          <w:sz w:val="18"/>
          <w:rFonts w:ascii="Consolas" w:hAnsi="Consolas"/>
        </w:rPr>
        <w:t xml:space="preserve">  │   API Backend Node/Express   │</w:t>
        <w:br/>
      </w:r>
      <w:r>
        <w:rPr>
          <w:rFonts w:ascii="Consolas" w:hAnsi="Consolas"/>
          <w:sz w:val="18"/>
          <w:rFonts w:ascii="Consolas" w:hAnsi="Consolas"/>
        </w:rPr>
        <w:t xml:space="preserve">  │  JWT • Controllers • Services│</w:t>
        <w:br/>
      </w:r>
      <w:r>
        <w:rPr>
          <w:rFonts w:ascii="Consolas" w:hAnsi="Consolas"/>
          <w:sz w:val="18"/>
          <w:rFonts w:ascii="Consolas" w:hAnsi="Consolas"/>
        </w:rPr>
        <w:t xml:space="preserve">  └───┬─────────┬───────────┬───┘</w:t>
        <w:br/>
      </w:r>
      <w:r>
        <w:rPr>
          <w:rFonts w:ascii="Consolas" w:hAnsi="Consolas"/>
          <w:sz w:val="18"/>
          <w:rFonts w:ascii="Consolas" w:hAnsi="Consolas"/>
        </w:rPr>
        <w:t xml:space="preserve">      │         │           │</w:t>
        <w:br/>
      </w:r>
      <w:r>
        <w:rPr>
          <w:rFonts w:ascii="Consolas" w:hAnsi="Consolas"/>
          <w:sz w:val="18"/>
          <w:rFonts w:ascii="Consolas" w:hAnsi="Consolas"/>
        </w:rPr>
        <w:t xml:space="preserve"> ┌────▼───┐ ┌───▼────┐ ┌────▼─────────────┐</w:t>
        <w:br/>
      </w:r>
      <w:r>
        <w:rPr>
          <w:rFonts w:ascii="Consolas" w:hAnsi="Consolas"/>
          <w:sz w:val="18"/>
          <w:rFonts w:ascii="Consolas" w:hAnsi="Consolas"/>
        </w:rPr>
        <w:t xml:space="preserve"> │Postgres│ │ Fichiers│ │ Services IA       │</w:t>
        <w:br/>
      </w:r>
      <w:r>
        <w:rPr>
          <w:rFonts w:ascii="Consolas" w:hAnsi="Consolas"/>
          <w:sz w:val="18"/>
          <w:rFonts w:ascii="Consolas" w:hAnsi="Consolas"/>
        </w:rPr>
        <w:t xml:space="preserve"> │  BDD   │ │ uploads │ │ Groq/Whisper/Edge │</w:t>
        <w:br/>
      </w:r>
      <w:r>
        <w:rPr>
          <w:rFonts w:ascii="Consolas" w:hAnsi="Consolas"/>
          <w:sz w:val="18"/>
          <w:rFonts w:ascii="Consolas" w:hAnsi="Consolas"/>
        </w:rPr>
        <w:t xml:space="preserve"> └────────┘ └────────┘ │ SadTalker (Colab)  │</w:t>
        <w:br/>
      </w:r>
      <w:r>
        <w:rPr>
          <w:rFonts w:ascii="Consolas" w:hAnsi="Consolas"/>
          <w:sz w:val="18"/>
          <w:rFonts w:ascii="Consolas" w:hAnsi="Consolas"/>
        </w:rPr>
        <w:t xml:space="preserve">                       └────────────────────┘</w:t>
      </w:r>
    </w:p>
    <w:p>
      <w:pPr>
        <w:spacing w:after="120"/>
      </w:pPr>
      <w:r>
        <w:rPr>
          <w:b w:val="0"/>
          <w:i w:val="0"/>
        </w:rPr>
        <w:t>En développement, le frontend Angular (port 4200) redirige les appels /api et /uploads vers le backend (port 3000) via un proxy (proxy.conf.json), ce qui évite les problèmes de CORS. En production, nginx sert le build Angular et joue le rôle de reverse proxy.</w:t>
      </w:r>
    </w:p>
    <w:p>
      <w:pPr>
        <w:jc w:val="center"/>
      </w:pPr>
      <w:r>
        <w:drawing>
          <wp:inline xmlns:a="http://schemas.openxmlformats.org/drawingml/2006/main" xmlns:pic="http://schemas.openxmlformats.org/drawingml/2006/picture">
            <wp:extent cx="5400000" cy="2726689"/>
            <wp:docPr id="2" name="Picture 2"/>
            <wp:cNvGraphicFramePr>
              <a:graphicFrameLocks noChangeAspect="1"/>
            </wp:cNvGraphicFramePr>
            <a:graphic>
              <a:graphicData uri="http://schemas.openxmlformats.org/drawingml/2006/picture">
                <pic:pic>
                  <pic:nvPicPr>
                    <pic:cNvPr id="0" name="architecture-composants.png"/>
                    <pic:cNvPicPr/>
                  </pic:nvPicPr>
                  <pic:blipFill>
                    <a:blip r:embed="rId10"/>
                    <a:stretch>
                      <a:fillRect/>
                    </a:stretch>
                  </pic:blipFill>
                  <pic:spPr>
                    <a:xfrm>
                      <a:off x="0" y="0"/>
                      <a:ext cx="5400000" cy="2726689"/>
                    </a:xfrm>
                    <a:prstGeom prst="rect"/>
                  </pic:spPr>
                </pic:pic>
              </a:graphicData>
            </a:graphic>
          </wp:inline>
        </w:drawing>
      </w:r>
    </w:p>
    <w:p>
      <w:pPr>
        <w:spacing w:after="280"/>
        <w:jc w:val="center"/>
      </w:pPr>
      <w:r>
        <w:rPr>
          <w:i/>
          <w:color w:val="444444"/>
          <w:sz w:val="18"/>
        </w:rPr>
        <w:t>Figure 3.1 — Architecture en composants</w:t>
      </w:r>
    </w:p>
    <w:p>
      <w:pPr>
        <w:pStyle w:val="Heading2"/>
      </w:pPr>
      <w:r>
        <w:t>3.2. Architecture du backend</w:t>
      </w:r>
    </w:p>
    <w:p>
      <w:pPr>
        <w:spacing w:after="120"/>
      </w:pPr>
      <w:r>
        <w:rPr>
          <w:b w:val="0"/>
          <w:i w:val="0"/>
        </w:rPr>
        <w:t>Le backend suit une organisation en couches, ce qui facilite la maintenance et les tests :</w:t>
      </w:r>
    </w:p>
    <w:p>
      <w:pPr>
        <w:pStyle w:val="ListBullet"/>
        <w:ind w:left="425"/>
      </w:pPr>
      <w:r>
        <w:t>config/ : configuration de la connexion PostgreSQL (pool de connexions).</w:t>
      </w:r>
    </w:p>
    <w:p>
      <w:pPr>
        <w:pStyle w:val="ListBullet"/>
        <w:ind w:left="425"/>
      </w:pPr>
      <w:r>
        <w:t>models/ : classes d'accès aux données (User, Course, Lesson, Avatar, Conversation, Message, Progress).</w:t>
      </w:r>
    </w:p>
    <w:p>
      <w:pPr>
        <w:pStyle w:val="ListBullet"/>
        <w:ind w:left="425"/>
      </w:pPr>
      <w:r>
        <w:t>controllers/ : logique de traitement des requêtes (auth, user, course, lesson, avatar, conversation, stats, ai).</w:t>
      </w:r>
    </w:p>
    <w:p>
      <w:pPr>
        <w:pStyle w:val="ListBullet"/>
        <w:ind w:left="425"/>
      </w:pPr>
      <w:r>
        <w:t>services/ : intégration des services IA (groq, whisper, tts, sadtalker).</w:t>
      </w:r>
    </w:p>
    <w:p>
      <w:pPr>
        <w:pStyle w:val="ListBullet"/>
        <w:ind w:left="425"/>
      </w:pPr>
      <w:r>
        <w:t>middleware/ : authentification JWT, autorisation admin, gestion des uploads (Multer).</w:t>
      </w:r>
    </w:p>
    <w:p>
      <w:pPr>
        <w:pStyle w:val="ListBullet"/>
        <w:ind w:left="425"/>
      </w:pPr>
      <w:r>
        <w:t>routes/ : définition des points d'entrée de l'API REST.</w:t>
      </w:r>
    </w:p>
    <w:p>
      <w:pPr>
        <w:pStyle w:val="Heading2"/>
      </w:pPr>
      <w:r>
        <w:t>3.3. Architecture du frontend</w:t>
      </w:r>
    </w:p>
    <w:p>
      <w:pPr>
        <w:spacing w:after="120"/>
      </w:pPr>
      <w:r>
        <w:rPr>
          <w:b w:val="0"/>
          <w:i w:val="0"/>
        </w:rPr>
        <w:t>L'application Angular est organisée en composants autonomes, en services et en guards :</w:t>
      </w:r>
    </w:p>
    <w:tbl>
      <w:tblPr>
        <w:tblStyle w:val="LightGrid-Accent1"/>
        <w:tblW w:type="auto" w:w="0"/>
        <w:jc w:val="center"/>
        <w:tblLook w:firstColumn="1" w:firstRow="1" w:lastColumn="0" w:lastRow="0" w:noHBand="0" w:noVBand="1" w:val="04A0"/>
      </w:tblPr>
      <w:tblGrid>
        <w:gridCol w:w="4788"/>
        <w:gridCol w:w="4788"/>
      </w:tblGrid>
      <w:tr>
        <w:tc>
          <w:tcPr>
            <w:tcW w:type="dxa" w:w="2835"/>
          </w:tcPr>
          <w:p>
            <w:r/>
            <w:r>
              <w:rPr>
                <w:b/>
                <w:sz w:val="20"/>
              </w:rPr>
              <w:t>Élément</w:t>
            </w:r>
          </w:p>
        </w:tc>
        <w:tc>
          <w:tcPr>
            <w:tcW w:type="dxa" w:w="5443"/>
          </w:tcPr>
          <w:p>
            <w:r/>
            <w:r>
              <w:rPr>
                <w:b/>
                <w:sz w:val="20"/>
              </w:rPr>
              <w:t>Rôle</w:t>
            </w:r>
          </w:p>
        </w:tc>
      </w:tr>
      <w:tr>
        <w:tc>
          <w:tcPr>
            <w:tcW w:type="dxa" w:w="2835"/>
          </w:tcPr>
          <w:p>
            <w:r/>
            <w:r>
              <w:rPr>
                <w:sz w:val="20"/>
              </w:rPr>
              <w:t>LoginComponent</w:t>
            </w:r>
          </w:p>
        </w:tc>
        <w:tc>
          <w:tcPr>
            <w:tcW w:type="dxa" w:w="5443"/>
          </w:tcPr>
          <w:p>
            <w:r/>
            <w:r>
              <w:rPr>
                <w:sz w:val="20"/>
              </w:rPr>
              <w:t>Authentification de l'utilisateur</w:t>
            </w:r>
          </w:p>
        </w:tc>
      </w:tr>
      <w:tr>
        <w:tc>
          <w:tcPr>
            <w:tcW w:type="dxa" w:w="2835"/>
          </w:tcPr>
          <w:p>
            <w:r/>
            <w:r>
              <w:rPr>
                <w:sz w:val="20"/>
              </w:rPr>
              <w:t>DashboardComponent</w:t>
            </w:r>
          </w:p>
        </w:tc>
        <w:tc>
          <w:tcPr>
            <w:tcW w:type="dxa" w:w="5443"/>
          </w:tcPr>
          <w:p>
            <w:r/>
            <w:r>
              <w:rPr>
                <w:sz w:val="20"/>
              </w:rPr>
              <w:t>Tableau de bord, cours et progression</w:t>
            </w:r>
          </w:p>
        </w:tc>
      </w:tr>
      <w:tr>
        <w:tc>
          <w:tcPr>
            <w:tcW w:type="dxa" w:w="2835"/>
          </w:tcPr>
          <w:p>
            <w:r/>
            <w:r>
              <w:rPr>
                <w:sz w:val="20"/>
              </w:rPr>
              <w:t>CourseDetailComponent</w:t>
            </w:r>
          </w:p>
        </w:tc>
        <w:tc>
          <w:tcPr>
            <w:tcW w:type="dxa" w:w="5443"/>
          </w:tcPr>
          <w:p>
            <w:r/>
            <w:r>
              <w:rPr>
                <w:sz w:val="20"/>
              </w:rPr>
              <w:t>Détail d'un cours, explication IA, questions vocales, lecture audio</w:t>
            </w:r>
          </w:p>
        </w:tc>
      </w:tr>
      <w:tr>
        <w:tc>
          <w:tcPr>
            <w:tcW w:type="dxa" w:w="2835"/>
          </w:tcPr>
          <w:p>
            <w:r/>
            <w:r>
              <w:rPr>
                <w:sz w:val="20"/>
              </w:rPr>
              <w:t>ChatComponent</w:t>
            </w:r>
          </w:p>
        </w:tc>
        <w:tc>
          <w:tcPr>
            <w:tcW w:type="dxa" w:w="5443"/>
          </w:tcPr>
          <w:p>
            <w:r/>
            <w:r>
              <w:rPr>
                <w:sz w:val="20"/>
              </w:rPr>
              <w:t>Conversation textuelle et vocale avec l'avatar</w:t>
            </w:r>
          </w:p>
        </w:tc>
      </w:tr>
      <w:tr>
        <w:tc>
          <w:tcPr>
            <w:tcW w:type="dxa" w:w="2835"/>
          </w:tcPr>
          <w:p>
            <w:r/>
            <w:r>
              <w:rPr>
                <w:sz w:val="20"/>
              </w:rPr>
              <w:t>AdminComponent</w:t>
            </w:r>
          </w:p>
        </w:tc>
        <w:tc>
          <w:tcPr>
            <w:tcW w:type="dxa" w:w="5443"/>
          </w:tcPr>
          <w:p>
            <w:r/>
            <w:r>
              <w:rPr>
                <w:sz w:val="20"/>
              </w:rPr>
              <w:t>Gestion des cours, leçons et utilisateurs</w:t>
            </w:r>
          </w:p>
        </w:tc>
      </w:tr>
      <w:tr>
        <w:tc>
          <w:tcPr>
            <w:tcW w:type="dxa" w:w="2835"/>
          </w:tcPr>
          <w:p>
            <w:r/>
            <w:r>
              <w:rPr>
                <w:sz w:val="20"/>
              </w:rPr>
              <w:t>AvatarComponent</w:t>
            </w:r>
          </w:p>
        </w:tc>
        <w:tc>
          <w:tcPr>
            <w:tcW w:type="dxa" w:w="5443"/>
          </w:tcPr>
          <w:p>
            <w:r/>
            <w:r>
              <w:rPr>
                <w:sz w:val="20"/>
              </w:rPr>
              <w:t>Création d'avatar et génération de vidéo parlante</w:t>
            </w:r>
          </w:p>
        </w:tc>
      </w:tr>
      <w:tr>
        <w:tc>
          <w:tcPr>
            <w:tcW w:type="dxa" w:w="2835"/>
          </w:tcPr>
          <w:p>
            <w:r/>
            <w:r>
              <w:rPr>
                <w:sz w:val="20"/>
              </w:rPr>
              <w:t>AuthService</w:t>
            </w:r>
          </w:p>
        </w:tc>
        <w:tc>
          <w:tcPr>
            <w:tcW w:type="dxa" w:w="5443"/>
          </w:tcPr>
          <w:p>
            <w:r/>
            <w:r>
              <w:rPr>
                <w:sz w:val="20"/>
              </w:rPr>
              <w:t>Gestion du token JWT et de l'état de connexion</w:t>
            </w:r>
          </w:p>
        </w:tc>
      </w:tr>
      <w:tr>
        <w:tc>
          <w:tcPr>
            <w:tcW w:type="dxa" w:w="2835"/>
          </w:tcPr>
          <w:p>
            <w:r/>
            <w:r>
              <w:rPr>
                <w:sz w:val="20"/>
              </w:rPr>
              <w:t>ApiService / *Service</w:t>
            </w:r>
          </w:p>
        </w:tc>
        <w:tc>
          <w:tcPr>
            <w:tcW w:type="dxa" w:w="5443"/>
          </w:tcPr>
          <w:p>
            <w:r/>
            <w:r>
              <w:rPr>
                <w:sz w:val="20"/>
              </w:rPr>
              <w:t>Communication avec l'API REST</w:t>
            </w:r>
          </w:p>
        </w:tc>
      </w:tr>
      <w:tr>
        <w:tc>
          <w:tcPr>
            <w:tcW w:type="dxa" w:w="2835"/>
          </w:tcPr>
          <w:p>
            <w:r/>
            <w:r>
              <w:rPr>
                <w:sz w:val="20"/>
              </w:rPr>
              <w:t>AuthGuard / AdminGuard</w:t>
            </w:r>
          </w:p>
        </w:tc>
        <w:tc>
          <w:tcPr>
            <w:tcW w:type="dxa" w:w="5443"/>
          </w:tcPr>
          <w:p>
            <w:r/>
            <w:r>
              <w:rPr>
                <w:sz w:val="20"/>
              </w:rPr>
              <w:t>Protection des routes privées et administrateur</w:t>
            </w:r>
          </w:p>
        </w:tc>
      </w:tr>
    </w:tbl>
    <w:p>
      <w:pPr>
        <w:spacing w:after="40"/>
      </w:pPr>
    </w:p>
    <w:p>
      <w:pPr>
        <w:pStyle w:val="Heading2"/>
      </w:pPr>
      <w:r>
        <w:t>3.4. Modèle de données</w:t>
      </w:r>
    </w:p>
    <w:p>
      <w:pPr>
        <w:spacing w:after="120"/>
      </w:pPr>
      <w:r>
        <w:rPr>
          <w:b w:val="0"/>
          <w:i w:val="0"/>
        </w:rPr>
        <w:t>La base de données relationnelle comporte les tables principales suivantes :</w:t>
      </w:r>
    </w:p>
    <w:tbl>
      <w:tblPr>
        <w:tblStyle w:val="LightGrid-Accent1"/>
        <w:tblW w:type="auto" w:w="0"/>
        <w:jc w:val="center"/>
        <w:tblLook w:firstColumn="1" w:firstRow="1" w:lastColumn="0" w:lastRow="0" w:noHBand="0" w:noVBand="1" w:val="04A0"/>
      </w:tblPr>
      <w:tblGrid>
        <w:gridCol w:w="3192"/>
        <w:gridCol w:w="3192"/>
        <w:gridCol w:w="3192"/>
      </w:tblGrid>
      <w:tr>
        <w:tc>
          <w:tcPr>
            <w:tcW w:type="dxa" w:w="1701"/>
          </w:tcPr>
          <w:p>
            <w:r/>
            <w:r>
              <w:rPr>
                <w:b/>
                <w:sz w:val="20"/>
              </w:rPr>
              <w:t>Table</w:t>
            </w:r>
          </w:p>
        </w:tc>
        <w:tc>
          <w:tcPr>
            <w:tcW w:type="dxa" w:w="2268"/>
          </w:tcPr>
          <w:p>
            <w:r/>
            <w:r>
              <w:rPr>
                <w:b/>
                <w:sz w:val="20"/>
              </w:rPr>
              <w:t>Rôle</w:t>
            </w:r>
          </w:p>
        </w:tc>
        <w:tc>
          <w:tcPr>
            <w:tcW w:type="dxa" w:w="4309"/>
          </w:tcPr>
          <w:p>
            <w:r/>
            <w:r>
              <w:rPr>
                <w:b/>
                <w:sz w:val="20"/>
              </w:rPr>
              <w:t>Champs clés</w:t>
            </w:r>
          </w:p>
        </w:tc>
      </w:tr>
      <w:tr>
        <w:tc>
          <w:tcPr>
            <w:tcW w:type="dxa" w:w="1701"/>
          </w:tcPr>
          <w:p>
            <w:r/>
            <w:r>
              <w:rPr>
                <w:sz w:val="20"/>
              </w:rPr>
              <w:t>users</w:t>
            </w:r>
          </w:p>
        </w:tc>
        <w:tc>
          <w:tcPr>
            <w:tcW w:type="dxa" w:w="2268"/>
          </w:tcPr>
          <w:p>
            <w:r/>
            <w:r>
              <w:rPr>
                <w:sz w:val="20"/>
              </w:rPr>
              <w:t>Comptes utilisateurs</w:t>
            </w:r>
          </w:p>
        </w:tc>
        <w:tc>
          <w:tcPr>
            <w:tcW w:type="dxa" w:w="4309"/>
          </w:tcPr>
          <w:p>
            <w:r/>
            <w:r>
              <w:rPr>
                <w:sz w:val="20"/>
              </w:rPr>
              <w:t>id, username, email, password (hash), role, picture, created_at</w:t>
            </w:r>
          </w:p>
        </w:tc>
      </w:tr>
      <w:tr>
        <w:tc>
          <w:tcPr>
            <w:tcW w:type="dxa" w:w="1701"/>
          </w:tcPr>
          <w:p>
            <w:r/>
            <w:r>
              <w:rPr>
                <w:sz w:val="20"/>
              </w:rPr>
              <w:t>courses</w:t>
            </w:r>
          </w:p>
        </w:tc>
        <w:tc>
          <w:tcPr>
            <w:tcW w:type="dxa" w:w="2268"/>
          </w:tcPr>
          <w:p>
            <w:r/>
            <w:r>
              <w:rPr>
                <w:sz w:val="20"/>
              </w:rPr>
              <w:t>Cours</w:t>
            </w:r>
          </w:p>
        </w:tc>
        <w:tc>
          <w:tcPr>
            <w:tcW w:type="dxa" w:w="4309"/>
          </w:tcPr>
          <w:p>
            <w:r/>
            <w:r>
              <w:rPr>
                <w:sz w:val="20"/>
              </w:rPr>
              <w:t>id, title, description, level, category, created_by</w:t>
            </w:r>
          </w:p>
        </w:tc>
      </w:tr>
      <w:tr>
        <w:tc>
          <w:tcPr>
            <w:tcW w:type="dxa" w:w="1701"/>
          </w:tcPr>
          <w:p>
            <w:r/>
            <w:r>
              <w:rPr>
                <w:sz w:val="20"/>
              </w:rPr>
              <w:t>lessons</w:t>
            </w:r>
          </w:p>
        </w:tc>
        <w:tc>
          <w:tcPr>
            <w:tcW w:type="dxa" w:w="2268"/>
          </w:tcPr>
          <w:p>
            <w:r/>
            <w:r>
              <w:rPr>
                <w:sz w:val="20"/>
              </w:rPr>
              <w:t>Leçons d'un cours</w:t>
            </w:r>
          </w:p>
        </w:tc>
        <w:tc>
          <w:tcPr>
            <w:tcW w:type="dxa" w:w="4309"/>
          </w:tcPr>
          <w:p>
            <w:r/>
            <w:r>
              <w:rPr>
                <w:sz w:val="20"/>
              </w:rPr>
              <w:t>id, course_id, title, content, order_index</w:t>
            </w:r>
          </w:p>
        </w:tc>
      </w:tr>
      <w:tr>
        <w:tc>
          <w:tcPr>
            <w:tcW w:type="dxa" w:w="1701"/>
          </w:tcPr>
          <w:p>
            <w:r/>
            <w:r>
              <w:rPr>
                <w:sz w:val="20"/>
              </w:rPr>
              <w:t>avatars</w:t>
            </w:r>
          </w:p>
        </w:tc>
        <w:tc>
          <w:tcPr>
            <w:tcW w:type="dxa" w:w="2268"/>
          </w:tcPr>
          <w:p>
            <w:r/>
            <w:r>
              <w:rPr>
                <w:sz w:val="20"/>
              </w:rPr>
              <w:t>Avatars utilisateurs</w:t>
            </w:r>
          </w:p>
        </w:tc>
        <w:tc>
          <w:tcPr>
            <w:tcW w:type="dxa" w:w="4309"/>
          </w:tcPr>
          <w:p>
            <w:r/>
            <w:r>
              <w:rPr>
                <w:sz w:val="20"/>
              </w:rPr>
              <w:t>id, user_id, name, source_image, video_url</w:t>
            </w:r>
          </w:p>
        </w:tc>
      </w:tr>
      <w:tr>
        <w:tc>
          <w:tcPr>
            <w:tcW w:type="dxa" w:w="1701"/>
          </w:tcPr>
          <w:p>
            <w:r/>
            <w:r>
              <w:rPr>
                <w:sz w:val="20"/>
              </w:rPr>
              <w:t>conversations</w:t>
            </w:r>
          </w:p>
        </w:tc>
        <w:tc>
          <w:tcPr>
            <w:tcW w:type="dxa" w:w="2268"/>
          </w:tcPr>
          <w:p>
            <w:r/>
            <w:r>
              <w:rPr>
                <w:sz w:val="20"/>
              </w:rPr>
              <w:t>Sessions de chat</w:t>
            </w:r>
          </w:p>
        </w:tc>
        <w:tc>
          <w:tcPr>
            <w:tcW w:type="dxa" w:w="4309"/>
          </w:tcPr>
          <w:p>
            <w:r/>
            <w:r>
              <w:rPr>
                <w:sz w:val="20"/>
              </w:rPr>
              <w:t>id, user_id, avatar_id, course_id, created_at</w:t>
            </w:r>
          </w:p>
        </w:tc>
      </w:tr>
      <w:tr>
        <w:tc>
          <w:tcPr>
            <w:tcW w:type="dxa" w:w="1701"/>
          </w:tcPr>
          <w:p>
            <w:r/>
            <w:r>
              <w:rPr>
                <w:sz w:val="20"/>
              </w:rPr>
              <w:t>messages</w:t>
            </w:r>
          </w:p>
        </w:tc>
        <w:tc>
          <w:tcPr>
            <w:tcW w:type="dxa" w:w="2268"/>
          </w:tcPr>
          <w:p>
            <w:r/>
            <w:r>
              <w:rPr>
                <w:sz w:val="20"/>
              </w:rPr>
              <w:t>Messages échangés</w:t>
            </w:r>
          </w:p>
        </w:tc>
        <w:tc>
          <w:tcPr>
            <w:tcW w:type="dxa" w:w="4309"/>
          </w:tcPr>
          <w:p>
            <w:r/>
            <w:r>
              <w:rPr>
                <w:sz w:val="20"/>
              </w:rPr>
              <w:t>id, conversation_id, role, content, created_at</w:t>
            </w:r>
          </w:p>
        </w:tc>
      </w:tr>
      <w:tr>
        <w:tc>
          <w:tcPr>
            <w:tcW w:type="dxa" w:w="1701"/>
          </w:tcPr>
          <w:p>
            <w:r/>
            <w:r>
              <w:rPr>
                <w:sz w:val="20"/>
              </w:rPr>
              <w:t>progress</w:t>
            </w:r>
          </w:p>
        </w:tc>
        <w:tc>
          <w:tcPr>
            <w:tcW w:type="dxa" w:w="2268"/>
          </w:tcPr>
          <w:p>
            <w:r/>
            <w:r>
              <w:rPr>
                <w:sz w:val="20"/>
              </w:rPr>
              <w:t>Progression de l'apprenant</w:t>
            </w:r>
          </w:p>
        </w:tc>
        <w:tc>
          <w:tcPr>
            <w:tcW w:type="dxa" w:w="4309"/>
          </w:tcPr>
          <w:p>
            <w:r/>
            <w:r>
              <w:rPr>
                <w:sz w:val="20"/>
              </w:rPr>
              <w:t>id, user_id, lesson_id, completed, updated_at</w:t>
            </w:r>
          </w:p>
        </w:tc>
      </w:tr>
    </w:tbl>
    <w:p>
      <w:pPr>
        <w:spacing w:after="40"/>
      </w:pPr>
    </w:p>
    <w:p>
      <w:pPr>
        <w:spacing w:after="120"/>
      </w:pPr>
      <w:r>
        <w:rPr>
          <w:b w:val="0"/>
          <w:i w:val="0"/>
        </w:rPr>
        <w:t>Les relations principales sont : un utilisateur possède plusieurs avatars, conversations et entrées de progression ; un cours contient plusieurs leçons ; une conversation contient plusieurs messages et peut être liée à un avatar et à un cours.</w:t>
      </w:r>
    </w:p>
    <w:p>
      <w:pPr>
        <w:jc w:val="center"/>
      </w:pPr>
      <w:r>
        <w:drawing>
          <wp:inline xmlns:a="http://schemas.openxmlformats.org/drawingml/2006/main" xmlns:pic="http://schemas.openxmlformats.org/drawingml/2006/picture">
            <wp:extent cx="2686489" cy="4140000"/>
            <wp:docPr id="3" name="Picture 3"/>
            <wp:cNvGraphicFramePr>
              <a:graphicFrameLocks noChangeAspect="1"/>
            </wp:cNvGraphicFramePr>
            <a:graphic>
              <a:graphicData uri="http://schemas.openxmlformats.org/drawingml/2006/picture">
                <pic:pic>
                  <pic:nvPicPr>
                    <pic:cNvPr id="0" name="diagramme-classes.png"/>
                    <pic:cNvPicPr/>
                  </pic:nvPicPr>
                  <pic:blipFill>
                    <a:blip r:embed="rId11"/>
                    <a:stretch>
                      <a:fillRect/>
                    </a:stretch>
                  </pic:blipFill>
                  <pic:spPr>
                    <a:xfrm>
                      <a:off x="0" y="0"/>
                      <a:ext cx="2686489" cy="4140000"/>
                    </a:xfrm>
                    <a:prstGeom prst="rect"/>
                  </pic:spPr>
                </pic:pic>
              </a:graphicData>
            </a:graphic>
          </wp:inline>
        </w:drawing>
      </w:r>
    </w:p>
    <w:p>
      <w:pPr>
        <w:spacing w:after="280"/>
        <w:jc w:val="center"/>
      </w:pPr>
      <w:r>
        <w:rPr>
          <w:i/>
          <w:color w:val="444444"/>
          <w:sz w:val="18"/>
        </w:rPr>
        <w:t>Figure 3.2 — Diagramme de classes</w:t>
      </w:r>
    </w:p>
    <w:p>
      <w:pPr>
        <w:pStyle w:val="Heading2"/>
      </w:pPr>
      <w:r>
        <w:t>3.5. Sécurité</w:t>
      </w:r>
    </w:p>
    <w:p>
      <w:pPr>
        <w:pStyle w:val="ListBullet"/>
        <w:ind w:left="425"/>
      </w:pPr>
      <w:r>
        <w:t>Hachage des mots de passe avec bcryptjs (10 tours de salage).</w:t>
      </w:r>
    </w:p>
    <w:p>
      <w:pPr>
        <w:pStyle w:val="ListBullet"/>
        <w:ind w:left="425"/>
      </w:pPr>
      <w:r>
        <w:t>Jetons JWT signés avec un secret (JWT_SECRET) et vérifiés à chaque requête protégée.</w:t>
      </w:r>
    </w:p>
    <w:p>
      <w:pPr>
        <w:pStyle w:val="ListBullet"/>
        <w:ind w:left="425"/>
      </w:pPr>
      <w:r>
        <w:t>Middleware authenticate : vérifie le header Authorization « Bearer &lt;token&gt; ».</w:t>
      </w:r>
    </w:p>
    <w:p>
      <w:pPr>
        <w:pStyle w:val="ListBullet"/>
        <w:ind w:left="425"/>
      </w:pPr>
      <w:r>
        <w:t>Middleware authorizeAdmin : restreint certaines routes au rôle admin.</w:t>
      </w:r>
    </w:p>
    <w:p>
      <w:pPr>
        <w:pStyle w:val="ListBullet"/>
        <w:ind w:left="425"/>
      </w:pPr>
      <w:r>
        <w:t>Requêtes SQL paramétrées (protection contre les injections).</w:t>
      </w:r>
    </w:p>
    <w:p>
      <w:pPr>
        <w:pStyle w:val="ListBullet"/>
        <w:ind w:left="425"/>
      </w:pPr>
      <w:r>
        <w:t>Contrôle des types MIME et de la taille (10 Mo) lors des uploads.</w:t>
      </w:r>
    </w:p>
    <w:p>
      <w:pPr>
        <w:jc w:val="center"/>
      </w:pPr>
      <w:r>
        <w:drawing>
          <wp:inline xmlns:a="http://schemas.openxmlformats.org/drawingml/2006/main" xmlns:pic="http://schemas.openxmlformats.org/drawingml/2006/picture">
            <wp:extent cx="4860705" cy="3959999"/>
            <wp:docPr id="4" name="Picture 4"/>
            <wp:cNvGraphicFramePr>
              <a:graphicFrameLocks noChangeAspect="1"/>
            </wp:cNvGraphicFramePr>
            <a:graphic>
              <a:graphicData uri="http://schemas.openxmlformats.org/drawingml/2006/picture">
                <pic:pic>
                  <pic:nvPicPr>
                    <pic:cNvPr id="0" name="activite-authentification.png"/>
                    <pic:cNvPicPr/>
                  </pic:nvPicPr>
                  <pic:blipFill>
                    <a:blip r:embed="rId12"/>
                    <a:stretch>
                      <a:fillRect/>
                    </a:stretch>
                  </pic:blipFill>
                  <pic:spPr>
                    <a:xfrm>
                      <a:off x="0" y="0"/>
                      <a:ext cx="4860705" cy="3959999"/>
                    </a:xfrm>
                    <a:prstGeom prst="rect"/>
                  </pic:spPr>
                </pic:pic>
              </a:graphicData>
            </a:graphic>
          </wp:inline>
        </w:drawing>
      </w:r>
    </w:p>
    <w:p>
      <w:pPr>
        <w:spacing w:after="280"/>
        <w:jc w:val="center"/>
      </w:pPr>
      <w:r>
        <w:rPr>
          <w:i/>
          <w:color w:val="444444"/>
          <w:sz w:val="18"/>
        </w:rPr>
        <w:t>Figure 3.3 — Diagramme d'activité : authentification</w:t>
      </w:r>
    </w:p>
    <w:p>
      <w:pPr>
        <w:pStyle w:val="Heading2"/>
      </w:pPr>
      <w:r>
        <w:t>3.6. API REST</w:t>
      </w:r>
    </w:p>
    <w:p>
      <w:pPr>
        <w:spacing w:after="120"/>
      </w:pPr>
      <w:r>
        <w:rPr>
          <w:b w:val="0"/>
          <w:i w:val="0"/>
        </w:rPr>
        <w:t>L'API expose les principaux points d'entrée suivants :</w:t>
      </w:r>
    </w:p>
    <w:tbl>
      <w:tblPr>
        <w:tblStyle w:val="LightGrid-Accent1"/>
        <w:tblW w:type="auto" w:w="0"/>
        <w:jc w:val="center"/>
        <w:tblLook w:firstColumn="1" w:firstRow="1" w:lastColumn="0" w:lastRow="0" w:noHBand="0" w:noVBand="1" w:val="04A0"/>
      </w:tblPr>
      <w:tblGrid>
        <w:gridCol w:w="2394"/>
        <w:gridCol w:w="2394"/>
        <w:gridCol w:w="2394"/>
        <w:gridCol w:w="2394"/>
      </w:tblGrid>
      <w:tr>
        <w:tc>
          <w:tcPr>
            <w:tcW w:type="dxa" w:w="1361"/>
          </w:tcPr>
          <w:p>
            <w:r/>
            <w:r>
              <w:rPr>
                <w:b/>
                <w:sz w:val="20"/>
              </w:rPr>
              <w:t>Méthode</w:t>
            </w:r>
          </w:p>
        </w:tc>
        <w:tc>
          <w:tcPr>
            <w:tcW w:type="dxa" w:w="3515"/>
          </w:tcPr>
          <w:p>
            <w:r/>
            <w:r>
              <w:rPr>
                <w:b/>
                <w:sz w:val="20"/>
              </w:rPr>
              <w:t>Route</w:t>
            </w:r>
          </w:p>
        </w:tc>
        <w:tc>
          <w:tcPr>
            <w:tcW w:type="dxa" w:w="2381"/>
          </w:tcPr>
          <w:p>
            <w:r/>
            <w:r>
              <w:rPr>
                <w:b/>
                <w:sz w:val="20"/>
              </w:rPr>
              <w:t>Description</w:t>
            </w:r>
          </w:p>
        </w:tc>
        <w:tc>
          <w:tcPr>
            <w:tcW w:type="dxa" w:w="1020"/>
          </w:tcPr>
          <w:p>
            <w:r/>
            <w:r>
              <w:rPr>
                <w:b/>
                <w:sz w:val="20"/>
              </w:rPr>
              <w:t>Accès</w:t>
            </w:r>
          </w:p>
        </w:tc>
      </w:tr>
      <w:tr>
        <w:tc>
          <w:tcPr>
            <w:tcW w:type="dxa" w:w="1361"/>
          </w:tcPr>
          <w:p>
            <w:r/>
            <w:r>
              <w:rPr>
                <w:sz w:val="20"/>
              </w:rPr>
              <w:t>POST</w:t>
            </w:r>
          </w:p>
        </w:tc>
        <w:tc>
          <w:tcPr>
            <w:tcW w:type="dxa" w:w="3515"/>
          </w:tcPr>
          <w:p>
            <w:r/>
            <w:r>
              <w:rPr>
                <w:sz w:val="20"/>
              </w:rPr>
              <w:t>/api/auth/register</w:t>
            </w:r>
          </w:p>
        </w:tc>
        <w:tc>
          <w:tcPr>
            <w:tcW w:type="dxa" w:w="2381"/>
          </w:tcPr>
          <w:p>
            <w:r/>
            <w:r>
              <w:rPr>
                <w:sz w:val="20"/>
              </w:rPr>
              <w:t>Inscription</w:t>
            </w:r>
          </w:p>
        </w:tc>
        <w:tc>
          <w:tcPr>
            <w:tcW w:type="dxa" w:w="1020"/>
          </w:tcPr>
          <w:p>
            <w:r/>
            <w:r>
              <w:rPr>
                <w:sz w:val="20"/>
              </w:rPr>
              <w:t>Public</w:t>
            </w:r>
          </w:p>
        </w:tc>
      </w:tr>
      <w:tr>
        <w:tc>
          <w:tcPr>
            <w:tcW w:type="dxa" w:w="1361"/>
          </w:tcPr>
          <w:p>
            <w:r/>
            <w:r>
              <w:rPr>
                <w:sz w:val="20"/>
              </w:rPr>
              <w:t>POST</w:t>
            </w:r>
          </w:p>
        </w:tc>
        <w:tc>
          <w:tcPr>
            <w:tcW w:type="dxa" w:w="3515"/>
          </w:tcPr>
          <w:p>
            <w:r/>
            <w:r>
              <w:rPr>
                <w:sz w:val="20"/>
              </w:rPr>
              <w:t>/api/auth/login</w:t>
            </w:r>
          </w:p>
        </w:tc>
        <w:tc>
          <w:tcPr>
            <w:tcW w:type="dxa" w:w="2381"/>
          </w:tcPr>
          <w:p>
            <w:r/>
            <w:r>
              <w:rPr>
                <w:sz w:val="20"/>
              </w:rPr>
              <w:t>Connexion (retourne le JWT)</w:t>
            </w:r>
          </w:p>
        </w:tc>
        <w:tc>
          <w:tcPr>
            <w:tcW w:type="dxa" w:w="1020"/>
          </w:tcPr>
          <w:p>
            <w:r/>
            <w:r>
              <w:rPr>
                <w:sz w:val="20"/>
              </w:rPr>
              <w:t>Public</w:t>
            </w:r>
          </w:p>
        </w:tc>
      </w:tr>
      <w:tr>
        <w:tc>
          <w:tcPr>
            <w:tcW w:type="dxa" w:w="1361"/>
          </w:tcPr>
          <w:p>
            <w:r/>
            <w:r>
              <w:rPr>
                <w:sz w:val="20"/>
              </w:rPr>
              <w:t>GET</w:t>
            </w:r>
          </w:p>
        </w:tc>
        <w:tc>
          <w:tcPr>
            <w:tcW w:type="dxa" w:w="3515"/>
          </w:tcPr>
          <w:p>
            <w:r/>
            <w:r>
              <w:rPr>
                <w:sz w:val="20"/>
              </w:rPr>
              <w:t>/api/auth/me</w:t>
            </w:r>
          </w:p>
        </w:tc>
        <w:tc>
          <w:tcPr>
            <w:tcW w:type="dxa" w:w="2381"/>
          </w:tcPr>
          <w:p>
            <w:r/>
            <w:r>
              <w:rPr>
                <w:sz w:val="20"/>
              </w:rPr>
              <w:t>Profil courant</w:t>
            </w:r>
          </w:p>
        </w:tc>
        <w:tc>
          <w:tcPr>
            <w:tcW w:type="dxa" w:w="1020"/>
          </w:tcPr>
          <w:p>
            <w:r/>
            <w:r>
              <w:rPr>
                <w:sz w:val="20"/>
              </w:rPr>
              <w:t>Authentifié</w:t>
            </w:r>
          </w:p>
        </w:tc>
      </w:tr>
      <w:tr>
        <w:tc>
          <w:tcPr>
            <w:tcW w:type="dxa" w:w="1361"/>
          </w:tcPr>
          <w:p>
            <w:r/>
            <w:r>
              <w:rPr>
                <w:sz w:val="20"/>
              </w:rPr>
              <w:t>GET</w:t>
            </w:r>
          </w:p>
        </w:tc>
        <w:tc>
          <w:tcPr>
            <w:tcW w:type="dxa" w:w="3515"/>
          </w:tcPr>
          <w:p>
            <w:r/>
            <w:r>
              <w:rPr>
                <w:sz w:val="20"/>
              </w:rPr>
              <w:t>/api/courses</w:t>
            </w:r>
          </w:p>
        </w:tc>
        <w:tc>
          <w:tcPr>
            <w:tcW w:type="dxa" w:w="2381"/>
          </w:tcPr>
          <w:p>
            <w:r/>
            <w:r>
              <w:rPr>
                <w:sz w:val="20"/>
              </w:rPr>
              <w:t>Liste des cours</w:t>
            </w:r>
          </w:p>
        </w:tc>
        <w:tc>
          <w:tcPr>
            <w:tcW w:type="dxa" w:w="1020"/>
          </w:tcPr>
          <w:p>
            <w:r/>
            <w:r>
              <w:rPr>
                <w:sz w:val="20"/>
              </w:rPr>
              <w:t>Authentifié</w:t>
            </w:r>
          </w:p>
        </w:tc>
      </w:tr>
      <w:tr>
        <w:tc>
          <w:tcPr>
            <w:tcW w:type="dxa" w:w="1361"/>
          </w:tcPr>
          <w:p>
            <w:r/>
            <w:r>
              <w:rPr>
                <w:sz w:val="20"/>
              </w:rPr>
              <w:t>GET</w:t>
            </w:r>
          </w:p>
        </w:tc>
        <w:tc>
          <w:tcPr>
            <w:tcW w:type="dxa" w:w="3515"/>
          </w:tcPr>
          <w:p>
            <w:r/>
            <w:r>
              <w:rPr>
                <w:sz w:val="20"/>
              </w:rPr>
              <w:t>/api/courses/:id</w:t>
            </w:r>
          </w:p>
        </w:tc>
        <w:tc>
          <w:tcPr>
            <w:tcW w:type="dxa" w:w="2381"/>
          </w:tcPr>
          <w:p>
            <w:r/>
            <w:r>
              <w:rPr>
                <w:sz w:val="20"/>
              </w:rPr>
              <w:t>Détail d'un cours + leçons</w:t>
            </w:r>
          </w:p>
        </w:tc>
        <w:tc>
          <w:tcPr>
            <w:tcW w:type="dxa" w:w="1020"/>
          </w:tcPr>
          <w:p>
            <w:r/>
            <w:r>
              <w:rPr>
                <w:sz w:val="20"/>
              </w:rPr>
              <w:t>Authentifié</w:t>
            </w:r>
          </w:p>
        </w:tc>
      </w:tr>
      <w:tr>
        <w:tc>
          <w:tcPr>
            <w:tcW w:type="dxa" w:w="1361"/>
          </w:tcPr>
          <w:p>
            <w:r/>
            <w:r>
              <w:rPr>
                <w:sz w:val="20"/>
              </w:rPr>
              <w:t>POST</w:t>
            </w:r>
          </w:p>
        </w:tc>
        <w:tc>
          <w:tcPr>
            <w:tcW w:type="dxa" w:w="3515"/>
          </w:tcPr>
          <w:p>
            <w:r/>
            <w:r>
              <w:rPr>
                <w:sz w:val="20"/>
              </w:rPr>
              <w:t>/api/courses</w:t>
            </w:r>
          </w:p>
        </w:tc>
        <w:tc>
          <w:tcPr>
            <w:tcW w:type="dxa" w:w="2381"/>
          </w:tcPr>
          <w:p>
            <w:r/>
            <w:r>
              <w:rPr>
                <w:sz w:val="20"/>
              </w:rPr>
              <w:t>Créer un cours</w:t>
            </w:r>
          </w:p>
        </w:tc>
        <w:tc>
          <w:tcPr>
            <w:tcW w:type="dxa" w:w="1020"/>
          </w:tcPr>
          <w:p>
            <w:r/>
            <w:r>
              <w:rPr>
                <w:sz w:val="20"/>
              </w:rPr>
              <w:t>Admin</w:t>
            </w:r>
          </w:p>
        </w:tc>
      </w:tr>
      <w:tr>
        <w:tc>
          <w:tcPr>
            <w:tcW w:type="dxa" w:w="1361"/>
          </w:tcPr>
          <w:p>
            <w:r/>
            <w:r>
              <w:rPr>
                <w:sz w:val="20"/>
              </w:rPr>
              <w:t>PUT/DELETE</w:t>
            </w:r>
          </w:p>
        </w:tc>
        <w:tc>
          <w:tcPr>
            <w:tcW w:type="dxa" w:w="3515"/>
          </w:tcPr>
          <w:p>
            <w:r/>
            <w:r>
              <w:rPr>
                <w:sz w:val="20"/>
              </w:rPr>
              <w:t>/api/courses/:id</w:t>
            </w:r>
          </w:p>
        </w:tc>
        <w:tc>
          <w:tcPr>
            <w:tcW w:type="dxa" w:w="2381"/>
          </w:tcPr>
          <w:p>
            <w:r/>
            <w:r>
              <w:rPr>
                <w:sz w:val="20"/>
              </w:rPr>
              <w:t>Modifier / supprimer un cours</w:t>
            </w:r>
          </w:p>
        </w:tc>
        <w:tc>
          <w:tcPr>
            <w:tcW w:type="dxa" w:w="1020"/>
          </w:tcPr>
          <w:p>
            <w:r/>
            <w:r>
              <w:rPr>
                <w:sz w:val="20"/>
              </w:rPr>
              <w:t>Admin</w:t>
            </w:r>
          </w:p>
        </w:tc>
      </w:tr>
      <w:tr>
        <w:tc>
          <w:tcPr>
            <w:tcW w:type="dxa" w:w="1361"/>
          </w:tcPr>
          <w:p>
            <w:r/>
            <w:r>
              <w:rPr>
                <w:sz w:val="20"/>
              </w:rPr>
              <w:t>POST</w:t>
            </w:r>
          </w:p>
        </w:tc>
        <w:tc>
          <w:tcPr>
            <w:tcW w:type="dxa" w:w="3515"/>
          </w:tcPr>
          <w:p>
            <w:r/>
            <w:r>
              <w:rPr>
                <w:sz w:val="20"/>
              </w:rPr>
              <w:t>/api/courses/:id/lessons</w:t>
            </w:r>
          </w:p>
        </w:tc>
        <w:tc>
          <w:tcPr>
            <w:tcW w:type="dxa" w:w="2381"/>
          </w:tcPr>
          <w:p>
            <w:r/>
            <w:r>
              <w:rPr>
                <w:sz w:val="20"/>
              </w:rPr>
              <w:t>Créer une leçon</w:t>
            </w:r>
          </w:p>
        </w:tc>
        <w:tc>
          <w:tcPr>
            <w:tcW w:type="dxa" w:w="1020"/>
          </w:tcPr>
          <w:p>
            <w:r/>
            <w:r>
              <w:rPr>
                <w:sz w:val="20"/>
              </w:rPr>
              <w:t>Admin</w:t>
            </w:r>
          </w:p>
        </w:tc>
      </w:tr>
      <w:tr>
        <w:tc>
          <w:tcPr>
            <w:tcW w:type="dxa" w:w="1361"/>
          </w:tcPr>
          <w:p>
            <w:r/>
            <w:r>
              <w:rPr>
                <w:sz w:val="20"/>
              </w:rPr>
              <w:t>POST</w:t>
            </w:r>
          </w:p>
        </w:tc>
        <w:tc>
          <w:tcPr>
            <w:tcW w:type="dxa" w:w="3515"/>
          </w:tcPr>
          <w:p>
            <w:r/>
            <w:r>
              <w:rPr>
                <w:sz w:val="20"/>
              </w:rPr>
              <w:t>/api/lessons/:id/complete</w:t>
            </w:r>
          </w:p>
        </w:tc>
        <w:tc>
          <w:tcPr>
            <w:tcW w:type="dxa" w:w="2381"/>
          </w:tcPr>
          <w:p>
            <w:r/>
            <w:r>
              <w:rPr>
                <w:sz w:val="20"/>
              </w:rPr>
              <w:t>Marquer une leçon terminée</w:t>
            </w:r>
          </w:p>
        </w:tc>
        <w:tc>
          <w:tcPr>
            <w:tcW w:type="dxa" w:w="1020"/>
          </w:tcPr>
          <w:p>
            <w:r/>
            <w:r>
              <w:rPr>
                <w:sz w:val="20"/>
              </w:rPr>
              <w:t>Authentifié</w:t>
            </w:r>
          </w:p>
        </w:tc>
      </w:tr>
      <w:tr>
        <w:tc>
          <w:tcPr>
            <w:tcW w:type="dxa" w:w="1361"/>
          </w:tcPr>
          <w:p>
            <w:r/>
            <w:r>
              <w:rPr>
                <w:sz w:val="20"/>
              </w:rPr>
              <w:t>POST</w:t>
            </w:r>
          </w:p>
        </w:tc>
        <w:tc>
          <w:tcPr>
            <w:tcW w:type="dxa" w:w="3515"/>
          </w:tcPr>
          <w:p>
            <w:r/>
            <w:r>
              <w:rPr>
                <w:sz w:val="20"/>
              </w:rPr>
              <w:t>/api/avatars</w:t>
            </w:r>
          </w:p>
        </w:tc>
        <w:tc>
          <w:tcPr>
            <w:tcW w:type="dxa" w:w="2381"/>
          </w:tcPr>
          <w:p>
            <w:r/>
            <w:r>
              <w:rPr>
                <w:sz w:val="20"/>
              </w:rPr>
              <w:t>Créer un avatar (upload photo)</w:t>
            </w:r>
          </w:p>
        </w:tc>
        <w:tc>
          <w:tcPr>
            <w:tcW w:type="dxa" w:w="1020"/>
          </w:tcPr>
          <w:p>
            <w:r/>
            <w:r>
              <w:rPr>
                <w:sz w:val="20"/>
              </w:rPr>
              <w:t>Authentifié</w:t>
            </w:r>
          </w:p>
        </w:tc>
      </w:tr>
      <w:tr>
        <w:tc>
          <w:tcPr>
            <w:tcW w:type="dxa" w:w="1361"/>
          </w:tcPr>
          <w:p>
            <w:r/>
            <w:r>
              <w:rPr>
                <w:sz w:val="20"/>
              </w:rPr>
              <w:t>POST</w:t>
            </w:r>
          </w:p>
        </w:tc>
        <w:tc>
          <w:tcPr>
            <w:tcW w:type="dxa" w:w="3515"/>
          </w:tcPr>
          <w:p>
            <w:r/>
            <w:r>
              <w:rPr>
                <w:sz w:val="20"/>
              </w:rPr>
              <w:t>/api/avatars/:id/generate</w:t>
            </w:r>
          </w:p>
        </w:tc>
        <w:tc>
          <w:tcPr>
            <w:tcW w:type="dxa" w:w="2381"/>
          </w:tcPr>
          <w:p>
            <w:r/>
            <w:r>
              <w:rPr>
                <w:sz w:val="20"/>
              </w:rPr>
              <w:t>Générer la vidéo parlante</w:t>
            </w:r>
          </w:p>
        </w:tc>
        <w:tc>
          <w:tcPr>
            <w:tcW w:type="dxa" w:w="1020"/>
          </w:tcPr>
          <w:p>
            <w:r/>
            <w:r>
              <w:rPr>
                <w:sz w:val="20"/>
              </w:rPr>
              <w:t>Authentifié</w:t>
            </w:r>
          </w:p>
        </w:tc>
      </w:tr>
      <w:tr>
        <w:tc>
          <w:tcPr>
            <w:tcW w:type="dxa" w:w="1361"/>
          </w:tcPr>
          <w:p>
            <w:r/>
            <w:r>
              <w:rPr>
                <w:sz w:val="20"/>
              </w:rPr>
              <w:t>POST</w:t>
            </w:r>
          </w:p>
        </w:tc>
        <w:tc>
          <w:tcPr>
            <w:tcW w:type="dxa" w:w="3515"/>
          </w:tcPr>
          <w:p>
            <w:r/>
            <w:r>
              <w:rPr>
                <w:sz w:val="20"/>
              </w:rPr>
              <w:t>/api/conversations</w:t>
            </w:r>
          </w:p>
        </w:tc>
        <w:tc>
          <w:tcPr>
            <w:tcW w:type="dxa" w:w="2381"/>
          </w:tcPr>
          <w:p>
            <w:r/>
            <w:r>
              <w:rPr>
                <w:sz w:val="20"/>
              </w:rPr>
              <w:t>Créer une conversation</w:t>
            </w:r>
          </w:p>
        </w:tc>
        <w:tc>
          <w:tcPr>
            <w:tcW w:type="dxa" w:w="1020"/>
          </w:tcPr>
          <w:p>
            <w:r/>
            <w:r>
              <w:rPr>
                <w:sz w:val="20"/>
              </w:rPr>
              <w:t>Authentifié</w:t>
            </w:r>
          </w:p>
        </w:tc>
      </w:tr>
      <w:tr>
        <w:tc>
          <w:tcPr>
            <w:tcW w:type="dxa" w:w="1361"/>
          </w:tcPr>
          <w:p>
            <w:r/>
            <w:r>
              <w:rPr>
                <w:sz w:val="20"/>
              </w:rPr>
              <w:t>POST</w:t>
            </w:r>
          </w:p>
        </w:tc>
        <w:tc>
          <w:tcPr>
            <w:tcW w:type="dxa" w:w="3515"/>
          </w:tcPr>
          <w:p>
            <w:r/>
            <w:r>
              <w:rPr>
                <w:sz w:val="20"/>
              </w:rPr>
              <w:t>/api/conversations/:id/messages</w:t>
            </w:r>
          </w:p>
        </w:tc>
        <w:tc>
          <w:tcPr>
            <w:tcW w:type="dxa" w:w="2381"/>
          </w:tcPr>
          <w:p>
            <w:r/>
            <w:r>
              <w:rPr>
                <w:sz w:val="20"/>
              </w:rPr>
              <w:t>Envoyer un message (LLM)</w:t>
            </w:r>
          </w:p>
        </w:tc>
        <w:tc>
          <w:tcPr>
            <w:tcW w:type="dxa" w:w="1020"/>
          </w:tcPr>
          <w:p>
            <w:r/>
            <w:r>
              <w:rPr>
                <w:sz w:val="20"/>
              </w:rPr>
              <w:t>Authentifié</w:t>
            </w:r>
          </w:p>
        </w:tc>
      </w:tr>
      <w:tr>
        <w:tc>
          <w:tcPr>
            <w:tcW w:type="dxa" w:w="1361"/>
          </w:tcPr>
          <w:p>
            <w:r/>
            <w:r>
              <w:rPr>
                <w:sz w:val="20"/>
              </w:rPr>
              <w:t>POST</w:t>
            </w:r>
          </w:p>
        </w:tc>
        <w:tc>
          <w:tcPr>
            <w:tcW w:type="dxa" w:w="3515"/>
          </w:tcPr>
          <w:p>
            <w:r/>
            <w:r>
              <w:rPr>
                <w:sz w:val="20"/>
              </w:rPr>
              <w:t>/api/ai/explain</w:t>
            </w:r>
          </w:p>
        </w:tc>
        <w:tc>
          <w:tcPr>
            <w:tcW w:type="dxa" w:w="2381"/>
          </w:tcPr>
          <w:p>
            <w:r/>
            <w:r>
              <w:rPr>
                <w:sz w:val="20"/>
              </w:rPr>
              <w:t>Expliquer une leçon</w:t>
            </w:r>
          </w:p>
        </w:tc>
        <w:tc>
          <w:tcPr>
            <w:tcW w:type="dxa" w:w="1020"/>
          </w:tcPr>
          <w:p>
            <w:r/>
            <w:r>
              <w:rPr>
                <w:sz w:val="20"/>
              </w:rPr>
              <w:t>Authentifié</w:t>
            </w:r>
          </w:p>
        </w:tc>
      </w:tr>
      <w:tr>
        <w:tc>
          <w:tcPr>
            <w:tcW w:type="dxa" w:w="1361"/>
          </w:tcPr>
          <w:p>
            <w:r/>
            <w:r>
              <w:rPr>
                <w:sz w:val="20"/>
              </w:rPr>
              <w:t>POST</w:t>
            </w:r>
          </w:p>
        </w:tc>
        <w:tc>
          <w:tcPr>
            <w:tcW w:type="dxa" w:w="3515"/>
          </w:tcPr>
          <w:p>
            <w:r/>
            <w:r>
              <w:rPr>
                <w:sz w:val="20"/>
              </w:rPr>
              <w:t>/api/ai/ask</w:t>
            </w:r>
          </w:p>
        </w:tc>
        <w:tc>
          <w:tcPr>
            <w:tcW w:type="dxa" w:w="2381"/>
          </w:tcPr>
          <w:p>
            <w:r/>
            <w:r>
              <w:rPr>
                <w:sz w:val="20"/>
              </w:rPr>
              <w:t>Poser une question à l'IA</w:t>
            </w:r>
          </w:p>
        </w:tc>
        <w:tc>
          <w:tcPr>
            <w:tcW w:type="dxa" w:w="1020"/>
          </w:tcPr>
          <w:p>
            <w:r/>
            <w:r>
              <w:rPr>
                <w:sz w:val="20"/>
              </w:rPr>
              <w:t>Authentifié</w:t>
            </w:r>
          </w:p>
        </w:tc>
      </w:tr>
      <w:tr>
        <w:tc>
          <w:tcPr>
            <w:tcW w:type="dxa" w:w="1361"/>
          </w:tcPr>
          <w:p>
            <w:r/>
            <w:r>
              <w:rPr>
                <w:sz w:val="20"/>
              </w:rPr>
              <w:t>POST</w:t>
            </w:r>
          </w:p>
        </w:tc>
        <w:tc>
          <w:tcPr>
            <w:tcW w:type="dxa" w:w="3515"/>
          </w:tcPr>
          <w:p>
            <w:r/>
            <w:r>
              <w:rPr>
                <w:sz w:val="20"/>
              </w:rPr>
              <w:t>/api/ai/speak</w:t>
            </w:r>
          </w:p>
        </w:tc>
        <w:tc>
          <w:tcPr>
            <w:tcW w:type="dxa" w:w="2381"/>
          </w:tcPr>
          <w:p>
            <w:r/>
            <w:r>
              <w:rPr>
                <w:sz w:val="20"/>
              </w:rPr>
              <w:t>Synthèse vocale simple</w:t>
            </w:r>
          </w:p>
        </w:tc>
        <w:tc>
          <w:tcPr>
            <w:tcW w:type="dxa" w:w="1020"/>
          </w:tcPr>
          <w:p>
            <w:r/>
            <w:r>
              <w:rPr>
                <w:sz w:val="20"/>
              </w:rPr>
              <w:t>Authentifié</w:t>
            </w:r>
          </w:p>
        </w:tc>
      </w:tr>
      <w:tr>
        <w:tc>
          <w:tcPr>
            <w:tcW w:type="dxa" w:w="1361"/>
          </w:tcPr>
          <w:p>
            <w:r/>
            <w:r>
              <w:rPr>
                <w:sz w:val="20"/>
              </w:rPr>
              <w:t>POST</w:t>
            </w:r>
          </w:p>
        </w:tc>
        <w:tc>
          <w:tcPr>
            <w:tcW w:type="dxa" w:w="3515"/>
          </w:tcPr>
          <w:p>
            <w:r/>
            <w:r>
              <w:rPr>
                <w:sz w:val="20"/>
              </w:rPr>
              <w:t>/api/ai/speak-sentences</w:t>
            </w:r>
          </w:p>
        </w:tc>
        <w:tc>
          <w:tcPr>
            <w:tcW w:type="dxa" w:w="2381"/>
          </w:tcPr>
          <w:p>
            <w:r/>
            <w:r>
              <w:rPr>
                <w:sz w:val="20"/>
              </w:rPr>
              <w:t>Synthèse vocale par phrase</w:t>
            </w:r>
          </w:p>
        </w:tc>
        <w:tc>
          <w:tcPr>
            <w:tcW w:type="dxa" w:w="1020"/>
          </w:tcPr>
          <w:p>
            <w:r/>
            <w:r>
              <w:rPr>
                <w:sz w:val="20"/>
              </w:rPr>
              <w:t>Authentifié</w:t>
            </w:r>
          </w:p>
        </w:tc>
      </w:tr>
      <w:tr>
        <w:tc>
          <w:tcPr>
            <w:tcW w:type="dxa" w:w="1361"/>
          </w:tcPr>
          <w:p>
            <w:r/>
            <w:r>
              <w:rPr>
                <w:sz w:val="20"/>
              </w:rPr>
              <w:t>POST</w:t>
            </w:r>
          </w:p>
        </w:tc>
        <w:tc>
          <w:tcPr>
            <w:tcW w:type="dxa" w:w="3515"/>
          </w:tcPr>
          <w:p>
            <w:r/>
            <w:r>
              <w:rPr>
                <w:sz w:val="20"/>
              </w:rPr>
              <w:t>/api/ai/transcribe</w:t>
            </w:r>
          </w:p>
        </w:tc>
        <w:tc>
          <w:tcPr>
            <w:tcW w:type="dxa" w:w="2381"/>
          </w:tcPr>
          <w:p>
            <w:r/>
            <w:r>
              <w:rPr>
                <w:sz w:val="20"/>
              </w:rPr>
              <w:t>Transcription audio (Whisper)</w:t>
            </w:r>
          </w:p>
        </w:tc>
        <w:tc>
          <w:tcPr>
            <w:tcW w:type="dxa" w:w="1020"/>
          </w:tcPr>
          <w:p>
            <w:r/>
            <w:r>
              <w:rPr>
                <w:sz w:val="20"/>
              </w:rPr>
              <w:t>Authentifié</w:t>
            </w:r>
          </w:p>
        </w:tc>
      </w:tr>
      <w:tr>
        <w:tc>
          <w:tcPr>
            <w:tcW w:type="dxa" w:w="1361"/>
          </w:tcPr>
          <w:p>
            <w:r/>
            <w:r>
              <w:rPr>
                <w:sz w:val="20"/>
              </w:rPr>
              <w:t>GET</w:t>
            </w:r>
          </w:p>
        </w:tc>
        <w:tc>
          <w:tcPr>
            <w:tcW w:type="dxa" w:w="3515"/>
          </w:tcPr>
          <w:p>
            <w:r/>
            <w:r>
              <w:rPr>
                <w:sz w:val="20"/>
              </w:rPr>
              <w:t>/api/stats</w:t>
            </w:r>
          </w:p>
        </w:tc>
        <w:tc>
          <w:tcPr>
            <w:tcW w:type="dxa" w:w="2381"/>
          </w:tcPr>
          <w:p>
            <w:r/>
            <w:r>
              <w:rPr>
                <w:sz w:val="20"/>
              </w:rPr>
              <w:t>Statistiques globales</w:t>
            </w:r>
          </w:p>
        </w:tc>
        <w:tc>
          <w:tcPr>
            <w:tcW w:type="dxa" w:w="1020"/>
          </w:tcPr>
          <w:p>
            <w:r/>
            <w:r>
              <w:rPr>
                <w:sz w:val="20"/>
              </w:rPr>
              <w:t>Admin</w:t>
            </w:r>
          </w:p>
        </w:tc>
      </w:tr>
      <w:tr>
        <w:tc>
          <w:tcPr>
            <w:tcW w:type="dxa" w:w="1361"/>
          </w:tcPr>
          <w:p>
            <w:r/>
            <w:r>
              <w:rPr>
                <w:sz w:val="20"/>
              </w:rPr>
              <w:t>GET</w:t>
            </w:r>
          </w:p>
        </w:tc>
        <w:tc>
          <w:tcPr>
            <w:tcW w:type="dxa" w:w="3515"/>
          </w:tcPr>
          <w:p>
            <w:r/>
            <w:r>
              <w:rPr>
                <w:sz w:val="20"/>
              </w:rPr>
              <w:t>/api/stats/user</w:t>
            </w:r>
          </w:p>
        </w:tc>
        <w:tc>
          <w:tcPr>
            <w:tcW w:type="dxa" w:w="2381"/>
          </w:tcPr>
          <w:p>
            <w:r/>
            <w:r>
              <w:rPr>
                <w:sz w:val="20"/>
              </w:rPr>
              <w:t>Statistiques de l'utilisateur</w:t>
            </w:r>
          </w:p>
        </w:tc>
        <w:tc>
          <w:tcPr>
            <w:tcW w:type="dxa" w:w="1020"/>
          </w:tcPr>
          <w:p>
            <w:r/>
            <w:r>
              <w:rPr>
                <w:sz w:val="20"/>
              </w:rPr>
              <w:t>Authentifié</w:t>
            </w:r>
          </w:p>
        </w:tc>
      </w:tr>
      <w:tr>
        <w:tc>
          <w:tcPr>
            <w:tcW w:type="dxa" w:w="1361"/>
          </w:tcPr>
          <w:p>
            <w:r/>
            <w:r>
              <w:rPr>
                <w:sz w:val="20"/>
              </w:rPr>
              <w:t>GET</w:t>
            </w:r>
          </w:p>
        </w:tc>
        <w:tc>
          <w:tcPr>
            <w:tcW w:type="dxa" w:w="3515"/>
          </w:tcPr>
          <w:p>
            <w:r/>
            <w:r>
              <w:rPr>
                <w:sz w:val="20"/>
              </w:rPr>
              <w:t>/api/health</w:t>
            </w:r>
          </w:p>
        </w:tc>
        <w:tc>
          <w:tcPr>
            <w:tcW w:type="dxa" w:w="2381"/>
          </w:tcPr>
          <w:p>
            <w:r/>
            <w:r>
              <w:rPr>
                <w:sz w:val="20"/>
              </w:rPr>
              <w:t>Vérification de l'état du service</w:t>
            </w:r>
          </w:p>
        </w:tc>
        <w:tc>
          <w:tcPr>
            <w:tcW w:type="dxa" w:w="1020"/>
          </w:tcPr>
          <w:p>
            <w:r/>
            <w:r>
              <w:rPr>
                <w:sz w:val="20"/>
              </w:rPr>
              <w:t>Public</w:t>
            </w:r>
          </w:p>
        </w:tc>
      </w:tr>
    </w:tbl>
    <w:p>
      <w:pPr>
        <w:spacing w:after="40"/>
      </w:pPr>
    </w:p>
    <w:p>
      <w:pPr>
        <w:pStyle w:val="Heading2"/>
      </w:pPr>
      <w:r>
        <w:t>3.7. Pipeline d'intelligence artificielle</w:t>
      </w:r>
    </w:p>
    <w:p>
      <w:pPr>
        <w:spacing w:after="120"/>
      </w:pPr>
      <w:r>
        <w:rPr>
          <w:b w:val="0"/>
          <w:i w:val="0"/>
        </w:rPr>
        <w:t>La chaîne de traitement IA est le cœur du projet. Elle peut être décrite en deux scénarios.</w:t>
      </w:r>
    </w:p>
    <w:p>
      <w:pPr>
        <w:pStyle w:val="Heading3"/>
      </w:pPr>
      <w:r>
        <w:t>3.7.1. Scénario « question vocale → réponse parlée »</w:t>
      </w:r>
    </w:p>
    <w:p>
      <w:pPr>
        <w:spacing w:before="80" w:after="160"/>
        <w:ind w:left="283"/>
        <w:shd w:val="clear" w:fill="F2F2F2"/>
      </w:pPr>
      <w:r>
        <w:rPr>
          <w:rFonts w:ascii="Consolas" w:hAnsi="Consolas"/>
          <w:sz w:val="18"/>
          <w:rFonts w:ascii="Consolas" w:hAnsi="Consolas"/>
        </w:rPr>
        <w:t>Micro (navigateur)</w:t>
        <w:br/>
      </w:r>
      <w:r>
        <w:rPr>
          <w:rFonts w:ascii="Consolas" w:hAnsi="Consolas"/>
          <w:sz w:val="18"/>
          <w:rFonts w:ascii="Consolas" w:hAnsi="Consolas"/>
        </w:rPr>
        <w:t xml:space="preserve">   │  audio/webm</w:t>
        <w:br/>
      </w:r>
      <w:r>
        <w:rPr>
          <w:rFonts w:ascii="Consolas" w:hAnsi="Consolas"/>
          <w:sz w:val="18"/>
          <w:rFonts w:ascii="Consolas" w:hAnsi="Consolas"/>
        </w:rPr>
        <w:t xml:space="preserve">   ▼</w:t>
        <w:br/>
      </w:r>
      <w:r>
        <w:rPr>
          <w:rFonts w:ascii="Consolas" w:hAnsi="Consolas"/>
          <w:sz w:val="18"/>
          <w:rFonts w:ascii="Consolas" w:hAnsi="Consolas"/>
        </w:rPr>
        <w:t>POST /api/ai/transcribe  ──► Whisper (Groq, repli Hugging Face)</w:t>
        <w:br/>
      </w:r>
      <w:r>
        <w:rPr>
          <w:rFonts w:ascii="Consolas" w:hAnsi="Consolas"/>
          <w:sz w:val="18"/>
          <w:rFonts w:ascii="Consolas" w:hAnsi="Consolas"/>
        </w:rPr>
        <w:t xml:space="preserve">   │  texte</w:t>
        <w:br/>
      </w:r>
      <w:r>
        <w:rPr>
          <w:rFonts w:ascii="Consolas" w:hAnsi="Consolas"/>
          <w:sz w:val="18"/>
          <w:rFonts w:ascii="Consolas" w:hAnsi="Consolas"/>
        </w:rPr>
        <w:t xml:space="preserve">   ▼</w:t>
        <w:br/>
      </w:r>
      <w:r>
        <w:rPr>
          <w:rFonts w:ascii="Consolas" w:hAnsi="Consolas"/>
          <w:sz w:val="18"/>
          <w:rFonts w:ascii="Consolas" w:hAnsi="Consolas"/>
        </w:rPr>
        <w:t>POST /api/ai/ask         ──► LLM Groq (LLaMA)  → réponse pédagogique</w:t>
        <w:br/>
      </w:r>
      <w:r>
        <w:rPr>
          <w:rFonts w:ascii="Consolas" w:hAnsi="Consolas"/>
          <w:sz w:val="18"/>
          <w:rFonts w:ascii="Consolas" w:hAnsi="Consolas"/>
        </w:rPr>
        <w:t xml:space="preserve">   │  texte</w:t>
        <w:br/>
      </w:r>
      <w:r>
        <w:rPr>
          <w:rFonts w:ascii="Consolas" w:hAnsi="Consolas"/>
          <w:sz w:val="18"/>
          <w:rFonts w:ascii="Consolas" w:hAnsi="Consolas"/>
        </w:rPr>
        <w:t xml:space="preserve">   ▼</w:t>
        <w:br/>
      </w:r>
      <w:r>
        <w:rPr>
          <w:rFonts w:ascii="Consolas" w:hAnsi="Consolas"/>
          <w:sz w:val="18"/>
          <w:rFonts w:ascii="Consolas" w:hAnsi="Consolas"/>
        </w:rPr>
        <w:t>POST /api/ai/speak-sentences ──► Edge TTS → un MP3 par phrase</w:t>
        <w:br/>
      </w:r>
      <w:r>
        <w:rPr>
          <w:rFonts w:ascii="Consolas" w:hAnsi="Consolas"/>
          <w:sz w:val="18"/>
          <w:rFonts w:ascii="Consolas" w:hAnsi="Consolas"/>
        </w:rPr>
        <w:t xml:space="preserve">   │  URLs audio + phrases</w:t>
        <w:br/>
      </w:r>
      <w:r>
        <w:rPr>
          <w:rFonts w:ascii="Consolas" w:hAnsi="Consolas"/>
          <w:sz w:val="18"/>
          <w:rFonts w:ascii="Consolas" w:hAnsi="Consolas"/>
        </w:rPr>
        <w:t xml:space="preserve">   ▼</w:t>
        <w:br/>
      </w:r>
      <w:r>
        <w:rPr>
          <w:rFonts w:ascii="Consolas" w:hAnsi="Consolas"/>
          <w:sz w:val="18"/>
          <w:rFonts w:ascii="Consolas" w:hAnsi="Consolas"/>
        </w:rPr>
        <w:t>Lecture séquentielle côté client avec sous-titres synchronisés</w:t>
      </w:r>
    </w:p>
    <w:p>
      <w:pPr>
        <w:jc w:val="center"/>
      </w:pPr>
      <w:r>
        <w:drawing>
          <wp:inline xmlns:a="http://schemas.openxmlformats.org/drawingml/2006/main" xmlns:pic="http://schemas.openxmlformats.org/drawingml/2006/picture">
            <wp:extent cx="5400000" cy="3500213"/>
            <wp:docPr id="5" name="Picture 5"/>
            <wp:cNvGraphicFramePr>
              <a:graphicFrameLocks noChangeAspect="1"/>
            </wp:cNvGraphicFramePr>
            <a:graphic>
              <a:graphicData uri="http://schemas.openxmlformats.org/drawingml/2006/picture">
                <pic:pic>
                  <pic:nvPicPr>
                    <pic:cNvPr id="0" name="sequence-question-vocale.png"/>
                    <pic:cNvPicPr/>
                  </pic:nvPicPr>
                  <pic:blipFill>
                    <a:blip r:embed="rId13"/>
                    <a:stretch>
                      <a:fillRect/>
                    </a:stretch>
                  </pic:blipFill>
                  <pic:spPr>
                    <a:xfrm>
                      <a:off x="0" y="0"/>
                      <a:ext cx="5400000" cy="3500213"/>
                    </a:xfrm>
                    <a:prstGeom prst="rect"/>
                  </pic:spPr>
                </pic:pic>
              </a:graphicData>
            </a:graphic>
          </wp:inline>
        </w:drawing>
      </w:r>
    </w:p>
    <w:p>
      <w:pPr>
        <w:spacing w:after="280"/>
        <w:jc w:val="center"/>
      </w:pPr>
      <w:r>
        <w:rPr>
          <w:i/>
          <w:color w:val="444444"/>
          <w:sz w:val="18"/>
        </w:rPr>
        <w:t>Figure 3.4 — Diagramme de séquence : question vocale et réponse parlée</w:t>
      </w:r>
    </w:p>
    <w:p>
      <w:pPr>
        <w:pStyle w:val="Heading3"/>
      </w:pPr>
      <w:r>
        <w:t>3.7.2. Scénario « génération d'avatar parlant »</w:t>
      </w:r>
    </w:p>
    <w:p>
      <w:pPr>
        <w:spacing w:before="80" w:after="160"/>
        <w:ind w:left="283"/>
        <w:shd w:val="clear" w:fill="F2F2F2"/>
      </w:pPr>
      <w:r>
        <w:rPr>
          <w:rFonts w:ascii="Consolas" w:hAnsi="Consolas"/>
          <w:sz w:val="18"/>
          <w:rFonts w:ascii="Consolas" w:hAnsi="Consolas"/>
        </w:rPr>
        <w:t>Texte de la réponse</w:t>
        <w:br/>
      </w:r>
      <w:r>
        <w:rPr>
          <w:rFonts w:ascii="Consolas" w:hAnsi="Consolas"/>
          <w:sz w:val="18"/>
          <w:rFonts w:ascii="Consolas" w:hAnsi="Consolas"/>
        </w:rPr>
        <w:t xml:space="preserve">   │</w:t>
        <w:br/>
      </w:r>
      <w:r>
        <w:rPr>
          <w:rFonts w:ascii="Consolas" w:hAnsi="Consolas"/>
          <w:sz w:val="18"/>
          <w:rFonts w:ascii="Consolas" w:hAnsi="Consolas"/>
        </w:rPr>
        <w:t xml:space="preserve">   ▼</w:t>
        <w:br/>
      </w:r>
      <w:r>
        <w:rPr>
          <w:rFonts w:ascii="Consolas" w:hAnsi="Consolas"/>
          <w:sz w:val="18"/>
          <w:rFonts w:ascii="Consolas" w:hAnsi="Consolas"/>
        </w:rPr>
        <w:t>Edge TTS (gratuit) ──► fichier audio MP3</w:t>
        <w:br/>
      </w:r>
      <w:r>
        <w:rPr>
          <w:rFonts w:ascii="Consolas" w:hAnsi="Consolas"/>
          <w:sz w:val="18"/>
          <w:rFonts w:ascii="Consolas" w:hAnsi="Consolas"/>
        </w:rPr>
        <w:t xml:space="preserve">   │</w:t>
        <w:br/>
      </w:r>
      <w:r>
        <w:rPr>
          <w:rFonts w:ascii="Consolas" w:hAnsi="Consolas"/>
          <w:sz w:val="18"/>
          <w:rFonts w:ascii="Consolas" w:hAnsi="Consolas"/>
        </w:rPr>
        <w:t xml:space="preserve">   ▼</w:t>
        <w:br/>
      </w:r>
      <w:r>
        <w:rPr>
          <w:rFonts w:ascii="Consolas" w:hAnsi="Consolas"/>
          <w:sz w:val="18"/>
          <w:rFonts w:ascii="Consolas" w:hAnsi="Consolas"/>
        </w:rPr>
        <w:t>SadTalker (notebook Colab via ngrok)</w:t>
        <w:br/>
      </w:r>
      <w:r>
        <w:rPr>
          <w:rFonts w:ascii="Consolas" w:hAnsi="Consolas"/>
          <w:sz w:val="18"/>
          <w:rFonts w:ascii="Consolas" w:hAnsi="Consolas"/>
        </w:rPr>
        <w:t xml:space="preserve">   │  POST /generate (image + audio)</w:t>
        <w:br/>
      </w:r>
      <w:r>
        <w:rPr>
          <w:rFonts w:ascii="Consolas" w:hAnsi="Consolas"/>
          <w:sz w:val="18"/>
          <w:rFonts w:ascii="Consolas" w:hAnsi="Consolas"/>
        </w:rPr>
        <w:t xml:space="preserve">   ▼</w:t>
        <w:br/>
      </w:r>
      <w:r>
        <w:rPr>
          <w:rFonts w:ascii="Consolas" w:hAnsi="Consolas"/>
          <w:sz w:val="18"/>
          <w:rFonts w:ascii="Consolas" w:hAnsi="Consolas"/>
        </w:rPr>
        <w:t>Vidéo MP4 sauvegardée dans /uploads/videos → lue par le navigateur</w:t>
      </w:r>
    </w:p>
    <w:p>
      <w:pPr>
        <w:jc w:val="center"/>
      </w:pPr>
      <w:r>
        <w:drawing>
          <wp:inline xmlns:a="http://schemas.openxmlformats.org/drawingml/2006/main" xmlns:pic="http://schemas.openxmlformats.org/drawingml/2006/picture">
            <wp:extent cx="5400000" cy="2694092"/>
            <wp:docPr id="6" name="Picture 6"/>
            <wp:cNvGraphicFramePr>
              <a:graphicFrameLocks noChangeAspect="1"/>
            </wp:cNvGraphicFramePr>
            <a:graphic>
              <a:graphicData uri="http://schemas.openxmlformats.org/drawingml/2006/picture">
                <pic:pic>
                  <pic:nvPicPr>
                    <pic:cNvPr id="0" name="sequence-avatar-parlant.png"/>
                    <pic:cNvPicPr/>
                  </pic:nvPicPr>
                  <pic:blipFill>
                    <a:blip r:embed="rId14"/>
                    <a:stretch>
                      <a:fillRect/>
                    </a:stretch>
                  </pic:blipFill>
                  <pic:spPr>
                    <a:xfrm>
                      <a:off x="0" y="0"/>
                      <a:ext cx="5400000" cy="2694092"/>
                    </a:xfrm>
                    <a:prstGeom prst="rect"/>
                  </pic:spPr>
                </pic:pic>
              </a:graphicData>
            </a:graphic>
          </wp:inline>
        </w:drawing>
      </w:r>
    </w:p>
    <w:p>
      <w:pPr>
        <w:spacing w:after="280"/>
        <w:jc w:val="center"/>
      </w:pPr>
      <w:r>
        <w:rPr>
          <w:i/>
          <w:color w:val="444444"/>
          <w:sz w:val="18"/>
        </w:rPr>
        <w:t>Figure 3.5 — Diagramme de séquence : génération d'un avatar parlant</w:t>
      </w:r>
    </w:p>
    <w:p>
      <w:pPr>
        <w:spacing w:after="120"/>
      </w:pPr>
      <w:r>
        <w:rPr>
          <w:b w:val="0"/>
          <w:i w:val="0"/>
        </w:rPr>
        <w:t>Remarque : la génération SadTalker s'exécute sur un GPU distant (Google Colab) et peut prendre plusieurs minutes ; le délai d'attente du service est fixé en conséquence à 10 minutes. En cas d'indisponibilité, la plateforme reste utilisable grâce au repli sur la synthèse vocale et le texte.</w:t>
      </w:r>
    </w:p>
    <w:p>
      <w:pPr>
        <w:pStyle w:val="Heading2"/>
      </w:pPr>
      <w:r>
        <w:t>3.8. Déploiement</w:t>
      </w:r>
    </w:p>
    <w:p>
      <w:pPr>
        <w:spacing w:after="120"/>
      </w:pPr>
      <w:r>
        <w:rPr>
          <w:b w:val="0"/>
          <w:i w:val="0"/>
        </w:rPr>
        <w:t>Le diagramme de déploiement ci-dessous montre la répartition des composants entre le poste client, le serveur hôte (conteneurs Docker) et les services d'intelligence artificielle externes :</w:t>
      </w:r>
    </w:p>
    <w:p>
      <w:pPr>
        <w:jc w:val="center"/>
      </w:pPr>
      <w:r>
        <w:drawing>
          <wp:inline xmlns:a="http://schemas.openxmlformats.org/drawingml/2006/main" xmlns:pic="http://schemas.openxmlformats.org/drawingml/2006/picture">
            <wp:extent cx="5400000" cy="3342090"/>
            <wp:docPr id="7" name="Picture 7"/>
            <wp:cNvGraphicFramePr>
              <a:graphicFrameLocks noChangeAspect="1"/>
            </wp:cNvGraphicFramePr>
            <a:graphic>
              <a:graphicData uri="http://schemas.openxmlformats.org/drawingml/2006/picture">
                <pic:pic>
                  <pic:nvPicPr>
                    <pic:cNvPr id="0" name="deploiement.png"/>
                    <pic:cNvPicPr/>
                  </pic:nvPicPr>
                  <pic:blipFill>
                    <a:blip r:embed="rId15"/>
                    <a:stretch>
                      <a:fillRect/>
                    </a:stretch>
                  </pic:blipFill>
                  <pic:spPr>
                    <a:xfrm>
                      <a:off x="0" y="0"/>
                      <a:ext cx="5400000" cy="3342090"/>
                    </a:xfrm>
                    <a:prstGeom prst="rect"/>
                  </pic:spPr>
                </pic:pic>
              </a:graphicData>
            </a:graphic>
          </wp:inline>
        </w:drawing>
      </w:r>
    </w:p>
    <w:p>
      <w:pPr>
        <w:spacing w:after="280"/>
        <w:jc w:val="center"/>
      </w:pPr>
      <w:r>
        <w:rPr>
          <w:i/>
          <w:color w:val="444444"/>
          <w:sz w:val="18"/>
        </w:rPr>
        <w:t>Figure 3.6 — Diagramme de déploiement</w:t>
      </w:r>
    </w:p>
    <w:p>
      <w:r>
        <w:br w:type="page"/>
      </w:r>
    </w:p>
    <w:p>
      <w:pPr>
        <w:pStyle w:val="Heading1"/>
      </w:pPr>
      <w:r>
        <w:t>Chapitre 4. Réalisation</w:t>
      </w:r>
    </w:p>
    <w:p>
      <w:pPr>
        <w:pStyle w:val="Heading2"/>
      </w:pPr>
      <w:r>
        <w:t>4.1. Environnement de développement</w:t>
      </w:r>
    </w:p>
    <w:tbl>
      <w:tblPr>
        <w:tblStyle w:val="LightGrid-Accent1"/>
        <w:tblW w:type="auto" w:w="0"/>
        <w:jc w:val="center"/>
        <w:tblLook w:firstColumn="1" w:firstRow="1" w:lastColumn="0" w:lastRow="0" w:noHBand="0" w:noVBand="1" w:val="04A0"/>
      </w:tblPr>
      <w:tblGrid>
        <w:gridCol w:w="4788"/>
        <w:gridCol w:w="4788"/>
      </w:tblGrid>
      <w:tr>
        <w:tc>
          <w:tcPr>
            <w:tcW w:type="dxa" w:w="2551"/>
          </w:tcPr>
          <w:p>
            <w:r/>
            <w:r>
              <w:rPr>
                <w:b/>
                <w:sz w:val="20"/>
              </w:rPr>
              <w:t>Outil</w:t>
            </w:r>
          </w:p>
        </w:tc>
        <w:tc>
          <w:tcPr>
            <w:tcW w:type="dxa" w:w="5726"/>
          </w:tcPr>
          <w:p>
            <w:r/>
            <w:r>
              <w:rPr>
                <w:b/>
                <w:sz w:val="20"/>
              </w:rPr>
              <w:t>Version / usage</w:t>
            </w:r>
          </w:p>
        </w:tc>
      </w:tr>
      <w:tr>
        <w:tc>
          <w:tcPr>
            <w:tcW w:type="dxa" w:w="2551"/>
          </w:tcPr>
          <w:p>
            <w:r/>
            <w:r>
              <w:rPr>
                <w:sz w:val="20"/>
              </w:rPr>
              <w:t>Node.js</w:t>
            </w:r>
          </w:p>
        </w:tc>
        <w:tc>
          <w:tcPr>
            <w:tcW w:type="dxa" w:w="5726"/>
          </w:tcPr>
          <w:p>
            <w:r/>
            <w:r>
              <w:rPr>
                <w:sz w:val="20"/>
              </w:rPr>
              <w:t>20 LTS — exécution du backend et build Angular</w:t>
            </w:r>
          </w:p>
        </w:tc>
      </w:tr>
      <w:tr>
        <w:tc>
          <w:tcPr>
            <w:tcW w:type="dxa" w:w="2551"/>
          </w:tcPr>
          <w:p>
            <w:r/>
            <w:r>
              <w:rPr>
                <w:sz w:val="20"/>
              </w:rPr>
              <w:t>Angular CLI</w:t>
            </w:r>
          </w:p>
        </w:tc>
        <w:tc>
          <w:tcPr>
            <w:tcW w:type="dxa" w:w="5726"/>
          </w:tcPr>
          <w:p>
            <w:r/>
            <w:r>
              <w:rPr>
                <w:sz w:val="20"/>
              </w:rPr>
              <w:t>17 — génération et build du frontend</w:t>
            </w:r>
          </w:p>
        </w:tc>
      </w:tr>
      <w:tr>
        <w:tc>
          <w:tcPr>
            <w:tcW w:type="dxa" w:w="2551"/>
          </w:tcPr>
          <w:p>
            <w:r/>
            <w:r>
              <w:rPr>
                <w:sz w:val="20"/>
              </w:rPr>
              <w:t>PostgreSQL</w:t>
            </w:r>
          </w:p>
        </w:tc>
        <w:tc>
          <w:tcPr>
            <w:tcW w:type="dxa" w:w="5726"/>
          </w:tcPr>
          <w:p>
            <w:r/>
            <w:r>
              <w:rPr>
                <w:sz w:val="20"/>
              </w:rPr>
              <w:t>16 (image Docker postgres:16-alpine)</w:t>
            </w:r>
          </w:p>
        </w:tc>
      </w:tr>
      <w:tr>
        <w:tc>
          <w:tcPr>
            <w:tcW w:type="dxa" w:w="2551"/>
          </w:tcPr>
          <w:p>
            <w:r/>
            <w:r>
              <w:rPr>
                <w:sz w:val="20"/>
              </w:rPr>
              <w:t>Docker / docker-compose</w:t>
            </w:r>
          </w:p>
        </w:tc>
        <w:tc>
          <w:tcPr>
            <w:tcW w:type="dxa" w:w="5726"/>
          </w:tcPr>
          <w:p>
            <w:r/>
            <w:r>
              <w:rPr>
                <w:sz w:val="20"/>
              </w:rPr>
              <w:t>Orchestration des trois services</w:t>
            </w:r>
          </w:p>
        </w:tc>
      </w:tr>
      <w:tr>
        <w:tc>
          <w:tcPr>
            <w:tcW w:type="dxa" w:w="2551"/>
          </w:tcPr>
          <w:p>
            <w:r/>
            <w:r>
              <w:rPr>
                <w:sz w:val="20"/>
              </w:rPr>
              <w:t>Visual Studio Code</w:t>
            </w:r>
          </w:p>
        </w:tc>
        <w:tc>
          <w:tcPr>
            <w:tcW w:type="dxa" w:w="5726"/>
          </w:tcPr>
          <w:p>
            <w:r/>
            <w:r>
              <w:rPr>
                <w:sz w:val="20"/>
              </w:rPr>
              <w:t>Édition du code</w:t>
            </w:r>
          </w:p>
        </w:tc>
      </w:tr>
      <w:tr>
        <w:tc>
          <w:tcPr>
            <w:tcW w:type="dxa" w:w="2551"/>
          </w:tcPr>
          <w:p>
            <w:r/>
            <w:r>
              <w:rPr>
                <w:sz w:val="20"/>
              </w:rPr>
              <w:t>Git</w:t>
            </w:r>
          </w:p>
        </w:tc>
        <w:tc>
          <w:tcPr>
            <w:tcW w:type="dxa" w:w="5726"/>
          </w:tcPr>
          <w:p>
            <w:r/>
            <w:r>
              <w:rPr>
                <w:sz w:val="20"/>
              </w:rPr>
              <w:t>Gestion de versions</w:t>
            </w:r>
          </w:p>
        </w:tc>
      </w:tr>
    </w:tbl>
    <w:p>
      <w:pPr>
        <w:spacing w:after="40"/>
      </w:pPr>
    </w:p>
    <w:p>
      <w:pPr>
        <w:pStyle w:val="Heading2"/>
      </w:pPr>
      <w:r>
        <w:t>4.2. Initialisation du backend</w:t>
      </w:r>
    </w:p>
    <w:p>
      <w:pPr>
        <w:spacing w:after="120"/>
      </w:pPr>
      <w:r>
        <w:rPr>
          <w:b w:val="0"/>
          <w:i w:val="0"/>
        </w:rPr>
        <w:t>Le point d'entrée app.js configure Express, le CORS, le parsing JSON, les fichiers statiques, les routes API et la gestion centralisée des erreurs, puis initialise la base et démarre le serveur :</w:t>
      </w:r>
    </w:p>
    <w:p>
      <w:pPr>
        <w:spacing w:before="80" w:after="160"/>
        <w:ind w:left="283"/>
        <w:shd w:val="clear" w:fill="F2F2F2"/>
      </w:pPr>
      <w:r>
        <w:rPr>
          <w:rFonts w:ascii="Consolas" w:hAnsi="Consolas"/>
          <w:sz w:val="18"/>
          <w:rFonts w:ascii="Consolas" w:hAnsi="Consolas"/>
        </w:rPr>
        <w:t>const app = express();</w:t>
        <w:br/>
      </w:r>
      <w:r>
        <w:rPr>
          <w:rFonts w:ascii="Consolas" w:hAnsi="Consolas"/>
          <w:sz w:val="18"/>
          <w:rFonts w:ascii="Consolas" w:hAnsi="Consolas"/>
        </w:rPr>
        <w:t>app.use(cors({ origin: process.env.CORS_ORIGIN, credentials: true }));</w:t>
        <w:br/>
      </w:r>
      <w:r>
        <w:rPr>
          <w:rFonts w:ascii="Consolas" w:hAnsi="Consolas"/>
          <w:sz w:val="18"/>
          <w:rFonts w:ascii="Consolas" w:hAnsi="Consolas"/>
        </w:rPr>
        <w:t>app.use(express.json({ limit: '10mb' }));</w:t>
        <w:br/>
      </w:r>
      <w:r>
        <w:rPr>
          <w:rFonts w:ascii="Consolas" w:hAnsi="Consolas"/>
          <w:sz w:val="18"/>
          <w:rFonts w:ascii="Consolas" w:hAnsi="Consolas"/>
        </w:rPr>
        <w:t>app.use('/uploads', express.static(path.join(__dirname, '..', 'uploads')));</w:t>
        <w:br/>
      </w:r>
      <w:r>
        <w:rPr>
          <w:rFonts w:ascii="Consolas" w:hAnsi="Consolas"/>
          <w:sz w:val="18"/>
          <w:rFonts w:ascii="Consolas" w:hAnsi="Consolas"/>
        </w:rPr>
        <w:t>app.use('/api/auth', authRoutes);</w:t>
        <w:br/>
      </w:r>
      <w:r>
        <w:rPr>
          <w:rFonts w:ascii="Consolas" w:hAnsi="Consolas"/>
          <w:sz w:val="18"/>
          <w:rFonts w:ascii="Consolas" w:hAnsi="Consolas"/>
        </w:rPr>
        <w:t>app.use('/api/courses', courseRoutes);</w:t>
        <w:br/>
      </w:r>
      <w:r>
        <w:rPr>
          <w:rFonts w:ascii="Consolas" w:hAnsi="Consolas"/>
          <w:sz w:val="18"/>
          <w:rFonts w:ascii="Consolas" w:hAnsi="Consolas"/>
        </w:rPr>
        <w:t>// ... autres routes</w:t>
        <w:br/>
      </w:r>
      <w:r>
        <w:rPr>
          <w:rFonts w:ascii="Consolas" w:hAnsi="Consolas"/>
          <w:sz w:val="18"/>
          <w:rFonts w:ascii="Consolas" w:hAnsi="Consolas"/>
        </w:rPr>
        <w:t>async function startServer() {</w:t>
        <w:br/>
      </w:r>
      <w:r>
        <w:rPr>
          <w:rFonts w:ascii="Consolas" w:hAnsi="Consolas"/>
          <w:sz w:val="18"/>
          <w:rFonts w:ascii="Consolas" w:hAnsi="Consolas"/>
        </w:rPr>
        <w:t xml:space="preserve">  await initDatabase();</w:t>
        <w:br/>
      </w:r>
      <w:r>
        <w:rPr>
          <w:rFonts w:ascii="Consolas" w:hAnsi="Consolas"/>
          <w:sz w:val="18"/>
          <w:rFonts w:ascii="Consolas" w:hAnsi="Consolas"/>
        </w:rPr>
        <w:t xml:space="preserve">  app.listen(PORT, () =&gt; console.log('EduAvatar Backend démarré'));</w:t>
        <w:br/>
      </w:r>
      <w:r>
        <w:rPr>
          <w:rFonts w:ascii="Consolas" w:hAnsi="Consolas"/>
          <w:sz w:val="18"/>
          <w:rFonts w:ascii="Consolas" w:hAnsi="Consolas"/>
        </w:rPr>
        <w:t>}</w:t>
      </w:r>
    </w:p>
    <w:p>
      <w:pPr>
        <w:pStyle w:val="Heading2"/>
      </w:pPr>
      <w:r>
        <w:t>4.3. Accès aux données</w:t>
      </w:r>
    </w:p>
    <w:p>
      <w:pPr>
        <w:spacing w:after="120"/>
      </w:pPr>
      <w:r>
        <w:rPr>
          <w:b w:val="0"/>
          <w:i w:val="0"/>
        </w:rPr>
        <w:t>Les modèles encapsulent les requêtes SQL paramétrées. Exemple de création d'utilisateur avec hachage du mot de passe :</w:t>
      </w:r>
    </w:p>
    <w:p>
      <w:pPr>
        <w:spacing w:before="80" w:after="160"/>
        <w:ind w:left="283"/>
        <w:shd w:val="clear" w:fill="F2F2F2"/>
      </w:pPr>
      <w:r>
        <w:rPr>
          <w:rFonts w:ascii="Consolas" w:hAnsi="Consolas"/>
          <w:sz w:val="18"/>
          <w:rFonts w:ascii="Consolas" w:hAnsi="Consolas"/>
        </w:rPr>
        <w:t>static async create({ username, email, password, role = 'user' }) {</w:t>
        <w:br/>
      </w:r>
      <w:r>
        <w:rPr>
          <w:rFonts w:ascii="Consolas" w:hAnsi="Consolas"/>
          <w:sz w:val="18"/>
          <w:rFonts w:ascii="Consolas" w:hAnsi="Consolas"/>
        </w:rPr>
        <w:t xml:space="preserve">  const hashedPassword = await bcrypt.hash(password, 10);</w:t>
        <w:br/>
      </w:r>
      <w:r>
        <w:rPr>
          <w:rFonts w:ascii="Consolas" w:hAnsi="Consolas"/>
          <w:sz w:val="18"/>
          <w:rFonts w:ascii="Consolas" w:hAnsi="Consolas"/>
        </w:rPr>
        <w:t xml:space="preserve">  const { rows } = await pool.query(</w:t>
        <w:br/>
      </w:r>
      <w:r>
        <w:rPr>
          <w:rFonts w:ascii="Consolas" w:hAnsi="Consolas"/>
          <w:sz w:val="18"/>
          <w:rFonts w:ascii="Consolas" w:hAnsi="Consolas"/>
        </w:rPr>
        <w:t xml:space="preserve">    `INSERT INTO users (username, email, password, role)</w:t>
        <w:br/>
      </w:r>
      <w:r>
        <w:rPr>
          <w:rFonts w:ascii="Consolas" w:hAnsi="Consolas"/>
          <w:sz w:val="18"/>
          <w:rFonts w:ascii="Consolas" w:hAnsi="Consolas"/>
        </w:rPr>
        <w:t xml:space="preserve">     VALUES ($1, $2, $3, $4)</w:t>
        <w:br/>
      </w:r>
      <w:r>
        <w:rPr>
          <w:rFonts w:ascii="Consolas" w:hAnsi="Consolas"/>
          <w:sz w:val="18"/>
          <w:rFonts w:ascii="Consolas" w:hAnsi="Consolas"/>
        </w:rPr>
        <w:t xml:space="preserve">     RETURNING id, username, email, role, created_at`,</w:t>
        <w:br/>
      </w:r>
      <w:r>
        <w:rPr>
          <w:rFonts w:ascii="Consolas" w:hAnsi="Consolas"/>
          <w:sz w:val="18"/>
          <w:rFonts w:ascii="Consolas" w:hAnsi="Consolas"/>
        </w:rPr>
        <w:t xml:space="preserve">    [username, email, hashedPassword, role]</w:t>
        <w:br/>
      </w:r>
      <w:r>
        <w:rPr>
          <w:rFonts w:ascii="Consolas" w:hAnsi="Consolas"/>
          <w:sz w:val="18"/>
          <w:rFonts w:ascii="Consolas" w:hAnsi="Consolas"/>
        </w:rPr>
        <w:t xml:space="preserve">  );</w:t>
        <w:br/>
      </w:r>
      <w:r>
        <w:rPr>
          <w:rFonts w:ascii="Consolas" w:hAnsi="Consolas"/>
          <w:sz w:val="18"/>
          <w:rFonts w:ascii="Consolas" w:hAnsi="Consolas"/>
        </w:rPr>
        <w:t xml:space="preserve">  return rows[0];</w:t>
        <w:br/>
      </w:r>
      <w:r>
        <w:rPr>
          <w:rFonts w:ascii="Consolas" w:hAnsi="Consolas"/>
          <w:sz w:val="18"/>
          <w:rFonts w:ascii="Consolas" w:hAnsi="Consolas"/>
        </w:rPr>
        <w:t>}</w:t>
      </w:r>
    </w:p>
    <w:p>
      <w:pPr>
        <w:pStyle w:val="Heading2"/>
      </w:pPr>
      <w:r>
        <w:t>4.4. Authentification et sécurité</w:t>
      </w:r>
    </w:p>
    <w:p>
      <w:pPr>
        <w:spacing w:after="120"/>
      </w:pPr>
      <w:r>
        <w:rPr>
          <w:b w:val="0"/>
          <w:i w:val="0"/>
        </w:rPr>
        <w:t>Le middleware d'authentification vérifie le jeton JWT présent dans l'en-tête Authorization, charge l'utilisateur correspondant et l'ajoute à la requête. Un second middleware contrôle le rôle administrateur :</w:t>
      </w:r>
    </w:p>
    <w:p>
      <w:pPr>
        <w:spacing w:before="80" w:after="160"/>
        <w:ind w:left="283"/>
        <w:shd w:val="clear" w:fill="F2F2F2"/>
      </w:pPr>
      <w:r>
        <w:rPr>
          <w:rFonts w:ascii="Consolas" w:hAnsi="Consolas"/>
          <w:sz w:val="18"/>
          <w:rFonts w:ascii="Consolas" w:hAnsi="Consolas"/>
        </w:rPr>
        <w:t>const token = req.headers.authorization.split(' ')[1];</w:t>
        <w:br/>
      </w:r>
      <w:r>
        <w:rPr>
          <w:rFonts w:ascii="Consolas" w:hAnsi="Consolas"/>
          <w:sz w:val="18"/>
          <w:rFonts w:ascii="Consolas" w:hAnsi="Consolas"/>
        </w:rPr>
        <w:t>const decoded = jwt.verify(token, process.env.JWT_SECRET);</w:t>
        <w:br/>
      </w:r>
      <w:r>
        <w:rPr>
          <w:rFonts w:ascii="Consolas" w:hAnsi="Consolas"/>
          <w:sz w:val="18"/>
          <w:rFonts w:ascii="Consolas" w:hAnsi="Consolas"/>
        </w:rPr>
        <w:t>const user = await User.findById(decoded.id);</w:t>
        <w:br/>
      </w:r>
      <w:r>
        <w:rPr>
          <w:rFonts w:ascii="Consolas" w:hAnsi="Consolas"/>
          <w:sz w:val="18"/>
          <w:rFonts w:ascii="Consolas" w:hAnsi="Consolas"/>
        </w:rPr>
        <w:t>if (!user) return res.status(401).json({ error: 'Utilisateur introuvable' });</w:t>
        <w:br/>
      </w:r>
      <w:r>
        <w:rPr>
          <w:rFonts w:ascii="Consolas" w:hAnsi="Consolas"/>
          <w:sz w:val="18"/>
          <w:rFonts w:ascii="Consolas" w:hAnsi="Consolas"/>
        </w:rPr>
        <w:t>req.user = user;</w:t>
        <w:br/>
      </w:r>
      <w:r>
        <w:rPr>
          <w:rFonts w:ascii="Consolas" w:hAnsi="Consolas"/>
          <w:sz w:val="18"/>
          <w:rFonts w:ascii="Consolas" w:hAnsi="Consolas"/>
        </w:rPr>
        <w:t>next();</w:t>
      </w:r>
    </w:p>
    <w:p>
      <w:pPr>
        <w:pStyle w:val="Heading2"/>
      </w:pPr>
      <w:r>
        <w:t>4.5. Le service LLM (Groq)</w:t>
      </w:r>
    </w:p>
    <w:p>
      <w:pPr>
        <w:spacing w:after="120"/>
      </w:pPr>
      <w:r>
        <w:rPr>
          <w:b w:val="0"/>
          <w:i w:val="0"/>
        </w:rPr>
        <w:t>Le service groq.service.js construit un « system prompt » qui définit la personnalité du professeur virtuel. Les consignes insistent sur le français oral, la concision (le texte sera lu à voix haute) et l'usage d'exemples concrets :</w:t>
      </w:r>
    </w:p>
    <w:p>
      <w:pPr>
        <w:spacing w:before="80" w:after="160"/>
        <w:ind w:left="283"/>
        <w:shd w:val="clear" w:fill="F2F2F2"/>
      </w:pPr>
      <w:r>
        <w:rPr>
          <w:rFonts w:ascii="Consolas" w:hAnsi="Consolas"/>
          <w:sz w:val="18"/>
          <w:rFonts w:ascii="Consolas" w:hAnsi="Consolas"/>
        </w:rPr>
        <w:t>systemPrompt = `Tu es ${avatarName}, un professeur passionné ...</w:t>
        <w:br/>
      </w:r>
      <w:r>
        <w:rPr>
          <w:rFonts w:ascii="Consolas" w:hAnsi="Consolas"/>
          <w:sz w:val="18"/>
          <w:rFonts w:ascii="Consolas" w:hAnsi="Consolas"/>
        </w:rPr>
        <w:t xml:space="preserve">  Tu parles TOUJOURS EN FRANÇAIS ...</w:t>
        <w:br/>
      </w:r>
      <w:r>
        <w:rPr>
          <w:rFonts w:ascii="Consolas" w:hAnsi="Consolas"/>
          <w:sz w:val="18"/>
          <w:rFonts w:ascii="Consolas" w:hAnsi="Consolas"/>
        </w:rPr>
        <w:t xml:space="preserve">  Utilise des mots simples et des EXEMPLES du quotidien ...</w:t>
        <w:br/>
      </w:r>
      <w:r>
        <w:rPr>
          <w:rFonts w:ascii="Consolas" w:hAnsi="Consolas"/>
          <w:sz w:val="18"/>
          <w:rFonts w:ascii="Consolas" w:hAnsi="Consolas"/>
        </w:rPr>
        <w:t xml:space="preserve">  IMPORTANT : reste CONCIS car ton discours sera LU À VOIX HAUTE.`</w:t>
        <w:br/>
      </w:r>
      <w:r>
        <w:rPr>
          <w:rFonts w:ascii="Consolas" w:hAnsi="Consolas"/>
          <w:sz w:val="18"/>
          <w:rFonts w:ascii="Consolas" w:hAnsi="Consolas"/>
        </w:rPr>
        <w:br/>
      </w:r>
      <w:r>
        <w:rPr>
          <w:rFonts w:ascii="Consolas" w:hAnsi="Consolas"/>
          <w:sz w:val="18"/>
          <w:rFonts w:ascii="Consolas" w:hAnsi="Consolas"/>
        </w:rPr>
        <w:t>body: {</w:t>
        <w:br/>
      </w:r>
      <w:r>
        <w:rPr>
          <w:rFonts w:ascii="Consolas" w:hAnsi="Consolas"/>
          <w:sz w:val="18"/>
          <w:rFonts w:ascii="Consolas" w:hAnsi="Consolas"/>
        </w:rPr>
        <w:t xml:space="preserve">  model: this.groqModel,        // llama-3.3-70b-versatile</w:t>
        <w:br/>
      </w:r>
      <w:r>
        <w:rPr>
          <w:rFonts w:ascii="Consolas" w:hAnsi="Consolas"/>
          <w:sz w:val="18"/>
          <w:rFonts w:ascii="Consolas" w:hAnsi="Consolas"/>
        </w:rPr>
        <w:t xml:space="preserve">  messages, temperature: 0.5,</w:t>
        <w:br/>
      </w:r>
      <w:r>
        <w:rPr>
          <w:rFonts w:ascii="Consolas" w:hAnsi="Consolas"/>
          <w:sz w:val="18"/>
          <w:rFonts w:ascii="Consolas" w:hAnsi="Consolas"/>
        </w:rPr>
        <w:t xml:space="preserve">  max_tokens: 300, top_p: 0.9</w:t>
        <w:br/>
      </w:r>
      <w:r>
        <w:rPr>
          <w:rFonts w:ascii="Consolas" w:hAnsi="Consolas"/>
          <w:sz w:val="18"/>
          <w:rFonts w:ascii="Consolas" w:hAnsi="Consolas"/>
        </w:rPr>
        <w:t>}</w:t>
      </w:r>
    </w:p>
    <w:p>
      <w:pPr>
        <w:spacing w:after="120"/>
      </w:pPr>
      <w:r>
        <w:rPr>
          <w:b w:val="0"/>
          <w:i w:val="0"/>
        </w:rPr>
        <w:t>Un mécanisme de repli (fallbackResponse) garantit qu'une réponse est toujours renvoyée, même si l'API externe échoue.</w:t>
      </w:r>
    </w:p>
    <w:p>
      <w:pPr>
        <w:pStyle w:val="Heading2"/>
      </w:pPr>
      <w:r>
        <w:t>4.6. La reconnaissance vocale (Whisper)</w:t>
      </w:r>
    </w:p>
    <w:p>
      <w:pPr>
        <w:spacing w:after="120"/>
      </w:pPr>
      <w:r>
        <w:rPr>
          <w:b w:val="0"/>
          <w:i w:val="0"/>
        </w:rPr>
        <w:t>Le service whisper.service.js implémente une stratégie de repli à deux niveaux : il tente d'abord Groq (rapide), puis Hugging Face. L'audio est transmis en multipart/form-data, et la langue est forcée à « fr » pour améliorer la précision :</w:t>
      </w:r>
    </w:p>
    <w:p>
      <w:pPr>
        <w:spacing w:before="80" w:after="160"/>
        <w:ind w:left="283"/>
        <w:shd w:val="clear" w:fill="F2F2F2"/>
      </w:pPr>
      <w:r>
        <w:rPr>
          <w:rFonts w:ascii="Consolas" w:hAnsi="Consolas"/>
          <w:sz w:val="18"/>
          <w:rFonts w:ascii="Consolas" w:hAnsi="Consolas"/>
        </w:rPr>
        <w:t>async transcribe(audioBuffer, originalName) {</w:t>
        <w:br/>
      </w:r>
      <w:r>
        <w:rPr>
          <w:rFonts w:ascii="Consolas" w:hAnsi="Consolas"/>
          <w:sz w:val="18"/>
          <w:rFonts w:ascii="Consolas" w:hAnsi="Consolas"/>
        </w:rPr>
        <w:t xml:space="preserve">  if (this.groqKey) { try { return await this.transcribeGroq(...); } catch {} }</w:t>
        <w:br/>
      </w:r>
      <w:r>
        <w:rPr>
          <w:rFonts w:ascii="Consolas" w:hAnsi="Consolas"/>
          <w:sz w:val="18"/>
          <w:rFonts w:ascii="Consolas" w:hAnsi="Consolas"/>
        </w:rPr>
        <w:t xml:space="preserve">  if (this.hfKey)  { try { return await this.transcribeHuggingFace(...); } catch {} }</w:t>
        <w:br/>
      </w:r>
      <w:r>
        <w:rPr>
          <w:rFonts w:ascii="Consolas" w:hAnsi="Consolas"/>
          <w:sz w:val="18"/>
          <w:rFonts w:ascii="Consolas" w:hAnsi="Consolas"/>
        </w:rPr>
        <w:t xml:space="preserve">  throw new Error('[Whisper] Tous les fournisseurs ont échoué');</w:t>
        <w:br/>
      </w:r>
      <w:r>
        <w:rPr>
          <w:rFonts w:ascii="Consolas" w:hAnsi="Consolas"/>
          <w:sz w:val="18"/>
          <w:rFonts w:ascii="Consolas" w:hAnsi="Consolas"/>
        </w:rPr>
        <w:t>}</w:t>
      </w:r>
    </w:p>
    <w:p>
      <w:pPr>
        <w:pStyle w:val="Heading2"/>
      </w:pPr>
      <w:r>
        <w:t>4.7. La synthèse vocale (Edge TTS)</w:t>
      </w:r>
    </w:p>
    <w:p>
      <w:pPr>
        <w:spacing w:after="120"/>
      </w:pPr>
      <w:r>
        <w:rPr>
          <w:b w:val="0"/>
          <w:i w:val="0"/>
        </w:rPr>
        <w:t>Le service tts.service.js exploite le paquet msedge-tts, qui reproduit le protocole WebSocket de Microsoft Edge, pour produire des MP3 de voix neuronales françaises sans clé d'API. Une variante « par phrases » découpe le texte et génère un fichier audio par phrase en parallèle (concurrence limitée à 3), ce qui permet une lecture séquentielle avec des sous-titres parfaitement synchronisés :</w:t>
      </w:r>
    </w:p>
    <w:p>
      <w:pPr>
        <w:spacing w:before="80" w:after="160"/>
        <w:ind w:left="283"/>
        <w:shd w:val="clear" w:fill="F2F2F2"/>
      </w:pPr>
      <w:r>
        <w:rPr>
          <w:rFonts w:ascii="Consolas" w:hAnsi="Consolas"/>
          <w:sz w:val="18"/>
          <w:rFonts w:ascii="Consolas" w:hAnsi="Consolas"/>
        </w:rPr>
        <w:t>const sentences = safeText.match(/[^.!?;:]+[.!?;:]?/g);</w:t>
        <w:br/>
      </w:r>
      <w:r>
        <w:rPr>
          <w:rFonts w:ascii="Consolas" w:hAnsi="Consolas"/>
          <w:sz w:val="18"/>
          <w:rFonts w:ascii="Consolas" w:hAnsi="Consolas"/>
        </w:rPr>
        <w:t>const audios = await this.generateAudiosConcurrent(sentences, voice);</w:t>
        <w:br/>
      </w:r>
      <w:r>
        <w:rPr>
          <w:rFonts w:ascii="Consolas" w:hAnsi="Consolas"/>
          <w:sz w:val="18"/>
          <w:rFonts w:ascii="Consolas" w:hAnsi="Consolas"/>
        </w:rPr>
        <w:t>return { sentences, audios };  // un MP3 par phrase</w:t>
      </w:r>
    </w:p>
    <w:p>
      <w:pPr>
        <w:spacing w:after="120"/>
      </w:pPr>
      <w:r>
        <w:rPr>
          <w:b w:val="0"/>
          <w:i w:val="0"/>
        </w:rPr>
        <w:t>Le texte est nettoyé du Markdown (gras, italique, code) avant d'être prononcé, afin d'éviter de lire des symboles parasites.</w:t>
      </w:r>
    </w:p>
    <w:p>
      <w:pPr>
        <w:pStyle w:val="Heading2"/>
      </w:pPr>
      <w:r>
        <w:t>4.8. La génération de l'avatar parlant (SadTalker)</w:t>
      </w:r>
    </w:p>
    <w:p>
      <w:pPr>
        <w:spacing w:after="120"/>
      </w:pPr>
      <w:r>
        <w:rPr>
          <w:b w:val="0"/>
          <w:i w:val="0"/>
        </w:rPr>
        <w:t>Le service sadtalker.service.js orchestre deux étapes : la synthèse vocale du texte via Edge TTS, puis l'animation de la photo source par le serveur SadTalker exposé via ngrok.</w:t>
      </w:r>
    </w:p>
    <w:p>
      <w:pPr>
        <w:spacing w:before="80" w:after="160"/>
        <w:ind w:left="283"/>
        <w:shd w:val="clear" w:fill="F2F2F2"/>
      </w:pPr>
      <w:r>
        <w:rPr>
          <w:rFonts w:ascii="Consolas" w:hAnsi="Consolas"/>
          <w:sz w:val="18"/>
          <w:rFonts w:ascii="Consolas" w:hAnsi="Consolas"/>
        </w:rPr>
        <w:t>async generateAvatarWithText(avatar, text) {</w:t>
        <w:br/>
      </w:r>
      <w:r>
        <w:rPr>
          <w:rFonts w:ascii="Consolas" w:hAnsi="Consolas"/>
          <w:sz w:val="18"/>
          <w:rFonts w:ascii="Consolas" w:hAnsi="Consolas"/>
        </w:rPr>
        <w:t xml:space="preserve">  const audioUrl = await ttsService.synthesizeSpeech(text);   // 1. Edge TTS</w:t>
        <w:br/>
      </w:r>
      <w:r>
        <w:rPr>
          <w:rFonts w:ascii="Consolas" w:hAnsi="Consolas"/>
          <w:sz w:val="18"/>
          <w:rFonts w:ascii="Consolas" w:hAnsi="Consolas"/>
        </w:rPr>
        <w:t xml:space="preserve">  const audioPath = resolve(audioUrl);</w:t>
        <w:br/>
      </w:r>
      <w:r>
        <w:rPr>
          <w:rFonts w:ascii="Consolas" w:hAnsi="Consolas"/>
          <w:sz w:val="18"/>
          <w:rFonts w:ascii="Consolas" w:hAnsi="Consolas"/>
        </w:rPr>
        <w:t xml:space="preserve">  return await this.generateAvatar(avatar, audioPath);        // 2. SadTalker</w:t>
        <w:br/>
      </w:r>
      <w:r>
        <w:rPr>
          <w:rFonts w:ascii="Consolas" w:hAnsi="Consolas"/>
          <w:sz w:val="18"/>
          <w:rFonts w:ascii="Consolas" w:hAnsi="Consolas"/>
        </w:rPr>
        <w:t>}</w:t>
      </w:r>
    </w:p>
    <w:p>
      <w:pPr>
        <w:spacing w:after="120"/>
      </w:pPr>
      <w:r>
        <w:rPr>
          <w:b w:val="0"/>
          <w:i w:val="0"/>
        </w:rPr>
        <w:t>Le notebook colab-scripts/SadTalker_API.ipynb télécharge le dépôt officiel OpenTalker/SadTalker, installe les dépendances sur GPU, puis expose une API locale (/generate et /health) rendue accessible depuis Internet grâce à ngrok. Le backend transmet (image + audio) et récupère une vidéo MP4 qu'il stocke dans /uploads/videos.</w:t>
      </w:r>
    </w:p>
    <w:p>
      <w:pPr>
        <w:pStyle w:val="Heading2"/>
      </w:pPr>
      <w:r>
        <w:t>4.9. Le frontend Angular</w:t>
      </w:r>
    </w:p>
    <w:p>
      <w:pPr>
        <w:spacing w:after="120"/>
      </w:pPr>
      <w:r>
        <w:rPr>
          <w:b w:val="0"/>
          <w:i w:val="0"/>
        </w:rPr>
        <w:t>Le frontend offre une expérience utilisateur complète : connexion, tableau de bord, consultation des cours, lecture audio avec sous-titres, chat textuel et vocal, création d'avatars et administration. Le service d'authentification stocke le JWT et l'intercepte pour l'ajouter à chaque requête. Les guards protègent les routes privées (AuthGuard) et administrateur (AdminGuard).</w:t>
      </w:r>
    </w:p>
    <w:p>
      <w:pPr>
        <w:spacing w:after="120"/>
      </w:pPr>
      <w:r>
        <w:rPr>
          <w:b w:val="0"/>
          <w:i w:val="0"/>
        </w:rPr>
        <w:t>L'interface s'appuie sur Tailwind CSS pour la mise en forme et sur un sous-ensemble d'Angular Material (boutons, icônes, menus) pour les composants interactifs.</w:t>
      </w:r>
    </w:p>
    <w:p>
      <w:pPr>
        <w:pStyle w:val="Heading2"/>
      </w:pPr>
      <w:r>
        <w:t>4.10. Conteneurisation et déploiement</w:t>
      </w:r>
    </w:p>
    <w:p>
      <w:pPr>
        <w:spacing w:after="120"/>
      </w:pPr>
      <w:r>
        <w:rPr>
          <w:b w:val="0"/>
          <w:i w:val="0"/>
        </w:rPr>
        <w:t>Trois services Docker sont définis dans docker-compose.yml : la base de données, le backend et le frontend. Le backend utilise un build multi-étapes pour optimiser la taille de l'image ; le frontend est compilé puis servi par nginx, qui redirige /api et /uploads vers le backend.</w:t>
      </w:r>
    </w:p>
    <w:p>
      <w:pPr>
        <w:spacing w:before="80" w:after="160"/>
        <w:ind w:left="283"/>
        <w:shd w:val="clear" w:fill="F2F2F2"/>
      </w:pPr>
      <w:r>
        <w:rPr>
          <w:rFonts w:ascii="Consolas" w:hAnsi="Consolas"/>
          <w:sz w:val="18"/>
          <w:rFonts w:ascii="Consolas" w:hAnsi="Consolas"/>
        </w:rPr>
        <w:t>services:</w:t>
        <w:br/>
      </w:r>
      <w:r>
        <w:rPr>
          <w:rFonts w:ascii="Consolas" w:hAnsi="Consolas"/>
          <w:sz w:val="18"/>
          <w:rFonts w:ascii="Consolas" w:hAnsi="Consolas"/>
        </w:rPr>
        <w:t xml:space="preserve">  db:       { image: postgres:16-alpine, ... }</w:t>
        <w:br/>
      </w:r>
      <w:r>
        <w:rPr>
          <w:rFonts w:ascii="Consolas" w:hAnsi="Consolas"/>
          <w:sz w:val="18"/>
          <w:rFonts w:ascii="Consolas" w:hAnsi="Consolas"/>
        </w:rPr>
        <w:t xml:space="preserve">  backend:  { build: ./backend,  ports: ['3000:3000'], depends_on: [db] }</w:t>
        <w:br/>
      </w:r>
      <w:r>
        <w:rPr>
          <w:rFonts w:ascii="Consolas" w:hAnsi="Consolas"/>
          <w:sz w:val="18"/>
          <w:rFonts w:ascii="Consolas" w:hAnsi="Consolas"/>
        </w:rPr>
        <w:t xml:space="preserve">  frontend: { build: ./frontend, ports: ['8080:80'],   depends_on: [backend] }</w:t>
      </w:r>
    </w:p>
    <w:p>
      <w:pPr>
        <w:spacing w:after="120"/>
      </w:pPr>
      <w:r>
        <w:rPr>
          <w:b w:val="0"/>
          <w:i w:val="0"/>
        </w:rPr>
        <w:t>En développement, on peut également lancer séparément le backend (node src/app.js) et le frontend (ng serve) avec un proxy, ce qui accélère les itérations.</w:t>
      </w:r>
    </w:p>
    <w:p>
      <w:pPr>
        <w:pStyle w:val="Heading2"/>
      </w:pPr>
      <w:r>
        <w:t>4.11. Aperçu des interfaces</w:t>
      </w:r>
    </w:p>
    <w:p>
      <w:pPr>
        <w:spacing w:after="120"/>
      </w:pPr>
      <w:r>
        <w:rPr>
          <w:b w:val="0"/>
          <w:i w:val="0"/>
        </w:rPr>
        <w:t>Cette section présente les principales interfaces de la plateforme, telles qu'elles apparaissent à l'utilisateur final.</w:t>
      </w:r>
    </w:p>
    <w:p>
      <w:pPr>
        <w:jc w:val="center"/>
      </w:pPr>
      <w:r>
        <w:drawing>
          <wp:inline xmlns:a="http://schemas.openxmlformats.org/drawingml/2006/main" xmlns:pic="http://schemas.openxmlformats.org/drawingml/2006/picture">
            <wp:extent cx="5400000" cy="2557524"/>
            <wp:docPr id="8" name="Picture 8"/>
            <wp:cNvGraphicFramePr>
              <a:graphicFrameLocks noChangeAspect="1"/>
            </wp:cNvGraphicFramePr>
            <a:graphic>
              <a:graphicData uri="http://schemas.openxmlformats.org/drawingml/2006/picture">
                <pic:pic>
                  <pic:nvPicPr>
                    <pic:cNvPr id="0" name="login page.png"/>
                    <pic:cNvPicPr/>
                  </pic:nvPicPr>
                  <pic:blipFill>
                    <a:blip r:embed="rId16"/>
                    <a:stretch>
                      <a:fillRect/>
                    </a:stretch>
                  </pic:blipFill>
                  <pic:spPr>
                    <a:xfrm>
                      <a:off x="0" y="0"/>
                      <a:ext cx="5400000" cy="2557524"/>
                    </a:xfrm>
                    <a:prstGeom prst="rect"/>
                  </pic:spPr>
                </pic:pic>
              </a:graphicData>
            </a:graphic>
          </wp:inline>
        </w:drawing>
      </w:r>
    </w:p>
    <w:p>
      <w:pPr>
        <w:spacing w:after="280"/>
        <w:jc w:val="center"/>
      </w:pPr>
      <w:r>
        <w:rPr>
          <w:i/>
          <w:color w:val="444444"/>
          <w:sz w:val="18"/>
        </w:rPr>
        <w:t>Figure 4.1 — Page de connexion</w:t>
      </w:r>
    </w:p>
    <w:p>
      <w:pPr>
        <w:jc w:val="center"/>
      </w:pPr>
      <w:r>
        <w:drawing>
          <wp:inline xmlns:a="http://schemas.openxmlformats.org/drawingml/2006/main" xmlns:pic="http://schemas.openxmlformats.org/drawingml/2006/picture">
            <wp:extent cx="5400000" cy="2555483"/>
            <wp:docPr id="9" name="Picture 9"/>
            <wp:cNvGraphicFramePr>
              <a:graphicFrameLocks noChangeAspect="1"/>
            </wp:cNvGraphicFramePr>
            <a:graphic>
              <a:graphicData uri="http://schemas.openxmlformats.org/drawingml/2006/picture">
                <pic:pic>
                  <pic:nvPicPr>
                    <pic:cNvPr id="0" name="user-page.png"/>
                    <pic:cNvPicPr/>
                  </pic:nvPicPr>
                  <pic:blipFill>
                    <a:blip r:embed="rId17"/>
                    <a:stretch>
                      <a:fillRect/>
                    </a:stretch>
                  </pic:blipFill>
                  <pic:spPr>
                    <a:xfrm>
                      <a:off x="0" y="0"/>
                      <a:ext cx="5400000" cy="2555483"/>
                    </a:xfrm>
                    <a:prstGeom prst="rect"/>
                  </pic:spPr>
                </pic:pic>
              </a:graphicData>
            </a:graphic>
          </wp:inline>
        </w:drawing>
      </w:r>
    </w:p>
    <w:p>
      <w:pPr>
        <w:spacing w:after="280"/>
        <w:jc w:val="center"/>
      </w:pPr>
      <w:r>
        <w:rPr>
          <w:i/>
          <w:color w:val="444444"/>
          <w:sz w:val="18"/>
        </w:rPr>
        <w:t>Figure 4.2 — Tableau de bord de l'apprenant</w:t>
      </w:r>
    </w:p>
    <w:p>
      <w:pPr>
        <w:jc w:val="center"/>
      </w:pPr>
      <w:r>
        <w:drawing>
          <wp:inline xmlns:a="http://schemas.openxmlformats.org/drawingml/2006/main" xmlns:pic="http://schemas.openxmlformats.org/drawingml/2006/picture">
            <wp:extent cx="5400000" cy="2550489"/>
            <wp:docPr id="10" name="Picture 10"/>
            <wp:cNvGraphicFramePr>
              <a:graphicFrameLocks noChangeAspect="1"/>
            </wp:cNvGraphicFramePr>
            <a:graphic>
              <a:graphicData uri="http://schemas.openxmlformats.org/drawingml/2006/picture">
                <pic:pic>
                  <pic:nvPicPr>
                    <pic:cNvPr id="0" name="user cours.png"/>
                    <pic:cNvPicPr/>
                  </pic:nvPicPr>
                  <pic:blipFill>
                    <a:blip r:embed="rId18"/>
                    <a:stretch>
                      <a:fillRect/>
                    </a:stretch>
                  </pic:blipFill>
                  <pic:spPr>
                    <a:xfrm>
                      <a:off x="0" y="0"/>
                      <a:ext cx="5400000" cy="2550489"/>
                    </a:xfrm>
                    <a:prstGeom prst="rect"/>
                  </pic:spPr>
                </pic:pic>
              </a:graphicData>
            </a:graphic>
          </wp:inline>
        </w:drawing>
      </w:r>
    </w:p>
    <w:p>
      <w:pPr>
        <w:spacing w:after="280"/>
        <w:jc w:val="center"/>
      </w:pPr>
      <w:r>
        <w:rPr>
          <w:i/>
          <w:color w:val="444444"/>
          <w:sz w:val="18"/>
        </w:rPr>
        <w:t>Figure 4.3 — Liste des cours (apprenant)</w:t>
      </w:r>
    </w:p>
    <w:p>
      <w:pPr>
        <w:jc w:val="center"/>
      </w:pPr>
      <w:r>
        <w:drawing>
          <wp:inline xmlns:a="http://schemas.openxmlformats.org/drawingml/2006/main" xmlns:pic="http://schemas.openxmlformats.org/drawingml/2006/picture">
            <wp:extent cx="5400000" cy="2560861"/>
            <wp:docPr id="11" name="Picture 11"/>
            <wp:cNvGraphicFramePr>
              <a:graphicFrameLocks noChangeAspect="1"/>
            </wp:cNvGraphicFramePr>
            <a:graphic>
              <a:graphicData uri="http://schemas.openxmlformats.org/drawingml/2006/picture">
                <pic:pic>
                  <pic:nvPicPr>
                    <pic:cNvPr id="0" name="user admin page cours details.png"/>
                    <pic:cNvPicPr/>
                  </pic:nvPicPr>
                  <pic:blipFill>
                    <a:blip r:embed="rId19"/>
                    <a:stretch>
                      <a:fillRect/>
                    </a:stretch>
                  </pic:blipFill>
                  <pic:spPr>
                    <a:xfrm>
                      <a:off x="0" y="0"/>
                      <a:ext cx="5400000" cy="2560861"/>
                    </a:xfrm>
                    <a:prstGeom prst="rect"/>
                  </pic:spPr>
                </pic:pic>
              </a:graphicData>
            </a:graphic>
          </wp:inline>
        </w:drawing>
      </w:r>
    </w:p>
    <w:p>
      <w:pPr>
        <w:spacing w:after="280"/>
        <w:jc w:val="center"/>
      </w:pPr>
      <w:r>
        <w:rPr>
          <w:i/>
          <w:color w:val="444444"/>
          <w:sz w:val="18"/>
        </w:rPr>
        <w:t>Figure 4.4 — Détail d'un cours et de ses leçons</w:t>
      </w:r>
    </w:p>
    <w:p>
      <w:pPr>
        <w:jc w:val="center"/>
      </w:pPr>
      <w:r>
        <w:drawing>
          <wp:inline xmlns:a="http://schemas.openxmlformats.org/drawingml/2006/main" xmlns:pic="http://schemas.openxmlformats.org/drawingml/2006/picture">
            <wp:extent cx="5400000" cy="2560861"/>
            <wp:docPr id="12" name="Picture 12"/>
            <wp:cNvGraphicFramePr>
              <a:graphicFrameLocks noChangeAspect="1"/>
            </wp:cNvGraphicFramePr>
            <a:graphic>
              <a:graphicData uri="http://schemas.openxmlformats.org/drawingml/2006/picture">
                <pic:pic>
                  <pic:nvPicPr>
                    <pic:cNvPr id="0" name="user page ai presentation cours chat meet.png"/>
                    <pic:cNvPicPr/>
                  </pic:nvPicPr>
                  <pic:blipFill>
                    <a:blip r:embed="rId20"/>
                    <a:stretch>
                      <a:fillRect/>
                    </a:stretch>
                  </pic:blipFill>
                  <pic:spPr>
                    <a:xfrm>
                      <a:off x="0" y="0"/>
                      <a:ext cx="5400000" cy="2560861"/>
                    </a:xfrm>
                    <a:prstGeom prst="rect"/>
                  </pic:spPr>
                </pic:pic>
              </a:graphicData>
            </a:graphic>
          </wp:inline>
        </w:drawing>
      </w:r>
    </w:p>
    <w:p>
      <w:pPr>
        <w:spacing w:after="280"/>
        <w:jc w:val="center"/>
      </w:pPr>
      <w:r>
        <w:rPr>
          <w:i/>
          <w:color w:val="444444"/>
          <w:sz w:val="18"/>
        </w:rPr>
        <w:t>Figure 4.5 — Explication d'une leçon par l'IA</w:t>
      </w:r>
    </w:p>
    <w:p>
      <w:pPr>
        <w:jc w:val="center"/>
      </w:pPr>
      <w:r>
        <w:drawing>
          <wp:inline xmlns:a="http://schemas.openxmlformats.org/drawingml/2006/main" xmlns:pic="http://schemas.openxmlformats.org/drawingml/2006/picture">
            <wp:extent cx="5400000" cy="2554007"/>
            <wp:docPr id="13" name="Picture 13"/>
            <wp:cNvGraphicFramePr>
              <a:graphicFrameLocks noChangeAspect="1"/>
            </wp:cNvGraphicFramePr>
            <a:graphic>
              <a:graphicData uri="http://schemas.openxmlformats.org/drawingml/2006/picture">
                <pic:pic>
                  <pic:nvPicPr>
                    <pic:cNvPr id="0" name="user chat-ai.png"/>
                    <pic:cNvPicPr/>
                  </pic:nvPicPr>
                  <pic:blipFill>
                    <a:blip r:embed="rId21"/>
                    <a:stretch>
                      <a:fillRect/>
                    </a:stretch>
                  </pic:blipFill>
                  <pic:spPr>
                    <a:xfrm>
                      <a:off x="0" y="0"/>
                      <a:ext cx="5400000" cy="2554007"/>
                    </a:xfrm>
                    <a:prstGeom prst="rect"/>
                  </pic:spPr>
                </pic:pic>
              </a:graphicData>
            </a:graphic>
          </wp:inline>
        </w:drawing>
      </w:r>
    </w:p>
    <w:p>
      <w:pPr>
        <w:spacing w:after="280"/>
        <w:jc w:val="center"/>
      </w:pPr>
      <w:r>
        <w:rPr>
          <w:i/>
          <w:color w:val="444444"/>
          <w:sz w:val="18"/>
        </w:rPr>
        <w:t>Figure 4.6 — Chat avec l'avatar pédagogique</w:t>
      </w:r>
    </w:p>
    <w:p>
      <w:pPr>
        <w:jc w:val="center"/>
      </w:pPr>
      <w:r>
        <w:drawing>
          <wp:inline xmlns:a="http://schemas.openxmlformats.org/drawingml/2006/main" xmlns:pic="http://schemas.openxmlformats.org/drawingml/2006/picture">
            <wp:extent cx="5400000" cy="2583529"/>
            <wp:docPr id="14" name="Picture 14"/>
            <wp:cNvGraphicFramePr>
              <a:graphicFrameLocks noChangeAspect="1"/>
            </wp:cNvGraphicFramePr>
            <a:graphic>
              <a:graphicData uri="http://schemas.openxmlformats.org/drawingml/2006/picture">
                <pic:pic>
                  <pic:nvPicPr>
                    <pic:cNvPr id="0" name="admin page home.png"/>
                    <pic:cNvPicPr/>
                  </pic:nvPicPr>
                  <pic:blipFill>
                    <a:blip r:embed="rId22"/>
                    <a:stretch>
                      <a:fillRect/>
                    </a:stretch>
                  </pic:blipFill>
                  <pic:spPr>
                    <a:xfrm>
                      <a:off x="0" y="0"/>
                      <a:ext cx="5400000" cy="2583529"/>
                    </a:xfrm>
                    <a:prstGeom prst="rect"/>
                  </pic:spPr>
                </pic:pic>
              </a:graphicData>
            </a:graphic>
          </wp:inline>
        </w:drawing>
      </w:r>
    </w:p>
    <w:p>
      <w:pPr>
        <w:spacing w:after="280"/>
        <w:jc w:val="center"/>
      </w:pPr>
      <w:r>
        <w:rPr>
          <w:i/>
          <w:color w:val="444444"/>
          <w:sz w:val="18"/>
        </w:rPr>
        <w:t>Figure 4.7 — Tableau de bord administrateur</w:t>
      </w:r>
    </w:p>
    <w:p>
      <w:pPr>
        <w:jc w:val="center"/>
      </w:pPr>
      <w:r>
        <w:drawing>
          <wp:inline xmlns:a="http://schemas.openxmlformats.org/drawingml/2006/main" xmlns:pic="http://schemas.openxmlformats.org/drawingml/2006/picture">
            <wp:extent cx="5400000" cy="2557524"/>
            <wp:docPr id="15" name="Picture 15"/>
            <wp:cNvGraphicFramePr>
              <a:graphicFrameLocks noChangeAspect="1"/>
            </wp:cNvGraphicFramePr>
            <a:graphic>
              <a:graphicData uri="http://schemas.openxmlformats.org/drawingml/2006/picture">
                <pic:pic>
                  <pic:nvPicPr>
                    <pic:cNvPr id="0" name="admin page add new cours.png"/>
                    <pic:cNvPicPr/>
                  </pic:nvPicPr>
                  <pic:blipFill>
                    <a:blip r:embed="rId23"/>
                    <a:stretch>
                      <a:fillRect/>
                    </a:stretch>
                  </pic:blipFill>
                  <pic:spPr>
                    <a:xfrm>
                      <a:off x="0" y="0"/>
                      <a:ext cx="5400000" cy="2557524"/>
                    </a:xfrm>
                    <a:prstGeom prst="rect"/>
                  </pic:spPr>
                </pic:pic>
              </a:graphicData>
            </a:graphic>
          </wp:inline>
        </w:drawing>
      </w:r>
    </w:p>
    <w:p>
      <w:pPr>
        <w:spacing w:after="280"/>
        <w:jc w:val="center"/>
      </w:pPr>
      <w:r>
        <w:rPr>
          <w:i/>
          <w:color w:val="444444"/>
          <w:sz w:val="18"/>
        </w:rPr>
        <w:t>Figure 4.8 — Ajout d'un nouveau cours</w:t>
      </w:r>
    </w:p>
    <w:p>
      <w:pPr>
        <w:jc w:val="center"/>
      </w:pPr>
      <w:r>
        <w:drawing>
          <wp:inline xmlns:a="http://schemas.openxmlformats.org/drawingml/2006/main" xmlns:pic="http://schemas.openxmlformats.org/drawingml/2006/picture">
            <wp:extent cx="5400000" cy="2559008"/>
            <wp:docPr id="16" name="Picture 16"/>
            <wp:cNvGraphicFramePr>
              <a:graphicFrameLocks noChangeAspect="1"/>
            </wp:cNvGraphicFramePr>
            <a:graphic>
              <a:graphicData uri="http://schemas.openxmlformats.org/drawingml/2006/picture">
                <pic:pic>
                  <pic:nvPicPr>
                    <pic:cNvPr id="0" name="admin page users listes.png"/>
                    <pic:cNvPicPr/>
                  </pic:nvPicPr>
                  <pic:blipFill>
                    <a:blip r:embed="rId24"/>
                    <a:stretch>
                      <a:fillRect/>
                    </a:stretch>
                  </pic:blipFill>
                  <pic:spPr>
                    <a:xfrm>
                      <a:off x="0" y="0"/>
                      <a:ext cx="5400000" cy="2559008"/>
                    </a:xfrm>
                    <a:prstGeom prst="rect"/>
                  </pic:spPr>
                </pic:pic>
              </a:graphicData>
            </a:graphic>
          </wp:inline>
        </w:drawing>
      </w:r>
    </w:p>
    <w:p>
      <w:pPr>
        <w:spacing w:after="280"/>
        <w:jc w:val="center"/>
      </w:pPr>
      <w:r>
        <w:rPr>
          <w:i/>
          <w:color w:val="444444"/>
          <w:sz w:val="18"/>
        </w:rPr>
        <w:t>Figure 4.9 — Gestion des utilisateurs</w:t>
      </w:r>
    </w:p>
    <w:p>
      <w:pPr>
        <w:jc w:val="center"/>
      </w:pPr>
      <w:r>
        <w:drawing>
          <wp:inline xmlns:a="http://schemas.openxmlformats.org/drawingml/2006/main" xmlns:pic="http://schemas.openxmlformats.org/drawingml/2006/picture">
            <wp:extent cx="5400000" cy="2566057"/>
            <wp:docPr id="17" name="Picture 17"/>
            <wp:cNvGraphicFramePr>
              <a:graphicFrameLocks noChangeAspect="1"/>
            </wp:cNvGraphicFramePr>
            <a:graphic>
              <a:graphicData uri="http://schemas.openxmlformats.org/drawingml/2006/picture">
                <pic:pic>
                  <pic:nvPicPr>
                    <pic:cNvPr id="0" name="admin page statisque page.png"/>
                    <pic:cNvPicPr/>
                  </pic:nvPicPr>
                  <pic:blipFill>
                    <a:blip r:embed="rId25"/>
                    <a:stretch>
                      <a:fillRect/>
                    </a:stretch>
                  </pic:blipFill>
                  <pic:spPr>
                    <a:xfrm>
                      <a:off x="0" y="0"/>
                      <a:ext cx="5400000" cy="2566057"/>
                    </a:xfrm>
                    <a:prstGeom prst="rect"/>
                  </pic:spPr>
                </pic:pic>
              </a:graphicData>
            </a:graphic>
          </wp:inline>
        </w:drawing>
      </w:r>
    </w:p>
    <w:p>
      <w:pPr>
        <w:spacing w:after="280"/>
        <w:jc w:val="center"/>
      </w:pPr>
      <w:r>
        <w:rPr>
          <w:i/>
          <w:color w:val="444444"/>
          <w:sz w:val="18"/>
        </w:rPr>
        <w:t>Figure 4.10 — Page des statistiques</w:t>
      </w:r>
    </w:p>
    <w:p>
      <w:pPr>
        <w:jc w:val="center"/>
      </w:pPr>
      <w:r>
        <w:drawing>
          <wp:inline xmlns:a="http://schemas.openxmlformats.org/drawingml/2006/main" xmlns:pic="http://schemas.openxmlformats.org/drawingml/2006/picture">
            <wp:extent cx="5400000" cy="2560679"/>
            <wp:docPr id="18" name="Picture 18"/>
            <wp:cNvGraphicFramePr>
              <a:graphicFrameLocks noChangeAspect="1"/>
            </wp:cNvGraphicFramePr>
            <a:graphic>
              <a:graphicData uri="http://schemas.openxmlformats.org/drawingml/2006/picture">
                <pic:pic>
                  <pic:nvPicPr>
                    <pic:cNvPr id="0" name="admin page creation de avatar.png"/>
                    <pic:cNvPicPr/>
                  </pic:nvPicPr>
                  <pic:blipFill>
                    <a:blip r:embed="rId26"/>
                    <a:stretch>
                      <a:fillRect/>
                    </a:stretch>
                  </pic:blipFill>
                  <pic:spPr>
                    <a:xfrm>
                      <a:off x="0" y="0"/>
                      <a:ext cx="5400000" cy="2560679"/>
                    </a:xfrm>
                    <a:prstGeom prst="rect"/>
                  </pic:spPr>
                </pic:pic>
              </a:graphicData>
            </a:graphic>
          </wp:inline>
        </w:drawing>
      </w:r>
    </w:p>
    <w:p>
      <w:pPr>
        <w:spacing w:after="280"/>
        <w:jc w:val="center"/>
      </w:pPr>
      <w:r>
        <w:rPr>
          <w:i/>
          <w:color w:val="444444"/>
          <w:sz w:val="18"/>
        </w:rPr>
        <w:t>Figure 4.11 — Création et génération d'un avatar parlant</w:t>
      </w:r>
    </w:p>
    <w:p>
      <w:r>
        <w:br w:type="page"/>
      </w:r>
    </w:p>
    <w:p>
      <w:pPr>
        <w:pStyle w:val="Heading1"/>
      </w:pPr>
      <w:r>
        <w:t>Chapitre 5. Tests et validation</w:t>
      </w:r>
    </w:p>
    <w:p>
      <w:pPr>
        <w:pStyle w:val="Heading2"/>
      </w:pPr>
      <w:r>
        <w:t>5.1. Stratégie de test</w:t>
      </w:r>
    </w:p>
    <w:p>
      <w:pPr>
        <w:spacing w:after="120"/>
      </w:pPr>
      <w:r>
        <w:rPr>
          <w:b w:val="0"/>
          <w:i w:val="0"/>
        </w:rPr>
        <w:t>La validation a porté sur trois niveaux : les tests unitaires des fonctions sensibles, les tests d'intégration de l'API REST, et les tests fonctionnels de bout en bout depuis l'interface utilisateur.</w:t>
      </w:r>
    </w:p>
    <w:p>
      <w:pPr>
        <w:pStyle w:val="Heading2"/>
      </w:pPr>
      <w:r>
        <w:t>5.2. Scénarios testés</w:t>
      </w:r>
    </w:p>
    <w:tbl>
      <w:tblPr>
        <w:tblStyle w:val="LightGrid-Accent1"/>
        <w:tblW w:type="auto" w:w="0"/>
        <w:jc w:val="center"/>
        <w:tblLook w:firstColumn="1" w:firstRow="1" w:lastColumn="0" w:lastRow="0" w:noHBand="0" w:noVBand="1" w:val="04A0"/>
      </w:tblPr>
      <w:tblGrid>
        <w:gridCol w:w="2394"/>
        <w:gridCol w:w="2394"/>
        <w:gridCol w:w="2394"/>
        <w:gridCol w:w="2394"/>
      </w:tblGrid>
      <w:tr>
        <w:tc>
          <w:tcPr>
            <w:tcW w:type="dxa" w:w="680"/>
          </w:tcPr>
          <w:p>
            <w:r/>
            <w:r>
              <w:rPr>
                <w:b/>
                <w:sz w:val="20"/>
              </w:rPr>
              <w:t>N°</w:t>
            </w:r>
          </w:p>
        </w:tc>
        <w:tc>
          <w:tcPr>
            <w:tcW w:type="dxa" w:w="3061"/>
          </w:tcPr>
          <w:p>
            <w:r/>
            <w:r>
              <w:rPr>
                <w:b/>
                <w:sz w:val="20"/>
              </w:rPr>
              <w:t>Scénario</w:t>
            </w:r>
          </w:p>
        </w:tc>
        <w:tc>
          <w:tcPr>
            <w:tcW w:type="dxa" w:w="3061"/>
          </w:tcPr>
          <w:p>
            <w:r/>
            <w:r>
              <w:rPr>
                <w:b/>
                <w:sz w:val="20"/>
              </w:rPr>
              <w:t>Résultat attendu</w:t>
            </w:r>
          </w:p>
        </w:tc>
        <w:tc>
          <w:tcPr>
            <w:tcW w:type="dxa" w:w="907"/>
          </w:tcPr>
          <w:p>
            <w:r/>
            <w:r>
              <w:rPr>
                <w:b/>
                <w:sz w:val="20"/>
              </w:rPr>
              <w:t>Statut</w:t>
            </w:r>
          </w:p>
        </w:tc>
      </w:tr>
      <w:tr>
        <w:tc>
          <w:tcPr>
            <w:tcW w:type="dxa" w:w="680"/>
          </w:tcPr>
          <w:p>
            <w:r/>
            <w:r>
              <w:rPr>
                <w:sz w:val="20"/>
              </w:rPr>
              <w:t>T1</w:t>
            </w:r>
          </w:p>
        </w:tc>
        <w:tc>
          <w:tcPr>
            <w:tcW w:type="dxa" w:w="3061"/>
          </w:tcPr>
          <w:p>
            <w:r/>
            <w:r>
              <w:rPr>
                <w:sz w:val="20"/>
              </w:rPr>
              <w:t>Inscription + connexion</w:t>
            </w:r>
          </w:p>
        </w:tc>
        <w:tc>
          <w:tcPr>
            <w:tcW w:type="dxa" w:w="3061"/>
          </w:tcPr>
          <w:p>
            <w:r/>
            <w:r>
              <w:rPr>
                <w:sz w:val="20"/>
              </w:rPr>
              <w:t>JWT émis, accès autorisé</w:t>
            </w:r>
          </w:p>
        </w:tc>
        <w:tc>
          <w:tcPr>
            <w:tcW w:type="dxa" w:w="907"/>
          </w:tcPr>
          <w:p>
            <w:r/>
            <w:r>
              <w:rPr>
                <w:sz w:val="20"/>
              </w:rPr>
              <w:t>OK</w:t>
            </w:r>
          </w:p>
        </w:tc>
      </w:tr>
      <w:tr>
        <w:tc>
          <w:tcPr>
            <w:tcW w:type="dxa" w:w="680"/>
          </w:tcPr>
          <w:p>
            <w:r/>
            <w:r>
              <w:rPr>
                <w:sz w:val="20"/>
              </w:rPr>
              <w:t>T2</w:t>
            </w:r>
          </w:p>
        </w:tc>
        <w:tc>
          <w:tcPr>
            <w:tcW w:type="dxa" w:w="3061"/>
          </w:tcPr>
          <w:p>
            <w:r/>
            <w:r>
              <w:rPr>
                <w:sz w:val="20"/>
              </w:rPr>
              <w:t>Accès sans token à une route protégée</w:t>
            </w:r>
          </w:p>
        </w:tc>
        <w:tc>
          <w:tcPr>
            <w:tcW w:type="dxa" w:w="3061"/>
          </w:tcPr>
          <w:p>
            <w:r/>
            <w:r>
              <w:rPr>
                <w:sz w:val="20"/>
              </w:rPr>
              <w:t>Erreur 401</w:t>
            </w:r>
          </w:p>
        </w:tc>
        <w:tc>
          <w:tcPr>
            <w:tcW w:type="dxa" w:w="907"/>
          </w:tcPr>
          <w:p>
            <w:r/>
            <w:r>
              <w:rPr>
                <w:sz w:val="20"/>
              </w:rPr>
              <w:t>OK</w:t>
            </w:r>
          </w:p>
        </w:tc>
      </w:tr>
      <w:tr>
        <w:tc>
          <w:tcPr>
            <w:tcW w:type="dxa" w:w="680"/>
          </w:tcPr>
          <w:p>
            <w:r/>
            <w:r>
              <w:rPr>
                <w:sz w:val="20"/>
              </w:rPr>
              <w:t>T3</w:t>
            </w:r>
          </w:p>
        </w:tc>
        <w:tc>
          <w:tcPr>
            <w:tcW w:type="dxa" w:w="3061"/>
          </w:tcPr>
          <w:p>
            <w:r/>
            <w:r>
              <w:rPr>
                <w:sz w:val="20"/>
              </w:rPr>
              <w:t>Accès admin avec un compte user</w:t>
            </w:r>
          </w:p>
        </w:tc>
        <w:tc>
          <w:tcPr>
            <w:tcW w:type="dxa" w:w="3061"/>
          </w:tcPr>
          <w:p>
            <w:r/>
            <w:r>
              <w:rPr>
                <w:sz w:val="20"/>
              </w:rPr>
              <w:t>Erreur 403</w:t>
            </w:r>
          </w:p>
        </w:tc>
        <w:tc>
          <w:tcPr>
            <w:tcW w:type="dxa" w:w="907"/>
          </w:tcPr>
          <w:p>
            <w:r/>
            <w:r>
              <w:rPr>
                <w:sz w:val="20"/>
              </w:rPr>
              <w:t>OK</w:t>
            </w:r>
          </w:p>
        </w:tc>
      </w:tr>
      <w:tr>
        <w:tc>
          <w:tcPr>
            <w:tcW w:type="dxa" w:w="680"/>
          </w:tcPr>
          <w:p>
            <w:r/>
            <w:r>
              <w:rPr>
                <w:sz w:val="20"/>
              </w:rPr>
              <w:t>T4</w:t>
            </w:r>
          </w:p>
        </w:tc>
        <w:tc>
          <w:tcPr>
            <w:tcW w:type="dxa" w:w="3061"/>
          </w:tcPr>
          <w:p>
            <w:r/>
            <w:r>
              <w:rPr>
                <w:sz w:val="20"/>
              </w:rPr>
              <w:t>Création d'un cours (admin)</w:t>
            </w:r>
          </w:p>
        </w:tc>
        <w:tc>
          <w:tcPr>
            <w:tcW w:type="dxa" w:w="3061"/>
          </w:tcPr>
          <w:p>
            <w:r/>
            <w:r>
              <w:rPr>
                <w:sz w:val="20"/>
              </w:rPr>
              <w:t>Cours inséré en base</w:t>
            </w:r>
          </w:p>
        </w:tc>
        <w:tc>
          <w:tcPr>
            <w:tcW w:type="dxa" w:w="907"/>
          </w:tcPr>
          <w:p>
            <w:r/>
            <w:r>
              <w:rPr>
                <w:sz w:val="20"/>
              </w:rPr>
              <w:t>OK</w:t>
            </w:r>
          </w:p>
        </w:tc>
      </w:tr>
      <w:tr>
        <w:tc>
          <w:tcPr>
            <w:tcW w:type="dxa" w:w="680"/>
          </w:tcPr>
          <w:p>
            <w:r/>
            <w:r>
              <w:rPr>
                <w:sz w:val="20"/>
              </w:rPr>
              <w:t>T5</w:t>
            </w:r>
          </w:p>
        </w:tc>
        <w:tc>
          <w:tcPr>
            <w:tcW w:type="dxa" w:w="3061"/>
          </w:tcPr>
          <w:p>
            <w:r/>
            <w:r>
              <w:rPr>
                <w:sz w:val="20"/>
              </w:rPr>
              <w:t>Explication IA d'une leçon</w:t>
            </w:r>
          </w:p>
        </w:tc>
        <w:tc>
          <w:tcPr>
            <w:tcW w:type="dxa" w:w="3061"/>
          </w:tcPr>
          <w:p>
            <w:r/>
            <w:r>
              <w:rPr>
                <w:sz w:val="20"/>
              </w:rPr>
              <w:t>Texte pédagogique renvoyé</w:t>
            </w:r>
          </w:p>
        </w:tc>
        <w:tc>
          <w:tcPr>
            <w:tcW w:type="dxa" w:w="907"/>
          </w:tcPr>
          <w:p>
            <w:r/>
            <w:r>
              <w:rPr>
                <w:sz w:val="20"/>
              </w:rPr>
              <w:t>OK</w:t>
            </w:r>
          </w:p>
        </w:tc>
      </w:tr>
      <w:tr>
        <w:tc>
          <w:tcPr>
            <w:tcW w:type="dxa" w:w="680"/>
          </w:tcPr>
          <w:p>
            <w:r/>
            <w:r>
              <w:rPr>
                <w:sz w:val="20"/>
              </w:rPr>
              <w:t>T6</w:t>
            </w:r>
          </w:p>
        </w:tc>
        <w:tc>
          <w:tcPr>
            <w:tcW w:type="dxa" w:w="3061"/>
          </w:tcPr>
          <w:p>
            <w:r/>
            <w:r>
              <w:rPr>
                <w:sz w:val="20"/>
              </w:rPr>
              <w:t>Question vocale</w:t>
            </w:r>
          </w:p>
        </w:tc>
        <w:tc>
          <w:tcPr>
            <w:tcW w:type="dxa" w:w="3061"/>
          </w:tcPr>
          <w:p>
            <w:r/>
            <w:r>
              <w:rPr>
                <w:sz w:val="20"/>
              </w:rPr>
              <w:t>Transcription correcte puis réponse</w:t>
            </w:r>
          </w:p>
        </w:tc>
        <w:tc>
          <w:tcPr>
            <w:tcW w:type="dxa" w:w="907"/>
          </w:tcPr>
          <w:p>
            <w:r/>
            <w:r>
              <w:rPr>
                <w:sz w:val="20"/>
              </w:rPr>
              <w:t>OK</w:t>
            </w:r>
          </w:p>
        </w:tc>
      </w:tr>
      <w:tr>
        <w:tc>
          <w:tcPr>
            <w:tcW w:type="dxa" w:w="680"/>
          </w:tcPr>
          <w:p>
            <w:r/>
            <w:r>
              <w:rPr>
                <w:sz w:val="20"/>
              </w:rPr>
              <w:t>T7</w:t>
            </w:r>
          </w:p>
        </w:tc>
        <w:tc>
          <w:tcPr>
            <w:tcW w:type="dxa" w:w="3061"/>
          </w:tcPr>
          <w:p>
            <w:r/>
            <w:r>
              <w:rPr>
                <w:sz w:val="20"/>
              </w:rPr>
              <w:t>Synthèse vocale par phrases</w:t>
            </w:r>
          </w:p>
        </w:tc>
        <w:tc>
          <w:tcPr>
            <w:tcW w:type="dxa" w:w="3061"/>
          </w:tcPr>
          <w:p>
            <w:r/>
            <w:r>
              <w:rPr>
                <w:sz w:val="20"/>
              </w:rPr>
              <w:t>MP3 générés + sous-titres</w:t>
            </w:r>
          </w:p>
        </w:tc>
        <w:tc>
          <w:tcPr>
            <w:tcW w:type="dxa" w:w="907"/>
          </w:tcPr>
          <w:p>
            <w:r/>
            <w:r>
              <w:rPr>
                <w:sz w:val="20"/>
              </w:rPr>
              <w:t>OK</w:t>
            </w:r>
          </w:p>
        </w:tc>
      </w:tr>
      <w:tr>
        <w:tc>
          <w:tcPr>
            <w:tcW w:type="dxa" w:w="680"/>
          </w:tcPr>
          <w:p>
            <w:r/>
            <w:r>
              <w:rPr>
                <w:sz w:val="20"/>
              </w:rPr>
              <w:t>T8</w:t>
            </w:r>
          </w:p>
        </w:tc>
        <w:tc>
          <w:tcPr>
            <w:tcW w:type="dxa" w:w="3061"/>
          </w:tcPr>
          <w:p>
            <w:r/>
            <w:r>
              <w:rPr>
                <w:sz w:val="20"/>
              </w:rPr>
              <w:t>Génération d'avatar parlant</w:t>
            </w:r>
          </w:p>
        </w:tc>
        <w:tc>
          <w:tcPr>
            <w:tcW w:type="dxa" w:w="3061"/>
          </w:tcPr>
          <w:p>
            <w:r/>
            <w:r>
              <w:rPr>
                <w:sz w:val="20"/>
              </w:rPr>
              <w:t>Vidéo MP4 produite</w:t>
            </w:r>
          </w:p>
        </w:tc>
        <w:tc>
          <w:tcPr>
            <w:tcW w:type="dxa" w:w="907"/>
          </w:tcPr>
          <w:p>
            <w:r/>
            <w:r>
              <w:rPr>
                <w:sz w:val="20"/>
              </w:rPr>
              <w:t>OK</w:t>
            </w:r>
          </w:p>
        </w:tc>
      </w:tr>
      <w:tr>
        <w:tc>
          <w:tcPr>
            <w:tcW w:type="dxa" w:w="680"/>
          </w:tcPr>
          <w:p>
            <w:r/>
            <w:r>
              <w:rPr>
                <w:sz w:val="20"/>
              </w:rPr>
              <w:t>T9</w:t>
            </w:r>
          </w:p>
        </w:tc>
        <w:tc>
          <w:tcPr>
            <w:tcW w:type="dxa" w:w="3061"/>
          </w:tcPr>
          <w:p>
            <w:r/>
            <w:r>
              <w:rPr>
                <w:sz w:val="20"/>
              </w:rPr>
              <w:t>Upload d'une image invalide</w:t>
            </w:r>
          </w:p>
        </w:tc>
        <w:tc>
          <w:tcPr>
            <w:tcW w:type="dxa" w:w="3061"/>
          </w:tcPr>
          <w:p>
            <w:r/>
            <w:r>
              <w:rPr>
                <w:sz w:val="20"/>
              </w:rPr>
              <w:t>Erreur 400</w:t>
            </w:r>
          </w:p>
        </w:tc>
        <w:tc>
          <w:tcPr>
            <w:tcW w:type="dxa" w:w="907"/>
          </w:tcPr>
          <w:p>
            <w:r/>
            <w:r>
              <w:rPr>
                <w:sz w:val="20"/>
              </w:rPr>
              <w:t>OK</w:t>
            </w:r>
          </w:p>
        </w:tc>
      </w:tr>
      <w:tr>
        <w:tc>
          <w:tcPr>
            <w:tcW w:type="dxa" w:w="680"/>
          </w:tcPr>
          <w:p>
            <w:r/>
            <w:r>
              <w:rPr>
                <w:sz w:val="20"/>
              </w:rPr>
              <w:t>T10</w:t>
            </w:r>
          </w:p>
        </w:tc>
        <w:tc>
          <w:tcPr>
            <w:tcW w:type="dxa" w:w="3061"/>
          </w:tcPr>
          <w:p>
            <w:r/>
            <w:r>
              <w:rPr>
                <w:sz w:val="20"/>
              </w:rPr>
              <w:t>Repli LLM indisponible</w:t>
            </w:r>
          </w:p>
        </w:tc>
        <w:tc>
          <w:tcPr>
            <w:tcW w:type="dxa" w:w="3061"/>
          </w:tcPr>
          <w:p>
            <w:r/>
            <w:r>
              <w:rPr>
                <w:sz w:val="20"/>
              </w:rPr>
              <w:t>Réponse de secours renvoyée</w:t>
            </w:r>
          </w:p>
        </w:tc>
        <w:tc>
          <w:tcPr>
            <w:tcW w:type="dxa" w:w="907"/>
          </w:tcPr>
          <w:p>
            <w:r/>
            <w:r>
              <w:rPr>
                <w:sz w:val="20"/>
              </w:rPr>
              <w:t>OK</w:t>
            </w:r>
          </w:p>
        </w:tc>
      </w:tr>
    </w:tbl>
    <w:p>
      <w:pPr>
        <w:spacing w:after="40"/>
      </w:pPr>
    </w:p>
    <w:p>
      <w:pPr>
        <w:pStyle w:val="Heading2"/>
      </w:pPr>
      <w:r>
        <w:t>5.3. Tests de robustesse</w:t>
      </w:r>
    </w:p>
    <w:p>
      <w:pPr>
        <w:spacing w:after="120"/>
      </w:pPr>
      <w:r>
        <w:rPr>
          <w:b w:val="0"/>
          <w:i w:val="0"/>
        </w:rPr>
        <w:t>Une attention particulière a été portée au comportement du système face aux services externes. Pour chaque brique IA, un mécanisme de repli a été prévu et vérifié :</w:t>
      </w:r>
    </w:p>
    <w:p>
      <w:pPr>
        <w:pStyle w:val="ListBullet"/>
        <w:ind w:left="425"/>
      </w:pPr>
      <w:r>
        <w:t>LLM : génération d'une réponse par défaut si Groq est indisponible.</w:t>
      </w:r>
    </w:p>
    <w:p>
      <w:pPr>
        <w:pStyle w:val="ListBullet"/>
        <w:ind w:left="425"/>
      </w:pPr>
      <w:r>
        <w:t>ASR : bascule automatique de Groq vers Hugging Face en cas d'échec.</w:t>
      </w:r>
    </w:p>
    <w:p>
      <w:pPr>
        <w:pStyle w:val="ListBullet"/>
        <w:ind w:left="425"/>
      </w:pPr>
      <w:r>
        <w:t>TTS : essai successif de plusieurs voix françaises en cas d'échec.</w:t>
      </w:r>
    </w:p>
    <w:p>
      <w:pPr>
        <w:pStyle w:val="ListBullet"/>
        <w:ind w:left="425"/>
      </w:pPr>
      <w:r>
        <w:t>Avatar : message d'erreur explicite si ngrok/Colab n'est pas joignable.</w:t>
      </w:r>
    </w:p>
    <w:p>
      <w:pPr>
        <w:pStyle w:val="Heading2"/>
      </w:pPr>
      <w:r>
        <w:t>5.4. Performances observées</w:t>
      </w:r>
    </w:p>
    <w:tbl>
      <w:tblPr>
        <w:tblStyle w:val="LightGrid-Accent1"/>
        <w:tblW w:type="auto" w:w="0"/>
        <w:jc w:val="center"/>
        <w:tblLook w:firstColumn="1" w:firstRow="1" w:lastColumn="0" w:lastRow="0" w:noHBand="0" w:noVBand="1" w:val="04A0"/>
      </w:tblPr>
      <w:tblGrid>
        <w:gridCol w:w="3192"/>
        <w:gridCol w:w="3192"/>
        <w:gridCol w:w="3192"/>
      </w:tblGrid>
      <w:tr>
        <w:tc>
          <w:tcPr>
            <w:tcW w:type="dxa" w:w="2835"/>
          </w:tcPr>
          <w:p>
            <w:r/>
            <w:r>
              <w:rPr>
                <w:b/>
                <w:sz w:val="20"/>
              </w:rPr>
              <w:t>Opération</w:t>
            </w:r>
          </w:p>
        </w:tc>
        <w:tc>
          <w:tcPr>
            <w:tcW w:type="dxa" w:w="2268"/>
          </w:tcPr>
          <w:p>
            <w:r/>
            <w:r>
              <w:rPr>
                <w:b/>
                <w:sz w:val="20"/>
              </w:rPr>
              <w:t>Latence approximative</w:t>
            </w:r>
          </w:p>
        </w:tc>
        <w:tc>
          <w:tcPr>
            <w:tcW w:type="dxa" w:w="3175"/>
          </w:tcPr>
          <w:p>
            <w:r/>
            <w:r>
              <w:rPr>
                <w:b/>
                <w:sz w:val="20"/>
              </w:rPr>
              <w:t>Remarque</w:t>
            </w:r>
          </w:p>
        </w:tc>
      </w:tr>
      <w:tr>
        <w:tc>
          <w:tcPr>
            <w:tcW w:type="dxa" w:w="2835"/>
          </w:tcPr>
          <w:p>
            <w:r/>
            <w:r>
              <w:rPr>
                <w:sz w:val="20"/>
              </w:rPr>
              <w:t>Connexion</w:t>
            </w:r>
          </w:p>
        </w:tc>
        <w:tc>
          <w:tcPr>
            <w:tcW w:type="dxa" w:w="2268"/>
          </w:tcPr>
          <w:p>
            <w:r/>
            <w:r>
              <w:rPr>
                <w:sz w:val="20"/>
              </w:rPr>
              <w:t>&lt; 1 s</w:t>
            </w:r>
          </w:p>
        </w:tc>
        <w:tc>
          <w:tcPr>
            <w:tcW w:type="dxa" w:w="3175"/>
          </w:tcPr>
          <w:p>
            <w:r/>
            <w:r>
              <w:rPr>
                <w:sz w:val="20"/>
              </w:rPr>
              <w:t>Hachage bcrypt + émission JWT</w:t>
            </w:r>
          </w:p>
        </w:tc>
      </w:tr>
      <w:tr>
        <w:tc>
          <w:tcPr>
            <w:tcW w:type="dxa" w:w="2835"/>
          </w:tcPr>
          <w:p>
            <w:r/>
            <w:r>
              <w:rPr>
                <w:sz w:val="20"/>
              </w:rPr>
              <w:t>Explication LLM</w:t>
            </w:r>
          </w:p>
        </w:tc>
        <w:tc>
          <w:tcPr>
            <w:tcW w:type="dxa" w:w="2268"/>
          </w:tcPr>
          <w:p>
            <w:r/>
            <w:r>
              <w:rPr>
                <w:sz w:val="20"/>
              </w:rPr>
              <w:t>1 – 3 s</w:t>
            </w:r>
          </w:p>
        </w:tc>
        <w:tc>
          <w:tcPr>
            <w:tcW w:type="dxa" w:w="3175"/>
          </w:tcPr>
          <w:p>
            <w:r/>
            <w:r>
              <w:rPr>
                <w:sz w:val="20"/>
              </w:rPr>
              <w:t>API Groq (inférence rapide)</w:t>
            </w:r>
          </w:p>
        </w:tc>
      </w:tr>
      <w:tr>
        <w:tc>
          <w:tcPr>
            <w:tcW w:type="dxa" w:w="2835"/>
          </w:tcPr>
          <w:p>
            <w:r/>
            <w:r>
              <w:rPr>
                <w:sz w:val="20"/>
              </w:rPr>
              <w:t>Transcription vocale</w:t>
            </w:r>
          </w:p>
        </w:tc>
        <w:tc>
          <w:tcPr>
            <w:tcW w:type="dxa" w:w="2268"/>
          </w:tcPr>
          <w:p>
            <w:r/>
            <w:r>
              <w:rPr>
                <w:sz w:val="20"/>
              </w:rPr>
              <w:t>2 – 5 s</w:t>
            </w:r>
          </w:p>
        </w:tc>
        <w:tc>
          <w:tcPr>
            <w:tcW w:type="dxa" w:w="3175"/>
          </w:tcPr>
          <w:p>
            <w:r/>
            <w:r>
              <w:rPr>
                <w:sz w:val="20"/>
              </w:rPr>
              <w:t>Selon la durée de l'audio</w:t>
            </w:r>
          </w:p>
        </w:tc>
      </w:tr>
      <w:tr>
        <w:tc>
          <w:tcPr>
            <w:tcW w:type="dxa" w:w="2835"/>
          </w:tcPr>
          <w:p>
            <w:r/>
            <w:r>
              <w:rPr>
                <w:sz w:val="20"/>
              </w:rPr>
              <w:t>Synthèse vocale (par phrase)</w:t>
            </w:r>
          </w:p>
        </w:tc>
        <w:tc>
          <w:tcPr>
            <w:tcW w:type="dxa" w:w="2268"/>
          </w:tcPr>
          <w:p>
            <w:r/>
            <w:r>
              <w:rPr>
                <w:sz w:val="20"/>
              </w:rPr>
              <w:t>1 – 3 s</w:t>
            </w:r>
          </w:p>
        </w:tc>
        <w:tc>
          <w:tcPr>
            <w:tcW w:type="dxa" w:w="3175"/>
          </w:tcPr>
          <w:p>
            <w:r/>
            <w:r>
              <w:rPr>
                <w:sz w:val="20"/>
              </w:rPr>
              <w:t>Génération parallèle (3)</w:t>
            </w:r>
          </w:p>
        </w:tc>
      </w:tr>
      <w:tr>
        <w:tc>
          <w:tcPr>
            <w:tcW w:type="dxa" w:w="2835"/>
          </w:tcPr>
          <w:p>
            <w:r/>
            <w:r>
              <w:rPr>
                <w:sz w:val="20"/>
              </w:rPr>
              <w:t>Génération avatar (SadTalker)</w:t>
            </w:r>
          </w:p>
        </w:tc>
        <w:tc>
          <w:tcPr>
            <w:tcW w:type="dxa" w:w="2268"/>
          </w:tcPr>
          <w:p>
            <w:r/>
            <w:r>
              <w:rPr>
                <w:sz w:val="20"/>
              </w:rPr>
              <w:t>1 – 5 min</w:t>
            </w:r>
          </w:p>
        </w:tc>
        <w:tc>
          <w:tcPr>
            <w:tcW w:type="dxa" w:w="3175"/>
          </w:tcPr>
          <w:p>
            <w:r/>
            <w:r>
              <w:rPr>
                <w:sz w:val="20"/>
              </w:rPr>
              <w:t>Dépend du GPU Colab</w:t>
            </w:r>
          </w:p>
        </w:tc>
      </w:tr>
    </w:tbl>
    <w:p>
      <w:pPr>
        <w:spacing w:after="40"/>
      </w:pPr>
    </w:p>
    <w:p>
      <w:pPr>
        <w:spacing w:after="120"/>
      </w:pPr>
      <w:r>
        <w:rPr>
          <w:b w:val="0"/>
          <w:i w:val="0"/>
        </w:rPr>
        <w:t>Ces mesures confirment la viabilité de l'approche pour un usage pédagogique, la seule opération « lourde » restant la génération vidéo, intrinsèquement liée à l'inférence GPU.</w:t>
      </w:r>
    </w:p>
    <w:p>
      <w:r>
        <w:br w:type="page"/>
      </w:r>
    </w:p>
    <w:p>
      <w:pPr>
        <w:pStyle w:val="Heading1"/>
      </w:pPr>
      <w:r>
        <w:t>Chapitre 6. Bilan, difficultés et perspectives</w:t>
      </w:r>
    </w:p>
    <w:p>
      <w:pPr>
        <w:pStyle w:val="Heading2"/>
      </w:pPr>
      <w:r>
        <w:t>6.1. Bilan</w:t>
      </w:r>
    </w:p>
    <w:p>
      <w:pPr>
        <w:spacing w:after="120"/>
      </w:pPr>
      <w:r>
        <w:rPr>
          <w:b w:val="0"/>
          <w:i w:val="0"/>
        </w:rPr>
        <w:t>Le projet EduAvatar a permis de mettre en œuvre une plateforme pédagogique fonctionnelle intégrant toute la chaîne de l'intelligence artificielle conversationnelle et de l'animation d'avatar. Les objectifs fixés ont été atteints : gestion des cours, assistant LLM, reconnaissance vocale, synthèse vocale et génération d'avatar parlant, le tout dans une application web sécurisée et conteneurisée.</w:t>
      </w:r>
    </w:p>
    <w:p>
      <w:pPr>
        <w:pStyle w:val="Heading2"/>
      </w:pPr>
      <w:r>
        <w:t>6.2. Difficultés rencontrées</w:t>
      </w:r>
    </w:p>
    <w:p>
      <w:pPr>
        <w:pStyle w:val="ListBullet"/>
        <w:ind w:left="425"/>
      </w:pPr>
      <w:r>
        <w:t>Disponibilité des services gratuits : quotas, latence et nécessité de mécanismes de repli.</w:t>
      </w:r>
    </w:p>
    <w:p>
      <w:pPr>
        <w:pStyle w:val="ListBullet"/>
        <w:ind w:left="425"/>
      </w:pPr>
      <w:r>
        <w:t>Synchronisation labiale : la génération SadTalker dépend d'un GPU distant (Colab).</w:t>
      </w:r>
    </w:p>
    <w:p>
      <w:pPr>
        <w:pStyle w:val="ListBullet"/>
        <w:ind w:left="425"/>
      </w:pPr>
      <w:r>
        <w:t>Gestion du réseau : ngrok et certains domaines peuvent être filtrés selon les environnements.</w:t>
      </w:r>
    </w:p>
    <w:p>
      <w:pPr>
        <w:pStyle w:val="ListBullet"/>
        <w:ind w:left="425"/>
      </w:pPr>
      <w:r>
        <w:t>Synchronisation audio/sous-titres : résolue par la synthèse phrase par phrase.</w:t>
      </w:r>
    </w:p>
    <w:p>
      <w:pPr>
        <w:pStyle w:val="ListBullet"/>
        <w:ind w:left="425"/>
      </w:pPr>
      <w:r>
        <w:t>Nettoyage du code et gestion des états de chargement dans l'interface.</w:t>
      </w:r>
    </w:p>
    <w:p>
      <w:pPr>
        <w:pStyle w:val="Heading2"/>
      </w:pPr>
      <w:r>
        <w:t>6.3. Perspectives d'amélioration</w:t>
      </w:r>
    </w:p>
    <w:p>
      <w:pPr>
        <w:pStyle w:val="ListBullet"/>
        <w:ind w:left="425"/>
      </w:pPr>
      <w:r>
        <w:t>Internationalisation (support multilingue de l'interface et des voix).</w:t>
      </w:r>
    </w:p>
    <w:p>
      <w:pPr>
        <w:pStyle w:val="ListBullet"/>
        <w:ind w:left="425"/>
      </w:pPr>
      <w:r>
        <w:t>Mise en cache des résultats de synthèse et de transcription pour réduire les appels.</w:t>
      </w:r>
    </w:p>
    <w:p>
      <w:pPr>
        <w:pStyle w:val="ListBullet"/>
        <w:ind w:left="425"/>
      </w:pPr>
      <w:r>
        <w:t>Ajout d'un mode hors-ligne / service auto-hébergé (Ollama, modèles locaux).</w:t>
      </w:r>
    </w:p>
    <w:p>
      <w:pPr>
        <w:pStyle w:val="ListBullet"/>
        <w:ind w:left="425"/>
      </w:pPr>
      <w:r>
        <w:t>Déploiement sur un serveur dédié avec HTTPS et CI/CD.</w:t>
      </w:r>
    </w:p>
    <w:p>
      <w:pPr>
        <w:pStyle w:val="ListBullet"/>
        <w:ind w:left="425"/>
      </w:pPr>
      <w:r>
        <w:t>Tableau de bord analytique plus riche pour les enseignants.</w:t>
      </w:r>
    </w:p>
    <w:p>
      <w:pPr>
        <w:pStyle w:val="ListBullet"/>
        <w:ind w:left="425"/>
      </w:pPr>
      <w:r>
        <w:t>Tests automatisés (unitaires et end-to-end) intégrés à la chaîne d'intégration continue.</w:t>
      </w:r>
    </w:p>
    <w:p>
      <w:r>
        <w:br w:type="page"/>
      </w:r>
    </w:p>
    <w:p>
      <w:pPr>
        <w:pStyle w:val="Heading1"/>
      </w:pPr>
      <w:r>
        <w:t>Conclusion générale</w:t>
      </w:r>
    </w:p>
    <w:p>
      <w:pPr>
        <w:spacing w:after="120"/>
      </w:pPr>
      <w:r>
        <w:rPr>
          <w:b w:val="0"/>
          <w:i w:val="0"/>
        </w:rPr>
        <w:t>Ce projet de fin d'année avait pour ambition de concevoir un système de génération d'avatars parlants au service de l'interaction pédagogique. Le résultat, EduAvatar, démontre qu'il est possible de réunir, à coût nul, une plateforme complète combinant gestion de contenu, intelligence artificielle conversationnelle, reconnaissance et synthèse vocales, et animation faciale.</w:t>
      </w:r>
    </w:p>
    <w:p>
      <w:pPr>
        <w:spacing w:after="120"/>
      </w:pPr>
      <w:r>
        <w:rPr>
          <w:b w:val="0"/>
          <w:i w:val="0"/>
        </w:rPr>
        <w:t>Sur le plan technique, une architecture trois-tiers claire, une API REST sécurisée et une intégration judicieuse de services gratuits ont permis d'atteindre les objectifs fixés. Sur le plan méthodologique, la démarche a suivi les étapes classiques d'un projet logiciel : analyse des besoins, conception, implémentation, tests et validation.</w:t>
      </w:r>
    </w:p>
    <w:p>
      <w:pPr>
        <w:spacing w:after="120"/>
      </w:pPr>
      <w:r>
        <w:rPr>
          <w:b w:val="0"/>
          <w:i w:val="0"/>
        </w:rPr>
        <w:t>De nombreuses perspectives restent ouvertes, notamment l'amélioration du photoréalisme et de la latence de l'avatar, l'internationalisation et le déploiement en production. Ce travail constitue ainsi une base solide pour de futurs développements dans le domaine des environnements d'apprentissage intelligents.</w:t>
      </w:r>
    </w:p>
    <w:p>
      <w:r>
        <w:br w:type="page"/>
      </w:r>
    </w:p>
    <w:p>
      <w:pPr>
        <w:pStyle w:val="Heading1"/>
      </w:pPr>
      <w:r>
        <w:t>Webographie et références</w:t>
      </w:r>
    </w:p>
    <w:p>
      <w:pPr>
        <w:pStyle w:val="ListNumber"/>
      </w:pPr>
      <w:r>
        <w:t>Documentation officielle Angular — https://angular.dev</w:t>
      </w:r>
    </w:p>
    <w:p>
      <w:pPr>
        <w:pStyle w:val="ListNumber"/>
      </w:pPr>
      <w:r>
        <w:t>Documentation officielle Node.js — https://nodejs.org/docs</w:t>
      </w:r>
    </w:p>
    <w:p>
      <w:pPr>
        <w:pStyle w:val="ListNumber"/>
      </w:pPr>
      <w:r>
        <w:t>Documentation Express — https://expressjs.com</w:t>
      </w:r>
    </w:p>
    <w:p>
      <w:pPr>
        <w:pStyle w:val="ListNumber"/>
      </w:pPr>
      <w:r>
        <w:t>PostgreSQL Documentation — https://www.postgresql.org/docs</w:t>
      </w:r>
    </w:p>
    <w:p>
      <w:pPr>
        <w:pStyle w:val="ListNumber"/>
      </w:pPr>
      <w:r>
        <w:t>Groq API Documentation — https://console.groq.com/docs</w:t>
      </w:r>
    </w:p>
    <w:p>
      <w:pPr>
        <w:pStyle w:val="ListNumber"/>
      </w:pPr>
      <w:r>
        <w:t>OpenAI Whisper — https://github.com/openai/whisper</w:t>
      </w:r>
    </w:p>
    <w:p>
      <w:pPr>
        <w:pStyle w:val="ListNumber"/>
      </w:pPr>
      <w:r>
        <w:t>Microsoft Edge TTS (msedge-tts) — https://www.npmjs.com/package/msedge-tts</w:t>
      </w:r>
    </w:p>
    <w:p>
      <w:pPr>
        <w:pStyle w:val="ListNumber"/>
      </w:pPr>
      <w:r>
        <w:t>SadTalker (OpenTalker) — https://github.com/OpenTalker/SadTalker</w:t>
      </w:r>
    </w:p>
    <w:p>
      <w:pPr>
        <w:pStyle w:val="ListNumber"/>
      </w:pPr>
      <w:r>
        <w:t>Hugging Face Inference API — https://huggingface.co/docs/api-inference</w:t>
      </w:r>
    </w:p>
    <w:p>
      <w:pPr>
        <w:pStyle w:val="ListNumber"/>
      </w:pPr>
      <w:r>
        <w:t>Docker Documentation — https://docs.docker.com</w:t>
      </w:r>
    </w:p>
    <w:p>
      <w:pPr>
        <w:pStyle w:val="ListNumber"/>
      </w:pPr>
      <w:r>
        <w:t>Tailwind CSS — https://tailwindcss.com/docs</w:t>
      </w:r>
    </w:p>
    <w:p>
      <w:r>
        <w:br w:type="page"/>
      </w:r>
    </w:p>
    <w:p>
      <w:pPr>
        <w:pStyle w:val="Heading1"/>
      </w:pPr>
      <w:r>
        <w:t>Annexes</w:t>
      </w:r>
    </w:p>
    <w:p>
      <w:pPr>
        <w:pStyle w:val="Heading2"/>
      </w:pPr>
      <w:r>
        <w:t>Annexe A. Variables d'environnement</w:t>
      </w:r>
    </w:p>
    <w:tbl>
      <w:tblPr>
        <w:tblStyle w:val="LightGrid-Accent1"/>
        <w:tblW w:type="auto" w:w="0"/>
        <w:jc w:val="center"/>
        <w:tblLook w:firstColumn="1" w:firstRow="1" w:lastColumn="0" w:lastRow="0" w:noHBand="0" w:noVBand="1" w:val="04A0"/>
      </w:tblPr>
      <w:tblGrid>
        <w:gridCol w:w="4788"/>
        <w:gridCol w:w="4788"/>
      </w:tblGrid>
      <w:tr>
        <w:tc>
          <w:tcPr>
            <w:tcW w:type="dxa" w:w="3402"/>
          </w:tcPr>
          <w:p>
            <w:r/>
            <w:r>
              <w:rPr>
                <w:b/>
                <w:sz w:val="20"/>
              </w:rPr>
              <w:t>Variable</w:t>
            </w:r>
          </w:p>
        </w:tc>
        <w:tc>
          <w:tcPr>
            <w:tcW w:type="dxa" w:w="4876"/>
          </w:tcPr>
          <w:p>
            <w:r/>
            <w:r>
              <w:rPr>
                <w:b/>
                <w:sz w:val="20"/>
              </w:rPr>
              <w:t>Description</w:t>
            </w:r>
          </w:p>
        </w:tc>
      </w:tr>
      <w:tr>
        <w:tc>
          <w:tcPr>
            <w:tcW w:type="dxa" w:w="3402"/>
          </w:tcPr>
          <w:p>
            <w:r/>
            <w:r>
              <w:rPr>
                <w:sz w:val="20"/>
              </w:rPr>
              <w:t>POSTGRES_USER / PASSWORD / DB</w:t>
            </w:r>
          </w:p>
        </w:tc>
        <w:tc>
          <w:tcPr>
            <w:tcW w:type="dxa" w:w="4876"/>
          </w:tcPr>
          <w:p>
            <w:r/>
            <w:r>
              <w:rPr>
                <w:sz w:val="20"/>
              </w:rPr>
              <w:t>Identifiants de la base PostgreSQL</w:t>
            </w:r>
          </w:p>
        </w:tc>
      </w:tr>
      <w:tr>
        <w:tc>
          <w:tcPr>
            <w:tcW w:type="dxa" w:w="3402"/>
          </w:tcPr>
          <w:p>
            <w:r/>
            <w:r>
              <w:rPr>
                <w:sz w:val="20"/>
              </w:rPr>
              <w:t>JWT_SECRET</w:t>
            </w:r>
          </w:p>
        </w:tc>
        <w:tc>
          <w:tcPr>
            <w:tcW w:type="dxa" w:w="4876"/>
          </w:tcPr>
          <w:p>
            <w:r/>
            <w:r>
              <w:rPr>
                <w:sz w:val="20"/>
              </w:rPr>
              <w:t>Clé secrète de signature des jetons JWT</w:t>
            </w:r>
          </w:p>
        </w:tc>
      </w:tr>
      <w:tr>
        <w:tc>
          <w:tcPr>
            <w:tcW w:type="dxa" w:w="3402"/>
          </w:tcPr>
          <w:p>
            <w:r/>
            <w:r>
              <w:rPr>
                <w:sz w:val="20"/>
              </w:rPr>
              <w:t>GROQ_API_KEY</w:t>
            </w:r>
          </w:p>
        </w:tc>
        <w:tc>
          <w:tcPr>
            <w:tcW w:type="dxa" w:w="4876"/>
          </w:tcPr>
          <w:p>
            <w:r/>
            <w:r>
              <w:rPr>
                <w:sz w:val="20"/>
              </w:rPr>
              <w:t>Clé API Groq (LLM + Whisper)</w:t>
            </w:r>
          </w:p>
        </w:tc>
      </w:tr>
      <w:tr>
        <w:tc>
          <w:tcPr>
            <w:tcW w:type="dxa" w:w="3402"/>
          </w:tcPr>
          <w:p>
            <w:r/>
            <w:r>
              <w:rPr>
                <w:sz w:val="20"/>
              </w:rPr>
              <w:t>GROQ_MODEL</w:t>
            </w:r>
          </w:p>
        </w:tc>
        <w:tc>
          <w:tcPr>
            <w:tcW w:type="dxa" w:w="4876"/>
          </w:tcPr>
          <w:p>
            <w:r/>
            <w:r>
              <w:rPr>
                <w:sz w:val="20"/>
              </w:rPr>
              <w:t>Modèle LLM utilisé (ex. llama-3.3-70b-versatile)</w:t>
            </w:r>
          </w:p>
        </w:tc>
      </w:tr>
      <w:tr>
        <w:tc>
          <w:tcPr>
            <w:tcW w:type="dxa" w:w="3402"/>
          </w:tcPr>
          <w:p>
            <w:r/>
            <w:r>
              <w:rPr>
                <w:sz w:val="20"/>
              </w:rPr>
              <w:t>HF_API_KEY</w:t>
            </w:r>
          </w:p>
        </w:tc>
        <w:tc>
          <w:tcPr>
            <w:tcW w:type="dxa" w:w="4876"/>
          </w:tcPr>
          <w:p>
            <w:r/>
            <w:r>
              <w:rPr>
                <w:sz w:val="20"/>
              </w:rPr>
              <w:t>Clé Hugging Face (repli Whisper)</w:t>
            </w:r>
          </w:p>
        </w:tc>
      </w:tr>
      <w:tr>
        <w:tc>
          <w:tcPr>
            <w:tcW w:type="dxa" w:w="3402"/>
          </w:tcPr>
          <w:p>
            <w:r/>
            <w:r>
              <w:rPr>
                <w:sz w:val="20"/>
              </w:rPr>
              <w:t>EDGE_TTS_VOICE</w:t>
            </w:r>
          </w:p>
        </w:tc>
        <w:tc>
          <w:tcPr>
            <w:tcW w:type="dxa" w:w="4876"/>
          </w:tcPr>
          <w:p>
            <w:r/>
            <w:r>
              <w:rPr>
                <w:sz w:val="20"/>
              </w:rPr>
              <w:t>Voix française (fr-FR-DeniseNeural)</w:t>
            </w:r>
          </w:p>
        </w:tc>
      </w:tr>
      <w:tr>
        <w:tc>
          <w:tcPr>
            <w:tcW w:type="dxa" w:w="3402"/>
          </w:tcPr>
          <w:p>
            <w:r/>
            <w:r>
              <w:rPr>
                <w:sz w:val="20"/>
              </w:rPr>
              <w:t>SADTALKER_API_URL</w:t>
            </w:r>
          </w:p>
        </w:tc>
        <w:tc>
          <w:tcPr>
            <w:tcW w:type="dxa" w:w="4876"/>
          </w:tcPr>
          <w:p>
            <w:r/>
            <w:r>
              <w:rPr>
                <w:sz w:val="20"/>
              </w:rPr>
              <w:t>URL ngrok du serveur Colab SadTalker</w:t>
            </w:r>
          </w:p>
        </w:tc>
      </w:tr>
      <w:tr>
        <w:tc>
          <w:tcPr>
            <w:tcW w:type="dxa" w:w="3402"/>
          </w:tcPr>
          <w:p>
            <w:r/>
            <w:r>
              <w:rPr>
                <w:sz w:val="20"/>
              </w:rPr>
              <w:t>CORS_ORIGIN</w:t>
            </w:r>
          </w:p>
        </w:tc>
        <w:tc>
          <w:tcPr>
            <w:tcW w:type="dxa" w:w="4876"/>
          </w:tcPr>
          <w:p>
            <w:r/>
            <w:r>
              <w:rPr>
                <w:sz w:val="20"/>
              </w:rPr>
              <w:t>Origine autorisée pour le frontend</w:t>
            </w:r>
          </w:p>
        </w:tc>
      </w:tr>
    </w:tbl>
    <w:p>
      <w:pPr>
        <w:spacing w:after="40"/>
      </w:pPr>
    </w:p>
    <w:p>
      <w:pPr>
        <w:pStyle w:val="Heading2"/>
      </w:pPr>
      <w:r>
        <w:t>Annexe B. Comptes de démonstration (seed)</w:t>
      </w:r>
    </w:p>
    <w:tbl>
      <w:tblPr>
        <w:tblStyle w:val="LightGrid-Accent1"/>
        <w:tblW w:type="auto" w:w="0"/>
        <w:jc w:val="center"/>
        <w:tblLook w:firstColumn="1" w:firstRow="1" w:lastColumn="0" w:lastRow="0" w:noHBand="0" w:noVBand="1" w:val="04A0"/>
      </w:tblPr>
      <w:tblGrid>
        <w:gridCol w:w="3192"/>
        <w:gridCol w:w="3192"/>
        <w:gridCol w:w="3192"/>
      </w:tblGrid>
      <w:tr>
        <w:tc>
          <w:tcPr>
            <w:tcW w:type="dxa" w:w="2551"/>
          </w:tcPr>
          <w:p>
            <w:r/>
            <w:r>
              <w:rPr>
                <w:b/>
                <w:sz w:val="20"/>
              </w:rPr>
              <w:t>Rôle</w:t>
            </w:r>
          </w:p>
        </w:tc>
        <w:tc>
          <w:tcPr>
            <w:tcW w:type="dxa" w:w="3402"/>
          </w:tcPr>
          <w:p>
            <w:r/>
            <w:r>
              <w:rPr>
                <w:b/>
                <w:sz w:val="20"/>
              </w:rPr>
              <w:t>Email</w:t>
            </w:r>
          </w:p>
        </w:tc>
        <w:tc>
          <w:tcPr>
            <w:tcW w:type="dxa" w:w="2324"/>
          </w:tcPr>
          <w:p>
            <w:r/>
            <w:r>
              <w:rPr>
                <w:b/>
                <w:sz w:val="20"/>
              </w:rPr>
              <w:t>Mot de passe</w:t>
            </w:r>
          </w:p>
        </w:tc>
      </w:tr>
      <w:tr>
        <w:tc>
          <w:tcPr>
            <w:tcW w:type="dxa" w:w="2551"/>
          </w:tcPr>
          <w:p>
            <w:r/>
            <w:r>
              <w:rPr>
                <w:sz w:val="20"/>
              </w:rPr>
              <w:t>Administrateur</w:t>
            </w:r>
          </w:p>
        </w:tc>
        <w:tc>
          <w:tcPr>
            <w:tcW w:type="dxa" w:w="3402"/>
          </w:tcPr>
          <w:p>
            <w:r/>
            <w:r>
              <w:rPr>
                <w:sz w:val="20"/>
              </w:rPr>
              <w:t>admin@eduvatar.com</w:t>
            </w:r>
          </w:p>
        </w:tc>
        <w:tc>
          <w:tcPr>
            <w:tcW w:type="dxa" w:w="2324"/>
          </w:tcPr>
          <w:p>
            <w:r/>
            <w:r>
              <w:rPr>
                <w:sz w:val="20"/>
              </w:rPr>
              <w:t>admin123</w:t>
            </w:r>
          </w:p>
        </w:tc>
      </w:tr>
      <w:tr>
        <w:tc>
          <w:tcPr>
            <w:tcW w:type="dxa" w:w="2551"/>
          </w:tcPr>
          <w:p>
            <w:r/>
            <w:r>
              <w:rPr>
                <w:sz w:val="20"/>
              </w:rPr>
              <w:t>Apprenant</w:t>
            </w:r>
          </w:p>
        </w:tc>
        <w:tc>
          <w:tcPr>
            <w:tcW w:type="dxa" w:w="3402"/>
          </w:tcPr>
          <w:p>
            <w:r/>
            <w:r>
              <w:rPr>
                <w:sz w:val="20"/>
              </w:rPr>
              <w:t>user@eduvatar.com</w:t>
            </w:r>
          </w:p>
        </w:tc>
        <w:tc>
          <w:tcPr>
            <w:tcW w:type="dxa" w:w="2324"/>
          </w:tcPr>
          <w:p>
            <w:r/>
            <w:r>
              <w:rPr>
                <w:sz w:val="20"/>
              </w:rPr>
              <w:t>user123</w:t>
            </w:r>
          </w:p>
        </w:tc>
      </w:tr>
    </w:tbl>
    <w:p>
      <w:pPr>
        <w:spacing w:after="40"/>
      </w:pPr>
    </w:p>
    <w:p>
      <w:pPr>
        <w:spacing w:after="120"/>
      </w:pPr>
      <w:r>
        <w:rPr>
          <w:b w:val="0"/>
          <w:i/>
        </w:rPr>
        <w:t>Ces comptes sont créés par le script backend/src/seed.js à des fins de démonstration et doivent être modifiés avant tout déploiement réel.</w:t>
      </w:r>
    </w:p>
    <w:p>
      <w:pPr>
        <w:pStyle w:val="Heading2"/>
      </w:pPr>
      <w:r>
        <w:t>Annexe C. Structure du projet</w:t>
      </w:r>
    </w:p>
    <w:p>
      <w:pPr>
        <w:spacing w:before="80" w:after="160"/>
        <w:ind w:left="283"/>
        <w:shd w:val="clear" w:fill="F2F2F2"/>
      </w:pPr>
      <w:r>
        <w:rPr>
          <w:rFonts w:ascii="Consolas" w:hAnsi="Consolas"/>
          <w:sz w:val="18"/>
          <w:rFonts w:ascii="Consolas" w:hAnsi="Consolas"/>
        </w:rPr>
        <w:t>eduvatar-pfa/</w:t>
        <w:br/>
      </w:r>
      <w:r>
        <w:rPr>
          <w:rFonts w:ascii="Consolas" w:hAnsi="Consolas"/>
          <w:sz w:val="18"/>
          <w:rFonts w:ascii="Consolas" w:hAnsi="Consolas"/>
        </w:rPr>
        <w:t>├── backend/</w:t>
        <w:br/>
      </w:r>
      <w:r>
        <w:rPr>
          <w:rFonts w:ascii="Consolas" w:hAnsi="Consolas"/>
          <w:sz w:val="18"/>
          <w:rFonts w:ascii="Consolas" w:hAnsi="Consolas"/>
        </w:rPr>
        <w:t>│   ├── src/</w:t>
        <w:br/>
      </w:r>
      <w:r>
        <w:rPr>
          <w:rFonts w:ascii="Consolas" w:hAnsi="Consolas"/>
          <w:sz w:val="18"/>
          <w:rFonts w:ascii="Consolas" w:hAnsi="Consolas"/>
        </w:rPr>
        <w:t>│   │   ├── config/            # connexion PostgreSQL</w:t>
        <w:br/>
      </w:r>
      <w:r>
        <w:rPr>
          <w:rFonts w:ascii="Consolas" w:hAnsi="Consolas"/>
          <w:sz w:val="18"/>
          <w:rFonts w:ascii="Consolas" w:hAnsi="Consolas"/>
        </w:rPr>
        <w:t>│   │   ├── controllers/       # logique des requêtes</w:t>
        <w:br/>
      </w:r>
      <w:r>
        <w:rPr>
          <w:rFonts w:ascii="Consolas" w:hAnsi="Consolas"/>
          <w:sz w:val="18"/>
          <w:rFonts w:ascii="Consolas" w:hAnsi="Consolas"/>
        </w:rPr>
        <w:t>│   │   ├── middleware/        # auth JWT, uploads</w:t>
        <w:br/>
      </w:r>
      <w:r>
        <w:rPr>
          <w:rFonts w:ascii="Consolas" w:hAnsi="Consolas"/>
          <w:sz w:val="18"/>
          <w:rFonts w:ascii="Consolas" w:hAnsi="Consolas"/>
        </w:rPr>
        <w:t>│   │   ├── models/            # accès aux données</w:t>
        <w:br/>
      </w:r>
      <w:r>
        <w:rPr>
          <w:rFonts w:ascii="Consolas" w:hAnsi="Consolas"/>
          <w:sz w:val="18"/>
          <w:rFonts w:ascii="Consolas" w:hAnsi="Consolas"/>
        </w:rPr>
        <w:t>│   │   ├── routes/            # routes REST</w:t>
        <w:br/>
      </w:r>
      <w:r>
        <w:rPr>
          <w:rFonts w:ascii="Consolas" w:hAnsi="Consolas"/>
          <w:sz w:val="18"/>
          <w:rFonts w:ascii="Consolas" w:hAnsi="Consolas"/>
        </w:rPr>
        <w:t>│   │   ├── services/          # groq, whisper, tts, sadtalker</w:t>
        <w:br/>
      </w:r>
      <w:r>
        <w:rPr>
          <w:rFonts w:ascii="Consolas" w:hAnsi="Consolas"/>
          <w:sz w:val="18"/>
          <w:rFonts w:ascii="Consolas" w:hAnsi="Consolas"/>
        </w:rPr>
        <w:t>│   │   ├── app.js             # point d'entrée</w:t>
        <w:br/>
      </w:r>
      <w:r>
        <w:rPr>
          <w:rFonts w:ascii="Consolas" w:hAnsi="Consolas"/>
          <w:sz w:val="18"/>
          <w:rFonts w:ascii="Consolas" w:hAnsi="Consolas"/>
        </w:rPr>
        <w:t>│   │   ├── initDb.js          # création des tables</w:t>
        <w:br/>
      </w:r>
      <w:r>
        <w:rPr>
          <w:rFonts w:ascii="Consolas" w:hAnsi="Consolas"/>
          <w:sz w:val="18"/>
          <w:rFonts w:ascii="Consolas" w:hAnsi="Consolas"/>
        </w:rPr>
        <w:t>│   │   └── seed.js            # données de démo</w:t>
        <w:br/>
      </w:r>
      <w:r>
        <w:rPr>
          <w:rFonts w:ascii="Consolas" w:hAnsi="Consolas"/>
          <w:sz w:val="18"/>
          <w:rFonts w:ascii="Consolas" w:hAnsi="Consolas"/>
        </w:rPr>
        <w:t>│   └── Dockerfile</w:t>
        <w:br/>
      </w:r>
      <w:r>
        <w:rPr>
          <w:rFonts w:ascii="Consolas" w:hAnsi="Consolas"/>
          <w:sz w:val="18"/>
          <w:rFonts w:ascii="Consolas" w:hAnsi="Consolas"/>
        </w:rPr>
        <w:t>├── frontend/</w:t>
        <w:br/>
      </w:r>
      <w:r>
        <w:rPr>
          <w:rFonts w:ascii="Consolas" w:hAnsi="Consolas"/>
          <w:sz w:val="18"/>
          <w:rFonts w:ascii="Consolas" w:hAnsi="Consolas"/>
        </w:rPr>
        <w:t>│   ├── src/app/               # composants, services, guards</w:t>
        <w:br/>
      </w:r>
      <w:r>
        <w:rPr>
          <w:rFonts w:ascii="Consolas" w:hAnsi="Consolas"/>
          <w:sz w:val="18"/>
          <w:rFonts w:ascii="Consolas" w:hAnsi="Consolas"/>
        </w:rPr>
        <w:t>│   ├── nginx.conf</w:t>
        <w:br/>
      </w:r>
      <w:r>
        <w:rPr>
          <w:rFonts w:ascii="Consolas" w:hAnsi="Consolas"/>
          <w:sz w:val="18"/>
          <w:rFonts w:ascii="Consolas" w:hAnsi="Consolas"/>
        </w:rPr>
        <w:t>│   └── Dockerfile</w:t>
        <w:br/>
      </w:r>
      <w:r>
        <w:rPr>
          <w:rFonts w:ascii="Consolas" w:hAnsi="Consolas"/>
          <w:sz w:val="18"/>
          <w:rFonts w:ascii="Consolas" w:hAnsi="Consolas"/>
        </w:rPr>
        <w:t>├── colab-scripts/             # notebook SadTalker + ngrok</w:t>
        <w:br/>
      </w:r>
      <w:r>
        <w:rPr>
          <w:rFonts w:ascii="Consolas" w:hAnsi="Consolas"/>
          <w:sz w:val="18"/>
          <w:rFonts w:ascii="Consolas" w:hAnsi="Consolas"/>
        </w:rPr>
        <w:t>├── docker-compose.yml</w:t>
        <w:br/>
      </w:r>
      <w:r>
        <w:rPr>
          <w:rFonts w:ascii="Consolas" w:hAnsi="Consolas"/>
          <w:sz w:val="18"/>
          <w:rFonts w:ascii="Consolas" w:hAnsi="Consolas"/>
        </w:rPr>
        <w:t>└── README.md</w:t>
      </w:r>
    </w:p>
    <w:sectPr w:rsidR="00FC693F" w:rsidRPr="0006063C" w:rsidSect="00034616">
      <w:footerReference w:type="default" r:id="rId27"/>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E769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