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幸运转盘玩法配置方案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color w:val="595959"/>
          <w:sz w:val="21"/>
        </w:rPr>
        <w:t>MAGA Jackpot  老虎机奖励玩法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一 玩法定义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当普通付费转动出现 3 个或以上 BONUS 符号时，触发幸运转盘。转盘停止后，按服务端确定的倍率，为玩家发放额外奖励。</w:t>
      </w:r>
    </w:p>
    <w:p>
      <w:pPr>
        <w:spacing w:after="200" w:line="300" w:lineRule="auto"/>
      </w:pPr>
      <w:r>
        <w:rPr>
          <w:rFonts w:ascii="Microsoft YaHei" w:hAnsi="Microsoft YaHei" w:eastAsia="Microsoft YaHei"/>
          <w:b/>
          <w:sz w:val="21"/>
        </w:rPr>
        <w:t>奖励计算公式：幸运转盘奖金 = 当前 Win × 转盘倍率。当前 Win 指本局普通赔付线的已结算中奖金额，不包含 Jackpot、免费转累计奖金和本次幸运转盘奖金。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二 触发及结算规则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触发场景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仅普通付费转动可触发；BONUS 可出现在任意位置，无需位于中奖线。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触发门槛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单局出现 3 个、4 个或 5 个 BONUS 符号，均进入一次幸运转盘。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功能优先级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若同局满足多个特殊玩法，建议优先级为：Jackpot ＞ 幸运转盘 ＞ 免费转。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派奖方式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基础线奖先计算当前 Win；转盘倍率由服务端随机确定；额外奖金与基础线奖合并展示。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风控限制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当本局达到大赢阈值，或奖励将超过单局上限时，不触发或按风控规则降档处理。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零 Win 处理</w:t>
            </w:r>
          </w:p>
        </w:tc>
        <w:tc>
          <w:tcPr>
            <w:tcW w:type="dxa" w:w="68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按本方案公式，当前 Win 为 0 时转盘奖金为 0。若不希望出现零奖励转盘，需另行设定保底计算基数。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三 BONUS 触发概率配置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以下概率直接参考现有免费转配置。服务端先判定 BONUS 是否命中，再按命中或未命中的符号数量分布生成盘面。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141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数值或权重</w:t>
            </w:r>
          </w:p>
        </w:tc>
        <w:tc>
          <w:tcPr>
            <w:tcW w:type="dxa" w:w="345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BONUS 功能开关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bonusEnabled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true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开启幸运转盘功能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BONUS 命中概率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bonusProbability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0.0496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参考现有 freeProbability；每局有 4.96% 概率进入 BONUS 命中分布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未命中 BONUS 数量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bonusNormal0~2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0.5 / 0.3 / 0.2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分别出现 0、1、2 个 BONUS，不触发转盘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命中 BONUS 数量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bonusHit3~5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0.6 / 0.3 / 0.1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分别出现 3、4、5 个 BONUS；均触发一次转盘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出现 3 个 BONUS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2.976%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4.96% × 60%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出现 4 个 BONUS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1.488%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4.96% × 30%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出现 5 个 BONUS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0.496%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4.96% × 10%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转盘触发总概率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4.96%</w:t>
            </w:r>
          </w:p>
        </w:tc>
        <w:tc>
          <w:tcPr>
            <w:tcW w:type="dxa" w:w="34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3、4、5 个 BONUS 概率之和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四 转盘倍率配置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倍率由服务端按权重抽取，客户端仅播放转盘指针停留在服务端指定奖格的动画。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转盘倍率</w:t>
            </w:r>
          </w:p>
        </w:tc>
        <w:tc>
          <w:tcPr>
            <w:tcW w:type="dxa" w:w="266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建议字段</w:t>
            </w:r>
          </w:p>
        </w:tc>
        <w:tc>
          <w:tcPr>
            <w:tcW w:type="dxa" w:w="79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85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306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x1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bonusMultiplier1Weight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低档保底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x2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bonusMultiplier2Weight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30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30%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常规奖励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x3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bonusMultiplier3Weight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20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20%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常规奖励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x5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bonusMultiplier5Weight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15%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中档奖励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x10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bonusMultiplier10Weight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高档奖励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x15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bonusMultiplier15Weight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5%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高档奖励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x20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bonusMultiplier20Weight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2%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稀有最高档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合计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100</w:t>
            </w:r>
          </w:p>
        </w:tc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100%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转盘平均倍率为 4.0 倍当前 Win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000000"/>
          <w:sz w:val="28"/>
        </w:rPr>
        <w:t>五 服务端返回与记录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8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bonusTriggered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bool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本局是否触发幸运转盘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bonusSymbolCount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int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本局 BONUS 符号数量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bonusMultiplier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number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服务端确定的转盘倍率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bonusWinAmount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number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7FB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当前 Win × 转盘倍率后的额外奖金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bonusWinCap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number</w:t>
            </w:r>
          </w:p>
        </w:tc>
        <w:tc>
          <w:tcPr>
            <w:tcW w:type="dxa" w:w="498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单局幸运转盘奖金上限；支持按投注或总派奖配置</w:t>
            </w:r>
          </w:p>
        </w:tc>
      </w:tr>
    </w:tbl>
    <w:p>
      <w:pPr>
        <w:spacing w:after="40"/>
      </w:pPr>
    </w:p>
    <w:p>
      <w:pPr>
        <w:spacing w:after="0" w:line="300" w:lineRule="auto"/>
      </w:pPr>
      <w:r>
        <w:rPr>
          <w:rFonts w:ascii="Microsoft YaHei" w:hAnsi="Microsoft YaHei" w:eastAsia="Microsoft YaHei"/>
          <w:b w:val="0"/>
          <w:sz w:val="19"/>
        </w:rPr>
        <w:t>日志需记录局号、投注额、当前 Win、BONUS 数量、倍率、额外奖金和风控结果，保证奖励可追溯。</w:t>
      </w:r>
    </w:p>
    <w:sectPr w:rsidR="00FC693F" w:rsidRPr="0006063C" w:rsidSect="00034616">
      <w:pgSz w:w="12240" w:h="15840"/>
      <w:pgMar w:top="119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