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50" w:rsidRDefault="00127CEF" w:rsidP="00582806">
      <w:pPr>
        <w:pStyle w:val="Heading1"/>
        <w:jc w:val="center"/>
      </w:pPr>
      <w:r>
        <w:t>Map coloring via quantum simulation</w:t>
      </w:r>
    </w:p>
    <w:p w:rsidR="00582806" w:rsidRDefault="00582806" w:rsidP="00141EB6"/>
    <w:p w:rsidR="0051514B" w:rsidRDefault="00FE3F6C" w:rsidP="00141EB6">
      <w:r>
        <w:t>Canadian map coloring was discussed in D-wave’s whitepaper [1]. This document tries to replicate the same with a much simpler maps due to limitation in number of qubits that can be simulated. Two maps – one simple</w:t>
      </w:r>
      <w:r w:rsidR="00521C0E">
        <w:t xml:space="preserve"> (with five unique areas) and another map with five unique areas. Areas are equivalent to states in Canadian map problem.</w:t>
      </w:r>
    </w:p>
    <w:p w:rsidR="0051514B" w:rsidRDefault="0051514B" w:rsidP="00141EB6"/>
    <w:p w:rsidR="00582806" w:rsidRDefault="00582806" w:rsidP="00582806">
      <w:pPr>
        <w:pStyle w:val="Heading2"/>
      </w:pPr>
      <w:r>
        <w:t>Simple map</w:t>
      </w:r>
    </w:p>
    <w:p w:rsidR="00127CEF" w:rsidRDefault="00127CEF" w:rsidP="00141EB6">
      <w:r>
        <w:t>I choose a map as below</w:t>
      </w:r>
      <w:r w:rsidR="005D2B04">
        <w:t xml:space="preserve">. Each area is </w:t>
      </w:r>
      <w:r w:rsidR="00582806">
        <w:t>numbered as indicated in the boxes</w:t>
      </w:r>
    </w:p>
    <w:tbl>
      <w:tblPr>
        <w:tblW w:w="2880" w:type="dxa"/>
        <w:tblLook w:val="04A0" w:firstRow="1" w:lastRow="0" w:firstColumn="1" w:lastColumn="0" w:noHBand="0" w:noVBand="1"/>
      </w:tblPr>
      <w:tblGrid>
        <w:gridCol w:w="960"/>
        <w:gridCol w:w="960"/>
        <w:gridCol w:w="960"/>
      </w:tblGrid>
      <w:tr w:rsidR="00582806" w:rsidRPr="00582806" w:rsidTr="00582806">
        <w:trPr>
          <w:trHeight w:val="288"/>
        </w:trPr>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p>
        </w:tc>
      </w:tr>
      <w:tr w:rsidR="00582806" w:rsidRPr="00582806" w:rsidTr="00582806">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4</w:t>
            </w:r>
          </w:p>
        </w:tc>
      </w:tr>
      <w:tr w:rsidR="00582806" w:rsidRPr="00582806" w:rsidTr="00582806">
        <w:trPr>
          <w:trHeight w:val="288"/>
        </w:trPr>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p>
        </w:tc>
      </w:tr>
    </w:tbl>
    <w:p w:rsidR="00582806" w:rsidRDefault="00582806" w:rsidP="00141EB6"/>
    <w:p w:rsidR="00127CEF" w:rsidRDefault="00582806" w:rsidP="00141EB6">
      <w:r>
        <w:t>The condition is that no two adjacent area will have same color.</w:t>
      </w:r>
    </w:p>
    <w:p w:rsidR="00582806" w:rsidRDefault="00582806" w:rsidP="00141EB6">
      <w:r>
        <w:t>We will have two different colors indicated by two different qubits. Hence each area is indicated by two qubits.</w:t>
      </w:r>
    </w:p>
    <w:p w:rsidR="00127CEF" w:rsidRDefault="00582806" w:rsidP="00141EB6">
      <w:r>
        <w:t>First qubit down is for green and second qubit down is for blue.</w:t>
      </w:r>
    </w:p>
    <w:p w:rsidR="00582806" w:rsidRDefault="00582806" w:rsidP="00141EB6">
      <w:r>
        <w:t>The constraints are set-up so that two qubits for an area will neither is down or up simultaneously. The neighboring area will not have the green or blue indicating qubit down simultaneously.</w:t>
      </w:r>
    </w:p>
    <w:p w:rsidR="00582806" w:rsidRDefault="00582806" w:rsidP="00141EB6"/>
    <w:p w:rsidR="00582806" w:rsidRDefault="00582806" w:rsidP="00141EB6">
      <w:r>
        <w:t xml:space="preserve">Calculating the </w:t>
      </w:r>
      <w:proofErr w:type="spellStart"/>
      <w:r>
        <w:t>hs</w:t>
      </w:r>
      <w:proofErr w:type="spellEnd"/>
      <w:r>
        <w:t xml:space="preserve"> and </w:t>
      </w:r>
      <w:proofErr w:type="spellStart"/>
      <w:r>
        <w:t>Js</w:t>
      </w:r>
      <w:proofErr w:type="spellEnd"/>
      <w:r>
        <w:t xml:space="preserve"> Based on map-coloring whitepaper</w:t>
      </w:r>
      <w:r w:rsidR="00EC0EE2">
        <w:t xml:space="preserve"> [1]</w:t>
      </w:r>
      <w:r>
        <w:t xml:space="preserve"> on D-wave’s website. Please note that D-wave’s paper does the h and J calculation based on QUBO expression. This needs to be converted before it can be fed </w:t>
      </w:r>
      <w:r w:rsidR="00EC0EE2">
        <w:t>into my program for simulation.</w:t>
      </w:r>
    </w:p>
    <w:p w:rsidR="00EC0EE2" w:rsidRDefault="00EC0EE2" w:rsidP="00141EB6"/>
    <w:p w:rsidR="00582806" w:rsidRDefault="00582806" w:rsidP="00141EB6">
      <w:r>
        <w:t>Different notations are shown in getting started guide</w:t>
      </w:r>
      <w:r w:rsidR="00EC0EE2">
        <w:t xml:space="preserve"> [2] I got from USRA manual section 5.2.3.</w:t>
      </w:r>
    </w:p>
    <w:p w:rsidR="00EC0EE2" w:rsidRDefault="00EC0EE2" w:rsidP="00141EB6">
      <w:r>
        <w:rPr>
          <w:noProof/>
        </w:rPr>
        <w:lastRenderedPageBreak/>
        <w:drawing>
          <wp:inline distT="0" distB="0" distL="0" distR="0" wp14:anchorId="044BD9BC" wp14:editId="0903A15E">
            <wp:extent cx="59436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4640"/>
                    </a:xfrm>
                    <a:prstGeom prst="rect">
                      <a:avLst/>
                    </a:prstGeom>
                  </pic:spPr>
                </pic:pic>
              </a:graphicData>
            </a:graphic>
          </wp:inline>
        </w:drawing>
      </w:r>
    </w:p>
    <w:p w:rsidR="00EC0EE2" w:rsidRDefault="00EC0EE2" w:rsidP="00141EB6"/>
    <w:tbl>
      <w:tblPr>
        <w:tblW w:w="3750" w:type="dxa"/>
        <w:tblLook w:val="04A0" w:firstRow="1" w:lastRow="0" w:firstColumn="1" w:lastColumn="0" w:noHBand="0" w:noVBand="1"/>
      </w:tblPr>
      <w:tblGrid>
        <w:gridCol w:w="1920"/>
        <w:gridCol w:w="870"/>
        <w:gridCol w:w="960"/>
      </w:tblGrid>
      <w:tr w:rsidR="00582806" w:rsidRPr="00582806" w:rsidTr="00582806">
        <w:trPr>
          <w:trHeight w:val="288"/>
        </w:trPr>
        <w:tc>
          <w:tcPr>
            <w:tcW w:w="2790" w:type="dxa"/>
            <w:gridSpan w:val="2"/>
            <w:tcBorders>
              <w:top w:val="nil"/>
              <w:left w:val="nil"/>
              <w:bottom w:val="nil"/>
              <w:right w:val="nil"/>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h and J for each area</w:t>
            </w:r>
          </w:p>
        </w:tc>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p>
        </w:tc>
      </w:tr>
      <w:tr w:rsidR="00582806" w:rsidRPr="00582806" w:rsidTr="00582806">
        <w:trPr>
          <w:trHeight w:val="288"/>
        </w:trPr>
        <w:tc>
          <w:tcPr>
            <w:tcW w:w="192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h</w:t>
            </w:r>
          </w:p>
        </w:tc>
        <w:tc>
          <w:tcPr>
            <w:tcW w:w="87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r>
      <w:tr w:rsidR="00582806" w:rsidRPr="00582806" w:rsidTr="00582806">
        <w:trPr>
          <w:trHeight w:val="288"/>
        </w:trPr>
        <w:tc>
          <w:tcPr>
            <w:tcW w:w="192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j</w:t>
            </w:r>
          </w:p>
        </w:tc>
        <w:tc>
          <w:tcPr>
            <w:tcW w:w="87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p>
        </w:tc>
      </w:tr>
    </w:tbl>
    <w:p w:rsidR="00582806" w:rsidRDefault="00582806" w:rsidP="00141EB6"/>
    <w:p w:rsidR="00582806" w:rsidRDefault="00582806" w:rsidP="00141EB6">
      <w:r>
        <w:t>For the complete map</w:t>
      </w:r>
    </w:p>
    <w:tbl>
      <w:tblPr>
        <w:tblW w:w="10331" w:type="dxa"/>
        <w:tblInd w:w="-5" w:type="dxa"/>
        <w:tblLook w:val="04A0" w:firstRow="1" w:lastRow="0" w:firstColumn="1" w:lastColumn="0" w:noHBand="0" w:noVBand="1"/>
      </w:tblPr>
      <w:tblGrid>
        <w:gridCol w:w="960"/>
        <w:gridCol w:w="266"/>
        <w:gridCol w:w="960"/>
        <w:gridCol w:w="960"/>
        <w:gridCol w:w="960"/>
        <w:gridCol w:w="960"/>
        <w:gridCol w:w="960"/>
        <w:gridCol w:w="960"/>
        <w:gridCol w:w="960"/>
        <w:gridCol w:w="731"/>
        <w:gridCol w:w="960"/>
        <w:gridCol w:w="731"/>
      </w:tblGrid>
      <w:tr w:rsidR="00582806" w:rsidRPr="00582806" w:rsidTr="0058280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Map Area</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4</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5</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blue</w:t>
            </w:r>
          </w:p>
        </w:tc>
        <w:tc>
          <w:tcPr>
            <w:tcW w:w="694"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blue</w:t>
            </w:r>
          </w:p>
        </w:tc>
        <w:tc>
          <w:tcPr>
            <w:tcW w:w="731"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green</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Qubit</w:t>
            </w:r>
          </w:p>
        </w:tc>
        <w:tc>
          <w:tcPr>
            <w:tcW w:w="266"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7</w:t>
            </w:r>
          </w:p>
        </w:tc>
        <w:tc>
          <w:tcPr>
            <w:tcW w:w="694"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9</w:t>
            </w:r>
          </w:p>
        </w:tc>
        <w:tc>
          <w:tcPr>
            <w:tcW w:w="731"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10</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proofErr w:type="spellStart"/>
            <w:r w:rsidRPr="00582806">
              <w:rPr>
                <w:rFonts w:ascii="Calibri" w:eastAsia="Times New Roman" w:hAnsi="Calibri" w:cs="Calibri"/>
                <w:color w:val="000000"/>
              </w:rPr>
              <w:t>hs</w:t>
            </w:r>
            <w:proofErr w:type="spellEnd"/>
          </w:p>
        </w:tc>
        <w:tc>
          <w:tcPr>
            <w:tcW w:w="266"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731"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r>
    </w:tbl>
    <w:p w:rsidR="00582806" w:rsidRDefault="00582806" w:rsidP="00141EB6"/>
    <w:p w:rsidR="00582806" w:rsidRDefault="00582806" w:rsidP="00141EB6">
      <w:r>
        <w:t xml:space="preserve">For </w:t>
      </w:r>
      <w:proofErr w:type="spellStart"/>
      <w:r>
        <w:t>Js</w:t>
      </w:r>
      <w:proofErr w:type="spellEnd"/>
      <w:r w:rsidR="0051514B">
        <w:t>. (all empty spaces are zeros)</w:t>
      </w:r>
    </w:p>
    <w:tbl>
      <w:tblPr>
        <w:tblW w:w="10560" w:type="dxa"/>
        <w:tblInd w:w="-5"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582806" w:rsidRPr="00582806" w:rsidTr="0058280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8</w:t>
            </w:r>
          </w:p>
        </w:tc>
        <w:tc>
          <w:tcPr>
            <w:tcW w:w="960" w:type="dxa"/>
            <w:tcBorders>
              <w:top w:val="single" w:sz="4" w:space="0" w:color="auto"/>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9</w:t>
            </w:r>
          </w:p>
        </w:tc>
        <w:tc>
          <w:tcPr>
            <w:tcW w:w="960" w:type="dxa"/>
            <w:tcBorders>
              <w:top w:val="single" w:sz="4" w:space="0" w:color="auto"/>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10</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auto"/>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auto"/>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-0.5</w:t>
            </w:r>
          </w:p>
        </w:tc>
      </w:tr>
      <w:tr w:rsidR="00582806" w:rsidRPr="00582806" w:rsidTr="00582806">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jc w:val="right"/>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pct12" w:color="000000" w:fill="FFFF00"/>
            <w:noWrap/>
            <w:vAlign w:val="bottom"/>
            <w:hideMark/>
          </w:tcPr>
          <w:p w:rsidR="00582806" w:rsidRPr="00582806" w:rsidRDefault="00582806" w:rsidP="00582806">
            <w:pPr>
              <w:spacing w:after="0" w:line="240" w:lineRule="auto"/>
              <w:rPr>
                <w:rFonts w:ascii="Calibri" w:eastAsia="Times New Roman" w:hAnsi="Calibri" w:cs="Calibri"/>
                <w:color w:val="000000"/>
              </w:rPr>
            </w:pPr>
            <w:r w:rsidRPr="00582806">
              <w:rPr>
                <w:rFonts w:ascii="Calibri" w:eastAsia="Times New Roman" w:hAnsi="Calibri" w:cs="Calibri"/>
                <w:color w:val="000000"/>
              </w:rPr>
              <w:t> </w:t>
            </w:r>
          </w:p>
        </w:tc>
      </w:tr>
    </w:tbl>
    <w:p w:rsidR="00582806" w:rsidRDefault="00582806" w:rsidP="00141EB6"/>
    <w:p w:rsidR="00582806" w:rsidRDefault="00582806" w:rsidP="00141EB6"/>
    <w:p w:rsidR="0051514B" w:rsidRDefault="0051514B" w:rsidP="00141EB6"/>
    <w:p w:rsidR="00127CEF" w:rsidRDefault="0051514B" w:rsidP="00141EB6">
      <w:r>
        <w:t>After running the simulation the results are displayed as</w:t>
      </w:r>
    </w:p>
    <w:p w:rsidR="00127CEF" w:rsidRPr="0051514B" w:rsidRDefault="00127CEF" w:rsidP="00127CEF">
      <w:pPr>
        <w:rPr>
          <w:rFonts w:ascii="Courier New" w:hAnsi="Courier New" w:cs="Courier New"/>
          <w:sz w:val="20"/>
        </w:rPr>
      </w:pPr>
      <w:proofErr w:type="spellStart"/>
      <w:proofErr w:type="gramStart"/>
      <w:r w:rsidRPr="0051514B">
        <w:rPr>
          <w:rFonts w:ascii="Courier New" w:hAnsi="Courier New" w:cs="Courier New"/>
          <w:sz w:val="20"/>
        </w:rPr>
        <w:t>julia</w:t>
      </w:r>
      <w:proofErr w:type="spellEnd"/>
      <w:proofErr w:type="gramEnd"/>
      <w:r w:rsidRPr="0051514B">
        <w:rPr>
          <w:rFonts w:ascii="Courier New" w:hAnsi="Courier New" w:cs="Courier New"/>
          <w:sz w:val="20"/>
        </w:rPr>
        <w:t xml:space="preserve">&gt; </w:t>
      </w:r>
      <w:proofErr w:type="spellStart"/>
      <w:r w:rsidRPr="0051514B">
        <w:rPr>
          <w:rFonts w:ascii="Courier New" w:hAnsi="Courier New" w:cs="Courier New"/>
          <w:sz w:val="20"/>
        </w:rPr>
        <w:t>qAnneal.qDisplay</w:t>
      </w:r>
      <w:proofErr w:type="spellEnd"/>
      <w:r w:rsidRPr="0051514B">
        <w:rPr>
          <w:rFonts w:ascii="Courier New" w:hAnsi="Courier New" w:cs="Courier New"/>
          <w:sz w:val="20"/>
        </w:rPr>
        <w:t>(b, 10, 5)</w:t>
      </w:r>
    </w:p>
    <w:p w:rsidR="00127CEF" w:rsidRPr="0051514B" w:rsidRDefault="00127CEF" w:rsidP="00127CEF">
      <w:pPr>
        <w:rPr>
          <w:rFonts w:ascii="Courier New" w:hAnsi="Courier New" w:cs="Courier New"/>
          <w:sz w:val="20"/>
        </w:rPr>
      </w:pPr>
      <w:r w:rsidRPr="0051514B">
        <w:rPr>
          <w:rFonts w:ascii="Courier New" w:hAnsi="Courier New" w:cs="Courier New"/>
          <w:sz w:val="20"/>
        </w:rPr>
        <w:t>Math way of representing with probability amplitude.</w:t>
      </w:r>
    </w:p>
    <w:p w:rsidR="00127CEF" w:rsidRPr="0051514B" w:rsidRDefault="00127CEF" w:rsidP="00127CEF">
      <w:pPr>
        <w:rPr>
          <w:rFonts w:ascii="Courier New" w:hAnsi="Courier New" w:cs="Courier New"/>
          <w:sz w:val="20"/>
          <w:lang w:val="de-DE"/>
        </w:rPr>
      </w:pPr>
      <w:r w:rsidRPr="0051514B">
        <w:rPr>
          <w:rFonts w:ascii="Courier New" w:hAnsi="Courier New" w:cs="Courier New"/>
          <w:sz w:val="20"/>
          <w:lang w:val="de-DE"/>
        </w:rPr>
        <w:t>(0.5407454f0 + 0.39953762f0im) |0101100101&gt;</w:t>
      </w:r>
    </w:p>
    <w:p w:rsidR="00127CEF" w:rsidRPr="0051514B" w:rsidRDefault="00127CEF" w:rsidP="00127CEF">
      <w:pPr>
        <w:rPr>
          <w:rFonts w:ascii="Courier New" w:hAnsi="Courier New" w:cs="Courier New"/>
          <w:sz w:val="20"/>
          <w:lang w:val="de-DE"/>
        </w:rPr>
      </w:pPr>
      <w:r w:rsidRPr="0051514B">
        <w:rPr>
          <w:rFonts w:ascii="Courier New" w:hAnsi="Courier New" w:cs="Courier New"/>
          <w:sz w:val="20"/>
          <w:lang w:val="de-DE"/>
        </w:rPr>
        <w:t>(0.5407454f0 + 0.39953762f0im) |1010011010&gt;</w:t>
      </w:r>
    </w:p>
    <w:p w:rsidR="00127CEF" w:rsidRPr="0051514B" w:rsidRDefault="00127CEF" w:rsidP="00127CEF">
      <w:pPr>
        <w:rPr>
          <w:rFonts w:ascii="Courier New" w:hAnsi="Courier New" w:cs="Courier New"/>
          <w:sz w:val="20"/>
          <w:lang w:val="de-DE"/>
        </w:rPr>
      </w:pPr>
      <w:r w:rsidRPr="0051514B">
        <w:rPr>
          <w:rFonts w:ascii="Courier New" w:hAnsi="Courier New" w:cs="Courier New"/>
          <w:sz w:val="20"/>
          <w:lang w:val="de-DE"/>
        </w:rPr>
        <w:t>(0.12553725f0 + 0.09339838f0im) |0101101111&gt;</w:t>
      </w:r>
    </w:p>
    <w:p w:rsidR="00127CEF" w:rsidRPr="0051514B" w:rsidRDefault="00127CEF" w:rsidP="00127CEF">
      <w:pPr>
        <w:rPr>
          <w:rFonts w:ascii="Courier New" w:hAnsi="Courier New" w:cs="Courier New"/>
          <w:sz w:val="20"/>
        </w:rPr>
      </w:pPr>
      <w:r w:rsidRPr="0051514B">
        <w:rPr>
          <w:rFonts w:ascii="Courier New" w:hAnsi="Courier New" w:cs="Courier New"/>
          <w:sz w:val="20"/>
        </w:rPr>
        <w:t>(0.12553725f0 + 0.09339838f0im) |1010010000&gt;</w:t>
      </w:r>
    </w:p>
    <w:p w:rsidR="00127CEF" w:rsidRPr="0051514B" w:rsidRDefault="00127CEF" w:rsidP="00127CEF">
      <w:pPr>
        <w:rPr>
          <w:rFonts w:ascii="Courier New" w:hAnsi="Courier New" w:cs="Courier New"/>
          <w:sz w:val="20"/>
        </w:rPr>
      </w:pPr>
      <w:r w:rsidRPr="0051514B">
        <w:rPr>
          <w:rFonts w:ascii="Courier New" w:hAnsi="Courier New" w:cs="Courier New"/>
          <w:sz w:val="20"/>
        </w:rPr>
        <w:t>(0.08471756f0 + 0.09561923f0im) |0101110100&gt;</w:t>
      </w:r>
    </w:p>
    <w:p w:rsidR="00127CEF" w:rsidRPr="0051514B" w:rsidRDefault="00127CEF" w:rsidP="00127CEF">
      <w:pPr>
        <w:rPr>
          <w:rFonts w:ascii="Courier New" w:hAnsi="Courier New" w:cs="Courier New"/>
          <w:sz w:val="20"/>
        </w:rPr>
      </w:pPr>
    </w:p>
    <w:p w:rsidR="00127CEF" w:rsidRPr="0051514B" w:rsidRDefault="00127CEF" w:rsidP="00127CEF">
      <w:pPr>
        <w:rPr>
          <w:rFonts w:ascii="Courier New" w:hAnsi="Courier New" w:cs="Courier New"/>
          <w:sz w:val="20"/>
        </w:rPr>
      </w:pPr>
    </w:p>
    <w:p w:rsidR="00127CEF" w:rsidRPr="0051514B" w:rsidRDefault="00127CEF" w:rsidP="00127CEF">
      <w:pPr>
        <w:rPr>
          <w:rFonts w:ascii="Courier New" w:hAnsi="Courier New" w:cs="Courier New"/>
          <w:sz w:val="20"/>
        </w:rPr>
      </w:pPr>
      <w:r w:rsidRPr="0051514B">
        <w:rPr>
          <w:rFonts w:ascii="Courier New" w:hAnsi="Courier New" w:cs="Courier New"/>
          <w:sz w:val="20"/>
        </w:rPr>
        <w:t>Physics way of representing with probabilities.</w:t>
      </w:r>
    </w:p>
    <w:p w:rsidR="00127CEF" w:rsidRPr="0051514B" w:rsidRDefault="00127CEF" w:rsidP="00127CEF">
      <w:pPr>
        <w:rPr>
          <w:rFonts w:ascii="Courier New" w:hAnsi="Courier New" w:cs="Courier New"/>
          <w:sz w:val="20"/>
        </w:rPr>
      </w:pPr>
      <w:r w:rsidRPr="0051514B">
        <w:rPr>
          <w:rFonts w:ascii="Courier New" w:hAnsi="Courier New" w:cs="Courier New"/>
          <w:sz w:val="20"/>
        </w:rPr>
        <w:t>(0.4520359) |↓↑↓↑↑↓↓↑↓↑&gt;</w:t>
      </w:r>
    </w:p>
    <w:p w:rsidR="00127CEF" w:rsidRPr="0051514B" w:rsidRDefault="00127CEF" w:rsidP="00127CEF">
      <w:pPr>
        <w:rPr>
          <w:rFonts w:ascii="Courier New" w:hAnsi="Courier New" w:cs="Courier New"/>
          <w:sz w:val="20"/>
        </w:rPr>
      </w:pPr>
      <w:r w:rsidRPr="0051514B">
        <w:rPr>
          <w:rFonts w:ascii="Courier New" w:hAnsi="Courier New" w:cs="Courier New"/>
          <w:sz w:val="20"/>
        </w:rPr>
        <w:t>(0.4520359) |↑↓↑↓↓↑↑↓↑↓&gt;</w:t>
      </w:r>
    </w:p>
    <w:p w:rsidR="00127CEF" w:rsidRPr="0051514B" w:rsidRDefault="00127CEF" w:rsidP="00127CEF">
      <w:pPr>
        <w:rPr>
          <w:rFonts w:ascii="Courier New" w:hAnsi="Courier New" w:cs="Courier New"/>
          <w:sz w:val="20"/>
        </w:rPr>
      </w:pPr>
      <w:r w:rsidRPr="0051514B">
        <w:rPr>
          <w:rFonts w:ascii="Courier New" w:hAnsi="Courier New" w:cs="Courier New"/>
          <w:sz w:val="20"/>
        </w:rPr>
        <w:t>(0.024482857) |↓↓↓↓↑↓↓↑↓↑&gt;</w:t>
      </w:r>
    </w:p>
    <w:p w:rsidR="00127CEF" w:rsidRPr="0051514B" w:rsidRDefault="00127CEF" w:rsidP="00127CEF">
      <w:pPr>
        <w:rPr>
          <w:rFonts w:ascii="Courier New" w:hAnsi="Courier New" w:cs="Courier New"/>
          <w:sz w:val="20"/>
        </w:rPr>
      </w:pPr>
      <w:r w:rsidRPr="0051514B">
        <w:rPr>
          <w:rFonts w:ascii="Courier New" w:hAnsi="Courier New" w:cs="Courier New"/>
          <w:sz w:val="20"/>
        </w:rPr>
        <w:t>(0.024482857) |↑↑↑↑↓↑↑↓↑↓&gt;</w:t>
      </w:r>
    </w:p>
    <w:p w:rsidR="00127CEF" w:rsidRPr="0051514B" w:rsidRDefault="00127CEF" w:rsidP="00127CEF">
      <w:pPr>
        <w:rPr>
          <w:rFonts w:ascii="Courier New" w:hAnsi="Courier New" w:cs="Courier New"/>
          <w:sz w:val="20"/>
        </w:rPr>
      </w:pPr>
      <w:r w:rsidRPr="0051514B">
        <w:rPr>
          <w:rFonts w:ascii="Courier New" w:hAnsi="Courier New" w:cs="Courier New"/>
          <w:sz w:val="20"/>
        </w:rPr>
        <w:t>(0.016320102) |↑↑↓↑↓↓↓↑↓↑&gt;</w:t>
      </w:r>
    </w:p>
    <w:p w:rsidR="0051514B" w:rsidRDefault="0051514B" w:rsidP="00127CEF"/>
    <w:p w:rsidR="00127CEF" w:rsidRDefault="0051514B" w:rsidP="00127CEF">
      <w:r>
        <w:t>Top two options with highest probabilities are drawn as</w:t>
      </w:r>
    </w:p>
    <w:tbl>
      <w:tblPr>
        <w:tblW w:w="5760" w:type="dxa"/>
        <w:tblInd w:w="-5" w:type="dxa"/>
        <w:tblLook w:val="04A0" w:firstRow="1" w:lastRow="0" w:firstColumn="1" w:lastColumn="0" w:noHBand="0" w:noVBand="1"/>
      </w:tblPr>
      <w:tblGrid>
        <w:gridCol w:w="960"/>
        <w:gridCol w:w="960"/>
        <w:gridCol w:w="960"/>
        <w:gridCol w:w="960"/>
        <w:gridCol w:w="960"/>
        <w:gridCol w:w="960"/>
      </w:tblGrid>
      <w:tr w:rsidR="0051514B" w:rsidRPr="0051514B" w:rsidTr="005151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1st solution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r>
      <w:tr w:rsidR="0051514B" w:rsidRPr="0051514B" w:rsidTr="005151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Map Area</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5</w:t>
            </w:r>
          </w:p>
        </w:tc>
      </w:tr>
      <w:tr w:rsidR="0051514B" w:rsidRPr="0051514B" w:rsidTr="005151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green</w:t>
            </w:r>
          </w:p>
        </w:tc>
      </w:tr>
    </w:tbl>
    <w:p w:rsidR="0051514B" w:rsidRDefault="0051514B" w:rsidP="00127CEF"/>
    <w:tbl>
      <w:tblPr>
        <w:tblW w:w="2880" w:type="dxa"/>
        <w:tblLook w:val="04A0" w:firstRow="1" w:lastRow="0" w:firstColumn="1" w:lastColumn="0" w:noHBand="0" w:noVBand="1"/>
      </w:tblPr>
      <w:tblGrid>
        <w:gridCol w:w="960"/>
        <w:gridCol w:w="960"/>
        <w:gridCol w:w="960"/>
      </w:tblGrid>
      <w:tr w:rsidR="0051514B" w:rsidRPr="0051514B" w:rsidTr="0051514B">
        <w:trPr>
          <w:trHeight w:val="288"/>
        </w:trPr>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r>
      <w:tr w:rsidR="0051514B" w:rsidRPr="0051514B" w:rsidTr="0051514B">
        <w:trPr>
          <w:trHeight w:val="288"/>
        </w:trPr>
        <w:tc>
          <w:tcPr>
            <w:tcW w:w="960" w:type="dxa"/>
            <w:tcBorders>
              <w:top w:val="single" w:sz="4" w:space="0" w:color="auto"/>
              <w:left w:val="single" w:sz="4" w:space="0" w:color="auto"/>
              <w:bottom w:val="single" w:sz="4" w:space="0" w:color="auto"/>
              <w:right w:val="nil"/>
            </w:tcBorders>
            <w:shd w:val="clear" w:color="000000" w:fill="00B05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2</w:t>
            </w:r>
          </w:p>
        </w:tc>
        <w:tc>
          <w:tcPr>
            <w:tcW w:w="960" w:type="dxa"/>
            <w:tcBorders>
              <w:top w:val="nil"/>
              <w:left w:val="single" w:sz="4" w:space="0" w:color="auto"/>
              <w:bottom w:val="single" w:sz="4" w:space="0" w:color="auto"/>
              <w:right w:val="single" w:sz="4" w:space="0" w:color="auto"/>
            </w:tcBorders>
            <w:shd w:val="clear" w:color="000000" w:fill="0070C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4</w:t>
            </w:r>
          </w:p>
        </w:tc>
      </w:tr>
      <w:tr w:rsidR="0051514B" w:rsidRPr="0051514B" w:rsidTr="0051514B">
        <w:trPr>
          <w:trHeight w:val="288"/>
        </w:trPr>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000000" w:fill="00B05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r>
    </w:tbl>
    <w:p w:rsidR="0051514B" w:rsidRDefault="0051514B" w:rsidP="00127CEF"/>
    <w:tbl>
      <w:tblPr>
        <w:tblW w:w="5760" w:type="dxa"/>
        <w:tblInd w:w="-5" w:type="dxa"/>
        <w:tblLook w:val="04A0" w:firstRow="1" w:lastRow="0" w:firstColumn="1" w:lastColumn="0" w:noHBand="0" w:noVBand="1"/>
      </w:tblPr>
      <w:tblGrid>
        <w:gridCol w:w="960"/>
        <w:gridCol w:w="960"/>
        <w:gridCol w:w="960"/>
        <w:gridCol w:w="960"/>
        <w:gridCol w:w="960"/>
        <w:gridCol w:w="960"/>
      </w:tblGrid>
      <w:tr w:rsidR="0051514B" w:rsidRPr="0051514B" w:rsidTr="005151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2nd Solution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r>
      <w:tr w:rsidR="0051514B" w:rsidRPr="0051514B" w:rsidTr="005151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Map Area</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5</w:t>
            </w:r>
          </w:p>
        </w:tc>
      </w:tr>
      <w:tr w:rsidR="0051514B" w:rsidRPr="0051514B" w:rsidTr="005151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514B" w:rsidRPr="0051514B" w:rsidRDefault="0051514B" w:rsidP="0051514B">
            <w:pPr>
              <w:spacing w:after="0" w:line="240" w:lineRule="auto"/>
              <w:rPr>
                <w:rFonts w:ascii="Calibri" w:eastAsia="Times New Roman" w:hAnsi="Calibri" w:cs="Calibri"/>
                <w:color w:val="000000"/>
              </w:rPr>
            </w:pPr>
            <w:r w:rsidRPr="0051514B">
              <w:rPr>
                <w:rFonts w:ascii="Calibri" w:eastAsia="Times New Roman" w:hAnsi="Calibri" w:cs="Calibri"/>
                <w:color w:val="000000"/>
              </w:rPr>
              <w:t>blue</w:t>
            </w:r>
          </w:p>
        </w:tc>
      </w:tr>
    </w:tbl>
    <w:p w:rsidR="0051514B" w:rsidRDefault="0051514B" w:rsidP="00127CEF"/>
    <w:tbl>
      <w:tblPr>
        <w:tblW w:w="2880" w:type="dxa"/>
        <w:tblLook w:val="04A0" w:firstRow="1" w:lastRow="0" w:firstColumn="1" w:lastColumn="0" w:noHBand="0" w:noVBand="1"/>
      </w:tblPr>
      <w:tblGrid>
        <w:gridCol w:w="960"/>
        <w:gridCol w:w="960"/>
        <w:gridCol w:w="960"/>
      </w:tblGrid>
      <w:tr w:rsidR="0051514B" w:rsidRPr="0051514B" w:rsidTr="0051514B">
        <w:trPr>
          <w:trHeight w:val="288"/>
        </w:trPr>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r>
      <w:tr w:rsidR="0051514B" w:rsidRPr="0051514B" w:rsidTr="0051514B">
        <w:trPr>
          <w:trHeight w:val="288"/>
        </w:trPr>
        <w:tc>
          <w:tcPr>
            <w:tcW w:w="960" w:type="dxa"/>
            <w:tcBorders>
              <w:top w:val="single" w:sz="4" w:space="0" w:color="auto"/>
              <w:left w:val="single" w:sz="4" w:space="0" w:color="auto"/>
              <w:bottom w:val="single" w:sz="4" w:space="0" w:color="auto"/>
              <w:right w:val="nil"/>
            </w:tcBorders>
            <w:shd w:val="clear" w:color="000000" w:fill="0070C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2</w:t>
            </w:r>
          </w:p>
        </w:tc>
        <w:tc>
          <w:tcPr>
            <w:tcW w:w="960" w:type="dxa"/>
            <w:tcBorders>
              <w:top w:val="nil"/>
              <w:left w:val="single" w:sz="4" w:space="0" w:color="auto"/>
              <w:bottom w:val="single" w:sz="4" w:space="0" w:color="auto"/>
              <w:right w:val="single" w:sz="4" w:space="0" w:color="auto"/>
            </w:tcBorders>
            <w:shd w:val="clear" w:color="000000" w:fill="00B05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000000" w:fill="0070C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4</w:t>
            </w:r>
          </w:p>
        </w:tc>
      </w:tr>
      <w:tr w:rsidR="0051514B" w:rsidRPr="0051514B" w:rsidTr="0051514B">
        <w:trPr>
          <w:trHeight w:val="288"/>
        </w:trPr>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000000" w:fill="0070C0"/>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r w:rsidRPr="0051514B">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51514B" w:rsidRPr="0051514B" w:rsidRDefault="0051514B" w:rsidP="0051514B">
            <w:pPr>
              <w:spacing w:after="0" w:line="240" w:lineRule="auto"/>
              <w:jc w:val="right"/>
              <w:rPr>
                <w:rFonts w:ascii="Calibri" w:eastAsia="Times New Roman" w:hAnsi="Calibri" w:cs="Calibri"/>
                <w:color w:val="000000"/>
              </w:rPr>
            </w:pPr>
          </w:p>
        </w:tc>
      </w:tr>
    </w:tbl>
    <w:p w:rsidR="0051514B" w:rsidRDefault="0051514B" w:rsidP="00127CEF"/>
    <w:p w:rsidR="0051514B" w:rsidRDefault="00521C0E" w:rsidP="00127CEF">
      <w:r>
        <w:t>Hence, both the high probability solutions provided correct answers.</w:t>
      </w:r>
    </w:p>
    <w:p w:rsidR="00F73171" w:rsidRDefault="00F73171">
      <w:r>
        <w:br w:type="page"/>
      </w:r>
    </w:p>
    <w:p w:rsidR="0051514B" w:rsidRDefault="0051514B" w:rsidP="00127CEF"/>
    <w:p w:rsidR="00512D50" w:rsidRDefault="00512D50" w:rsidP="00512D50">
      <w:pPr>
        <w:pStyle w:val="Heading2"/>
      </w:pPr>
      <w:r>
        <w:t>Another map</w:t>
      </w:r>
    </w:p>
    <w:p w:rsidR="00512D50" w:rsidRDefault="00512D50" w:rsidP="00127CEF"/>
    <w:p w:rsidR="00512D50" w:rsidRDefault="00512D50" w:rsidP="00127CEF">
      <w:r>
        <w:t>The map taken here is as below</w:t>
      </w:r>
    </w:p>
    <w:tbl>
      <w:tblPr>
        <w:tblW w:w="3840" w:type="dxa"/>
        <w:tblInd w:w="-5" w:type="dxa"/>
        <w:tblLook w:val="04A0" w:firstRow="1" w:lastRow="0" w:firstColumn="1" w:lastColumn="0" w:noHBand="0" w:noVBand="1"/>
      </w:tblPr>
      <w:tblGrid>
        <w:gridCol w:w="960"/>
        <w:gridCol w:w="960"/>
        <w:gridCol w:w="960"/>
        <w:gridCol w:w="960"/>
      </w:tblGrid>
      <w:tr w:rsidR="00512D50" w:rsidRPr="00512D50" w:rsidTr="00512D5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r>
      <w:tr w:rsidR="00512D50" w:rsidRPr="00512D50" w:rsidTr="00512D50">
        <w:trPr>
          <w:trHeight w:val="288"/>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512D50" w:rsidRPr="00512D50" w:rsidRDefault="00512D50" w:rsidP="00512D50">
            <w:pPr>
              <w:spacing w:after="0" w:line="240" w:lineRule="auto"/>
              <w:rPr>
                <w:rFonts w:ascii="Calibri" w:eastAsia="Times New Roman" w:hAnsi="Calibri" w:cs="Calibri"/>
                <w:color w:val="000000"/>
              </w:rPr>
            </w:pPr>
          </w:p>
        </w:tc>
      </w:tr>
    </w:tbl>
    <w:p w:rsidR="00512D50" w:rsidRDefault="00512D50" w:rsidP="00127CEF"/>
    <w:p w:rsidR="00512D50" w:rsidRDefault="00512D50" w:rsidP="00127CEF">
      <w:r>
        <w:t>This would require at least three colors to have adjacent areas colored differently. T</w:t>
      </w:r>
      <w:r w:rsidRPr="00512D50">
        <w:t>hree colors and hence three qubits to represent a color</w:t>
      </w:r>
      <w:r>
        <w:t>. F</w:t>
      </w:r>
      <w:r w:rsidRPr="00512D50">
        <w:t>irst qubit down for blue, second qubit down for green, third qubit down for red</w:t>
      </w:r>
      <w:r>
        <w:t>.</w:t>
      </w:r>
    </w:p>
    <w:tbl>
      <w:tblPr>
        <w:tblW w:w="4800" w:type="dxa"/>
        <w:tblLook w:val="04A0" w:firstRow="1" w:lastRow="0" w:firstColumn="1" w:lastColumn="0" w:noHBand="0" w:noVBand="1"/>
      </w:tblPr>
      <w:tblGrid>
        <w:gridCol w:w="2880"/>
        <w:gridCol w:w="480"/>
        <w:gridCol w:w="480"/>
        <w:gridCol w:w="960"/>
      </w:tblGrid>
      <w:tr w:rsidR="00512D50" w:rsidRPr="00512D50" w:rsidTr="00512D50">
        <w:trPr>
          <w:trHeight w:val="288"/>
        </w:trPr>
        <w:tc>
          <w:tcPr>
            <w:tcW w:w="3840" w:type="dxa"/>
            <w:gridSpan w:val="3"/>
            <w:tcBorders>
              <w:top w:val="nil"/>
              <w:left w:val="nil"/>
              <w:bottom w:val="nil"/>
              <w:right w:val="nil"/>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h and J for each area (scaled)</w:t>
            </w:r>
          </w:p>
        </w:tc>
        <w:tc>
          <w:tcPr>
            <w:tcW w:w="96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p>
        </w:tc>
      </w:tr>
      <w:tr w:rsidR="00512D50" w:rsidRPr="00512D50" w:rsidTr="00512D50">
        <w:trPr>
          <w:trHeight w:val="288"/>
        </w:trPr>
        <w:tc>
          <w:tcPr>
            <w:tcW w:w="28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h</w:t>
            </w:r>
          </w:p>
        </w:tc>
        <w:tc>
          <w:tcPr>
            <w:tcW w:w="4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r w:rsidR="00512D50" w:rsidRPr="00512D50" w:rsidTr="00512D50">
        <w:trPr>
          <w:trHeight w:val="288"/>
        </w:trPr>
        <w:tc>
          <w:tcPr>
            <w:tcW w:w="28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proofErr w:type="spellStart"/>
            <w:r w:rsidRPr="00512D50">
              <w:rPr>
                <w:rFonts w:ascii="Calibri" w:eastAsia="Times New Roman" w:hAnsi="Calibri" w:cs="Calibri"/>
                <w:color w:val="000000"/>
              </w:rPr>
              <w:t>J</w:t>
            </w:r>
            <w:r>
              <w:rPr>
                <w:rFonts w:ascii="Calibri" w:eastAsia="Times New Roman" w:hAnsi="Calibri" w:cs="Calibri"/>
                <w:color w:val="000000"/>
              </w:rPr>
              <w:t>s</w:t>
            </w:r>
            <w:proofErr w:type="spellEnd"/>
          </w:p>
        </w:tc>
        <w:tc>
          <w:tcPr>
            <w:tcW w:w="4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8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bl>
    <w:p w:rsidR="00512D50" w:rsidRDefault="00512D50" w:rsidP="00127CEF"/>
    <w:tbl>
      <w:tblPr>
        <w:tblW w:w="10600" w:type="dxa"/>
        <w:tblInd w:w="-5" w:type="dxa"/>
        <w:tblLook w:val="04A0" w:firstRow="1" w:lastRow="0" w:firstColumn="1" w:lastColumn="0" w:noHBand="0" w:noVBand="1"/>
      </w:tblPr>
      <w:tblGrid>
        <w:gridCol w:w="960"/>
        <w:gridCol w:w="266"/>
        <w:gridCol w:w="754"/>
        <w:gridCol w:w="731"/>
        <w:gridCol w:w="518"/>
        <w:gridCol w:w="608"/>
        <w:gridCol w:w="731"/>
        <w:gridCol w:w="562"/>
        <w:gridCol w:w="608"/>
        <w:gridCol w:w="731"/>
        <w:gridCol w:w="518"/>
        <w:gridCol w:w="608"/>
        <w:gridCol w:w="731"/>
        <w:gridCol w:w="518"/>
        <w:gridCol w:w="608"/>
        <w:gridCol w:w="731"/>
        <w:gridCol w:w="518"/>
      </w:tblGrid>
      <w:tr w:rsidR="00512D50" w:rsidRPr="00512D50" w:rsidTr="00512D5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Map Area</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562"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r>
      <w:tr w:rsidR="00512D50" w:rsidRPr="00512D50" w:rsidTr="00512D5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Qubit</w:t>
            </w:r>
          </w:p>
        </w:tc>
        <w:tc>
          <w:tcPr>
            <w:tcW w:w="26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c>
          <w:tcPr>
            <w:tcW w:w="562"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6</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7</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8</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9</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10</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11</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12</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13</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14</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15</w:t>
            </w:r>
          </w:p>
        </w:tc>
      </w:tr>
      <w:tr w:rsidR="00512D50" w:rsidRPr="00512D50" w:rsidTr="00512D5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proofErr w:type="spellStart"/>
            <w:r w:rsidRPr="00512D50">
              <w:rPr>
                <w:rFonts w:ascii="Calibri" w:eastAsia="Times New Roman" w:hAnsi="Calibri" w:cs="Calibri"/>
                <w:color w:val="000000"/>
              </w:rPr>
              <w:t>hs</w:t>
            </w:r>
            <w:proofErr w:type="spellEnd"/>
          </w:p>
        </w:tc>
        <w:tc>
          <w:tcPr>
            <w:tcW w:w="26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62"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0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31"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18"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bl>
    <w:p w:rsidR="00512D50" w:rsidRDefault="00512D50" w:rsidP="00127CEF"/>
    <w:tbl>
      <w:tblPr>
        <w:tblW w:w="9720" w:type="dxa"/>
        <w:tblInd w:w="-5" w:type="dxa"/>
        <w:tblLook w:val="04A0" w:firstRow="1" w:lastRow="0" w:firstColumn="1" w:lastColumn="0" w:noHBand="0" w:noVBand="1"/>
      </w:tblPr>
      <w:tblGrid>
        <w:gridCol w:w="373"/>
        <w:gridCol w:w="856"/>
        <w:gridCol w:w="391"/>
        <w:gridCol w:w="450"/>
        <w:gridCol w:w="630"/>
        <w:gridCol w:w="630"/>
        <w:gridCol w:w="630"/>
        <w:gridCol w:w="630"/>
        <w:gridCol w:w="630"/>
        <w:gridCol w:w="720"/>
        <w:gridCol w:w="720"/>
        <w:gridCol w:w="450"/>
        <w:gridCol w:w="540"/>
        <w:gridCol w:w="450"/>
        <w:gridCol w:w="630"/>
        <w:gridCol w:w="440"/>
        <w:gridCol w:w="550"/>
      </w:tblGrid>
      <w:tr w:rsidR="00512D50" w:rsidRPr="00512D50" w:rsidTr="00512D50">
        <w:trPr>
          <w:trHeight w:val="288"/>
        </w:trPr>
        <w:tc>
          <w:tcPr>
            <w:tcW w:w="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proofErr w:type="spellStart"/>
            <w:r w:rsidRPr="00512D50">
              <w:rPr>
                <w:rFonts w:ascii="Calibri" w:eastAsia="Times New Roman" w:hAnsi="Calibri" w:cs="Calibri"/>
                <w:color w:val="000000"/>
              </w:rPr>
              <w:t>Js</w:t>
            </w:r>
            <w:proofErr w:type="spellEnd"/>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391"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r>
              <w:rPr>
                <w:rFonts w:ascii="Calibri" w:eastAsia="Times New Roman" w:hAnsi="Calibri" w:cs="Calibri"/>
                <w:color w:val="000000"/>
              </w:rPr>
              <w:t>Qubits</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6</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7</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8</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9</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10</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11</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12</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13</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14</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15</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6</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-0.5</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7</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8</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9</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10</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11</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12</w:t>
            </w:r>
          </w:p>
        </w:tc>
        <w:tc>
          <w:tcPr>
            <w:tcW w:w="391"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13</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14</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r w:rsidR="00512D50" w:rsidRPr="00512D50" w:rsidTr="00512D50">
        <w:trPr>
          <w:trHeight w:val="288"/>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856"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15</w:t>
            </w:r>
          </w:p>
        </w:tc>
        <w:tc>
          <w:tcPr>
            <w:tcW w:w="391"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 </w:t>
            </w:r>
          </w:p>
        </w:tc>
        <w:tc>
          <w:tcPr>
            <w:tcW w:w="550" w:type="dxa"/>
            <w:tcBorders>
              <w:top w:val="nil"/>
              <w:left w:val="nil"/>
              <w:bottom w:val="single" w:sz="4" w:space="0" w:color="auto"/>
              <w:right w:val="single" w:sz="4" w:space="0" w:color="auto"/>
            </w:tcBorders>
            <w:shd w:val="pct12" w:color="000000" w:fill="FFFF00"/>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r>
    </w:tbl>
    <w:p w:rsidR="00512D50" w:rsidRDefault="00512D50" w:rsidP="00127CEF"/>
    <w:p w:rsidR="00512D50" w:rsidRDefault="00512D50" w:rsidP="00127CEF"/>
    <w:p w:rsidR="00512D50" w:rsidRDefault="00512D50" w:rsidP="00127CEF">
      <w:r>
        <w:lastRenderedPageBreak/>
        <w:t>The simulation results are</w:t>
      </w:r>
    </w:p>
    <w:p w:rsidR="00512D50" w:rsidRPr="00512D50" w:rsidRDefault="00512D50" w:rsidP="00512D50">
      <w:pPr>
        <w:rPr>
          <w:rFonts w:ascii="Courier New" w:hAnsi="Courier New" w:cs="Courier New"/>
          <w:sz w:val="20"/>
        </w:rPr>
      </w:pPr>
      <w:proofErr w:type="spellStart"/>
      <w:proofErr w:type="gramStart"/>
      <w:r w:rsidRPr="00512D50">
        <w:rPr>
          <w:rFonts w:ascii="Courier New" w:hAnsi="Courier New" w:cs="Courier New"/>
          <w:sz w:val="20"/>
        </w:rPr>
        <w:t>julia</w:t>
      </w:r>
      <w:proofErr w:type="spellEnd"/>
      <w:proofErr w:type="gramEnd"/>
      <w:r w:rsidRPr="00512D50">
        <w:rPr>
          <w:rFonts w:ascii="Courier New" w:hAnsi="Courier New" w:cs="Courier New"/>
          <w:sz w:val="20"/>
        </w:rPr>
        <w:t xml:space="preserve">&gt; </w:t>
      </w:r>
      <w:proofErr w:type="spellStart"/>
      <w:r w:rsidRPr="00512D50">
        <w:rPr>
          <w:rFonts w:ascii="Courier New" w:hAnsi="Courier New" w:cs="Courier New"/>
          <w:sz w:val="20"/>
        </w:rPr>
        <w:t>qAnneal.qDisplay</w:t>
      </w:r>
      <w:proofErr w:type="spellEnd"/>
      <w:r w:rsidRPr="00512D50">
        <w:rPr>
          <w:rFonts w:ascii="Courier New" w:hAnsi="Courier New" w:cs="Courier New"/>
          <w:sz w:val="20"/>
        </w:rPr>
        <w:t>(b, 15, 10)</w:t>
      </w:r>
    </w:p>
    <w:p w:rsidR="00512D50" w:rsidRPr="00512D50" w:rsidRDefault="00512D50" w:rsidP="00512D50">
      <w:pPr>
        <w:rPr>
          <w:rFonts w:ascii="Courier New" w:hAnsi="Courier New" w:cs="Courier New"/>
          <w:sz w:val="20"/>
        </w:rPr>
      </w:pPr>
      <w:r w:rsidRPr="00512D50">
        <w:rPr>
          <w:rFonts w:ascii="Courier New" w:hAnsi="Courier New" w:cs="Courier New"/>
          <w:sz w:val="20"/>
        </w:rPr>
        <w:t>Math way of representing with probability amplitude.</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(-0.43316334f0 - 0.25944436f0im) |111111111111111&gt;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(-0.27115697f0 - 0.17783794f0im) |010001100010100&gt;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(-0.27115616f0 - 0.17783602f0im) |001100010001010&gt;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(-0.27115506f0 - 0.17783755f0im) |010100001010001&gt;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(-0.27115545f0 - 0.17783685f0im) |001010100001100&gt;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(-0.27115363f0 - 0.17783356f0im) |100001010100010&gt;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(-0.27115262f0 - 0.17783482f0im) |100010001100001&gt;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(-0.04166199f0 + 0.024884684f0im) |001110100010001&gt;</w:t>
      </w:r>
    </w:p>
    <w:p w:rsidR="00512D50" w:rsidRPr="00512D50" w:rsidRDefault="00512D50" w:rsidP="00512D50">
      <w:pPr>
        <w:rPr>
          <w:rFonts w:ascii="Courier New" w:hAnsi="Courier New" w:cs="Courier New"/>
          <w:sz w:val="20"/>
          <w:lang w:val="de-DE"/>
        </w:rPr>
      </w:pPr>
      <w:r w:rsidRPr="00512D50">
        <w:rPr>
          <w:rFonts w:ascii="Courier New" w:hAnsi="Courier New" w:cs="Courier New"/>
          <w:sz w:val="20"/>
          <w:lang w:val="de-DE"/>
        </w:rPr>
        <w:t>(-0.04166203f0 + 0.024884434f0im) |010101100001010&gt;</w:t>
      </w:r>
    </w:p>
    <w:p w:rsidR="00512D50" w:rsidRPr="00512D50" w:rsidRDefault="00512D50" w:rsidP="00512D50">
      <w:pPr>
        <w:rPr>
          <w:rFonts w:ascii="Courier New" w:hAnsi="Courier New" w:cs="Courier New"/>
          <w:sz w:val="20"/>
        </w:rPr>
      </w:pPr>
      <w:r w:rsidRPr="00512D50">
        <w:rPr>
          <w:rFonts w:ascii="Courier New" w:hAnsi="Courier New" w:cs="Courier New"/>
          <w:sz w:val="20"/>
        </w:rPr>
        <w:t>(-0.0416617f0 + 0.024884906f0im) |100011010001100&gt;</w:t>
      </w:r>
    </w:p>
    <w:p w:rsidR="00512D50" w:rsidRPr="00512D50" w:rsidRDefault="00512D50" w:rsidP="00512D50">
      <w:pPr>
        <w:rPr>
          <w:rFonts w:ascii="Courier New" w:hAnsi="Courier New" w:cs="Courier New"/>
          <w:sz w:val="20"/>
        </w:rPr>
      </w:pPr>
    </w:p>
    <w:p w:rsidR="00512D50" w:rsidRPr="00512D50" w:rsidRDefault="00512D50" w:rsidP="00512D50">
      <w:pPr>
        <w:rPr>
          <w:rFonts w:ascii="Courier New" w:hAnsi="Courier New" w:cs="Courier New"/>
          <w:sz w:val="20"/>
        </w:rPr>
      </w:pPr>
    </w:p>
    <w:p w:rsidR="00512D50" w:rsidRPr="00512D50" w:rsidRDefault="00512D50" w:rsidP="00512D50">
      <w:pPr>
        <w:rPr>
          <w:rFonts w:ascii="Courier New" w:hAnsi="Courier New" w:cs="Courier New"/>
          <w:sz w:val="20"/>
        </w:rPr>
      </w:pPr>
      <w:r w:rsidRPr="00512D50">
        <w:rPr>
          <w:rFonts w:ascii="Courier New" w:hAnsi="Courier New" w:cs="Courier New"/>
          <w:sz w:val="20"/>
        </w:rPr>
        <w:t>Physics way of representing with probabilities.</w:t>
      </w:r>
    </w:p>
    <w:p w:rsidR="00512D50" w:rsidRPr="00512D50" w:rsidRDefault="00512D50" w:rsidP="00512D50">
      <w:pPr>
        <w:rPr>
          <w:rFonts w:ascii="Courier New" w:hAnsi="Courier New" w:cs="Courier New"/>
          <w:sz w:val="20"/>
        </w:rPr>
      </w:pPr>
      <w:r w:rsidRPr="00512D50">
        <w:rPr>
          <w:rFonts w:ascii="Courier New" w:hAnsi="Courier New" w:cs="Courier New"/>
          <w:sz w:val="20"/>
        </w:rPr>
        <w:t>(0.25494188)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(0.10515243)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(0.10515131)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(0.10515126)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(0.10515122)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(0.10514906) |↑↓↑↑↑↓↑↓↑↓↑↑↑↑↓&gt;</w:t>
      </w:r>
    </w:p>
    <w:p w:rsidR="00512D50" w:rsidRPr="00512D50" w:rsidRDefault="00512D50" w:rsidP="00512D50">
      <w:pPr>
        <w:rPr>
          <w:rFonts w:ascii="Courier New" w:hAnsi="Courier New" w:cs="Courier New"/>
          <w:sz w:val="20"/>
        </w:rPr>
      </w:pPr>
      <w:r w:rsidRPr="00512D50">
        <w:rPr>
          <w:rFonts w:ascii="Courier New" w:hAnsi="Courier New" w:cs="Courier New"/>
          <w:sz w:val="20"/>
        </w:rPr>
        <w:t>(0.10514896) |↓↑↑↑↑↓↓↑↑↑↓↑↑↑↓&gt;</w:t>
      </w:r>
    </w:p>
    <w:p w:rsidR="00512D50" w:rsidRPr="00512D50" w:rsidRDefault="00512D50" w:rsidP="00512D50">
      <w:pPr>
        <w:rPr>
          <w:rFonts w:ascii="Courier New" w:hAnsi="Courier New" w:cs="Courier New"/>
          <w:sz w:val="20"/>
        </w:rPr>
      </w:pPr>
      <w:r w:rsidRPr="00512D50">
        <w:rPr>
          <w:rFonts w:ascii="Courier New" w:hAnsi="Courier New" w:cs="Courier New"/>
          <w:sz w:val="20"/>
        </w:rPr>
        <w:t>(0.0023549688) |↓↑↑↑↓↑↑↑↓↑↓↓↓↑↑&gt;</w:t>
      </w:r>
    </w:p>
    <w:p w:rsidR="00512D50" w:rsidRPr="00512D50" w:rsidRDefault="00512D50" w:rsidP="00512D50">
      <w:pPr>
        <w:rPr>
          <w:rFonts w:ascii="Courier New" w:hAnsi="Courier New" w:cs="Courier New"/>
          <w:sz w:val="20"/>
        </w:rPr>
      </w:pPr>
      <w:r w:rsidRPr="00512D50">
        <w:rPr>
          <w:rFonts w:ascii="Courier New" w:hAnsi="Courier New" w:cs="Courier New"/>
          <w:sz w:val="20"/>
        </w:rPr>
        <w:t>(0.00235496) |↑↓↑↓↑↑↑↑↓↓↑↓↑↓↑&gt;</w:t>
      </w:r>
    </w:p>
    <w:p w:rsidR="00512D50" w:rsidRPr="00512D50" w:rsidRDefault="00512D50" w:rsidP="00512D50">
      <w:pPr>
        <w:rPr>
          <w:rFonts w:ascii="Courier New" w:hAnsi="Courier New" w:cs="Courier New"/>
          <w:sz w:val="20"/>
        </w:rPr>
      </w:pPr>
      <w:r w:rsidRPr="00512D50">
        <w:rPr>
          <w:rFonts w:ascii="Courier New" w:hAnsi="Courier New" w:cs="Courier New"/>
          <w:sz w:val="20"/>
        </w:rPr>
        <w:t>(0.0023549558) |↑↑↓↓↑↑↑↓↑↓↓↑↑↑↓&gt;</w:t>
      </w:r>
    </w:p>
    <w:p w:rsidR="00512D50" w:rsidRDefault="00512D50" w:rsidP="00512D50">
      <w:r>
        <w:t>The first qubit arrangement is not valid as only one qubit in an area can be down. However, the next six qubits with same probability seem valid choices and are deciphered as below</w:t>
      </w:r>
    </w:p>
    <w:tbl>
      <w:tblPr>
        <w:tblW w:w="6780" w:type="dxa"/>
        <w:tblInd w:w="-5" w:type="dxa"/>
        <w:tblLook w:val="04A0" w:firstRow="1" w:lastRow="0" w:firstColumn="1" w:lastColumn="0" w:noHBand="0" w:noVBand="1"/>
      </w:tblPr>
      <w:tblGrid>
        <w:gridCol w:w="1980"/>
        <w:gridCol w:w="960"/>
        <w:gridCol w:w="960"/>
        <w:gridCol w:w="960"/>
        <w:gridCol w:w="960"/>
        <w:gridCol w:w="960"/>
      </w:tblGrid>
      <w:tr w:rsidR="00512D50" w:rsidRPr="00512D50" w:rsidTr="00512D50">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area -&gt;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jc w:val="right"/>
              <w:rPr>
                <w:rFonts w:ascii="Calibri" w:eastAsia="Times New Roman" w:hAnsi="Calibri" w:cs="Calibri"/>
                <w:color w:val="000000"/>
              </w:rPr>
            </w:pPr>
            <w:r w:rsidRPr="00512D50">
              <w:rPr>
                <w:rFonts w:ascii="Calibri" w:eastAsia="Times New Roman" w:hAnsi="Calibri" w:cs="Calibri"/>
                <w:color w:val="000000"/>
              </w:rPr>
              <w:t>5</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Solution 1</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Solution 2</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Solution 3</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Solution 4</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lastRenderedPageBreak/>
              <w:t>Solution 5</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r>
      <w:tr w:rsidR="00512D50" w:rsidRPr="00512D50" w:rsidTr="00512D50">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Solution 6</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512D50" w:rsidRPr="00512D50" w:rsidRDefault="00512D50" w:rsidP="00512D50">
            <w:pPr>
              <w:spacing w:after="0" w:line="240" w:lineRule="auto"/>
              <w:rPr>
                <w:rFonts w:ascii="Calibri" w:eastAsia="Times New Roman" w:hAnsi="Calibri" w:cs="Calibri"/>
                <w:color w:val="000000"/>
              </w:rPr>
            </w:pPr>
            <w:r w:rsidRPr="00512D50">
              <w:rPr>
                <w:rFonts w:ascii="Calibri" w:eastAsia="Times New Roman" w:hAnsi="Calibri" w:cs="Calibri"/>
                <w:color w:val="000000"/>
              </w:rPr>
              <w:t>red</w:t>
            </w:r>
          </w:p>
        </w:tc>
      </w:tr>
    </w:tbl>
    <w:p w:rsidR="00512D50" w:rsidRDefault="00512D50" w:rsidP="00512D50"/>
    <w:p w:rsidR="00F73171" w:rsidRDefault="00F73171" w:rsidP="00512D50"/>
    <w:tbl>
      <w:tblPr>
        <w:tblW w:w="4800" w:type="dxa"/>
        <w:tblLook w:val="04A0" w:firstRow="1" w:lastRow="0" w:firstColumn="1" w:lastColumn="0" w:noHBand="0" w:noVBand="1"/>
      </w:tblPr>
      <w:tblGrid>
        <w:gridCol w:w="960"/>
        <w:gridCol w:w="960"/>
        <w:gridCol w:w="960"/>
        <w:gridCol w:w="960"/>
        <w:gridCol w:w="960"/>
      </w:tblGrid>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rPr>
                <w:rFonts w:ascii="Times New Roman" w:eastAsia="Times New Roman" w:hAnsi="Times New Roman" w:cs="Times New Roman"/>
                <w:sz w:val="20"/>
                <w:szCs w:val="20"/>
              </w:rPr>
            </w:pP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6</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3</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5</w:t>
            </w:r>
          </w:p>
        </w:tc>
      </w:tr>
      <w:tr w:rsidR="00F73171" w:rsidRPr="00F73171" w:rsidTr="00F73171">
        <w:trPr>
          <w:trHeight w:val="288"/>
        </w:trPr>
        <w:tc>
          <w:tcPr>
            <w:tcW w:w="960" w:type="dxa"/>
            <w:tcBorders>
              <w:top w:val="nil"/>
              <w:left w:val="nil"/>
              <w:bottom w:val="nil"/>
              <w:right w:val="nil"/>
            </w:tcBorders>
            <w:shd w:val="clear" w:color="auto" w:fill="auto"/>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F73171" w:rsidRPr="00F73171" w:rsidRDefault="00F73171" w:rsidP="00F73171">
            <w:pPr>
              <w:spacing w:after="0" w:line="240" w:lineRule="auto"/>
              <w:jc w:val="right"/>
              <w:rPr>
                <w:rFonts w:ascii="Calibri" w:eastAsia="Times New Roman" w:hAnsi="Calibri" w:cs="Calibri"/>
                <w:color w:val="000000"/>
              </w:rPr>
            </w:pPr>
            <w:r w:rsidRPr="00F73171">
              <w:rPr>
                <w:rFonts w:ascii="Calibri" w:eastAsia="Times New Roman" w:hAnsi="Calibri" w:cs="Calibri"/>
                <w:color w:val="000000"/>
              </w:rPr>
              <w:t>4</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3171" w:rsidRPr="00F73171" w:rsidRDefault="00F73171" w:rsidP="00F73171">
            <w:pPr>
              <w:spacing w:after="0" w:line="240" w:lineRule="auto"/>
              <w:rPr>
                <w:rFonts w:ascii="Calibri" w:eastAsia="Times New Roman" w:hAnsi="Calibri" w:cs="Calibri"/>
                <w:color w:val="000000"/>
              </w:rPr>
            </w:pPr>
          </w:p>
        </w:tc>
      </w:tr>
    </w:tbl>
    <w:p w:rsidR="00F73171" w:rsidRDefault="00F73171" w:rsidP="00512D50"/>
    <w:p w:rsidR="00F73171" w:rsidRDefault="00F73171" w:rsidP="00512D50"/>
    <w:p w:rsidR="00F73171" w:rsidRDefault="00F73171" w:rsidP="00512D50">
      <w:r>
        <w:t>Hence, all these six choices are valid choices.</w:t>
      </w:r>
    </w:p>
    <w:p w:rsidR="00F73171" w:rsidRDefault="00F73171">
      <w:r>
        <w:br w:type="page"/>
      </w:r>
    </w:p>
    <w:p w:rsidR="00512D50" w:rsidRDefault="00512D50" w:rsidP="00512D50">
      <w:bookmarkStart w:id="0" w:name="_GoBack"/>
      <w:bookmarkEnd w:id="0"/>
    </w:p>
    <w:p w:rsidR="00F73171" w:rsidRDefault="00F73171" w:rsidP="00F73171">
      <w:pPr>
        <w:pStyle w:val="Heading2"/>
      </w:pPr>
      <w:r>
        <w:t>References</w:t>
      </w:r>
    </w:p>
    <w:p w:rsidR="00127CEF" w:rsidRDefault="00582806" w:rsidP="00127CEF">
      <w:r>
        <w:t xml:space="preserve">[1] Programming with </w:t>
      </w:r>
      <w:proofErr w:type="spellStart"/>
      <w:r>
        <w:t>D-wave</w:t>
      </w:r>
      <w:proofErr w:type="gramStart"/>
      <w:r>
        <w:t>:Map</w:t>
      </w:r>
      <w:proofErr w:type="spellEnd"/>
      <w:proofErr w:type="gramEnd"/>
      <w:r>
        <w:t xml:space="preserve"> coloring problem, Dhal, E. D.</w:t>
      </w:r>
      <w:r w:rsidR="00521C0E">
        <w:t>,</w:t>
      </w:r>
      <w:r>
        <w:t xml:space="preserve"> November 2013.</w:t>
      </w:r>
    </w:p>
    <w:p w:rsidR="00582806" w:rsidRPr="00141EB6" w:rsidRDefault="00582806" w:rsidP="00127CEF">
      <w:r>
        <w:t xml:space="preserve">[2] </w:t>
      </w:r>
      <w:r w:rsidR="00512D50">
        <w:t>Getting Started with D-wave System, User Manual</w:t>
      </w:r>
      <w:proofErr w:type="gramStart"/>
      <w:r w:rsidR="00512D50">
        <w:t>,2019</w:t>
      </w:r>
      <w:proofErr w:type="gramEnd"/>
      <w:r w:rsidR="00512D50">
        <w:t>-02-19</w:t>
      </w:r>
    </w:p>
    <w:sectPr w:rsidR="00582806" w:rsidRPr="0014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B6"/>
    <w:rsid w:val="00127CEF"/>
    <w:rsid w:val="00141EB6"/>
    <w:rsid w:val="001F7E97"/>
    <w:rsid w:val="00512D50"/>
    <w:rsid w:val="0051514B"/>
    <w:rsid w:val="00521C0E"/>
    <w:rsid w:val="00582806"/>
    <w:rsid w:val="005D2B04"/>
    <w:rsid w:val="00EC0EE2"/>
    <w:rsid w:val="00F73171"/>
    <w:rsid w:val="00FE368B"/>
    <w:rsid w:val="00FE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FA3B"/>
  <w15:chartTrackingRefBased/>
  <w15:docId w15:val="{BB8F0DFF-6D3D-48A0-BE46-B3D2C5FF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28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96">
      <w:bodyDiv w:val="1"/>
      <w:marLeft w:val="0"/>
      <w:marRight w:val="0"/>
      <w:marTop w:val="0"/>
      <w:marBottom w:val="0"/>
      <w:divBdr>
        <w:top w:val="none" w:sz="0" w:space="0" w:color="auto"/>
        <w:left w:val="none" w:sz="0" w:space="0" w:color="auto"/>
        <w:bottom w:val="none" w:sz="0" w:space="0" w:color="auto"/>
        <w:right w:val="none" w:sz="0" w:space="0" w:color="auto"/>
      </w:divBdr>
    </w:div>
    <w:div w:id="37049266">
      <w:bodyDiv w:val="1"/>
      <w:marLeft w:val="0"/>
      <w:marRight w:val="0"/>
      <w:marTop w:val="0"/>
      <w:marBottom w:val="0"/>
      <w:divBdr>
        <w:top w:val="none" w:sz="0" w:space="0" w:color="auto"/>
        <w:left w:val="none" w:sz="0" w:space="0" w:color="auto"/>
        <w:bottom w:val="none" w:sz="0" w:space="0" w:color="auto"/>
        <w:right w:val="none" w:sz="0" w:space="0" w:color="auto"/>
      </w:divBdr>
    </w:div>
    <w:div w:id="229586779">
      <w:bodyDiv w:val="1"/>
      <w:marLeft w:val="0"/>
      <w:marRight w:val="0"/>
      <w:marTop w:val="0"/>
      <w:marBottom w:val="0"/>
      <w:divBdr>
        <w:top w:val="none" w:sz="0" w:space="0" w:color="auto"/>
        <w:left w:val="none" w:sz="0" w:space="0" w:color="auto"/>
        <w:bottom w:val="none" w:sz="0" w:space="0" w:color="auto"/>
        <w:right w:val="none" w:sz="0" w:space="0" w:color="auto"/>
      </w:divBdr>
    </w:div>
    <w:div w:id="268661154">
      <w:bodyDiv w:val="1"/>
      <w:marLeft w:val="0"/>
      <w:marRight w:val="0"/>
      <w:marTop w:val="0"/>
      <w:marBottom w:val="0"/>
      <w:divBdr>
        <w:top w:val="none" w:sz="0" w:space="0" w:color="auto"/>
        <w:left w:val="none" w:sz="0" w:space="0" w:color="auto"/>
        <w:bottom w:val="none" w:sz="0" w:space="0" w:color="auto"/>
        <w:right w:val="none" w:sz="0" w:space="0" w:color="auto"/>
      </w:divBdr>
    </w:div>
    <w:div w:id="475415829">
      <w:bodyDiv w:val="1"/>
      <w:marLeft w:val="0"/>
      <w:marRight w:val="0"/>
      <w:marTop w:val="0"/>
      <w:marBottom w:val="0"/>
      <w:divBdr>
        <w:top w:val="none" w:sz="0" w:space="0" w:color="auto"/>
        <w:left w:val="none" w:sz="0" w:space="0" w:color="auto"/>
        <w:bottom w:val="none" w:sz="0" w:space="0" w:color="auto"/>
        <w:right w:val="none" w:sz="0" w:space="0" w:color="auto"/>
      </w:divBdr>
    </w:div>
    <w:div w:id="540703355">
      <w:bodyDiv w:val="1"/>
      <w:marLeft w:val="0"/>
      <w:marRight w:val="0"/>
      <w:marTop w:val="0"/>
      <w:marBottom w:val="0"/>
      <w:divBdr>
        <w:top w:val="none" w:sz="0" w:space="0" w:color="auto"/>
        <w:left w:val="none" w:sz="0" w:space="0" w:color="auto"/>
        <w:bottom w:val="none" w:sz="0" w:space="0" w:color="auto"/>
        <w:right w:val="none" w:sz="0" w:space="0" w:color="auto"/>
      </w:divBdr>
    </w:div>
    <w:div w:id="579994334">
      <w:bodyDiv w:val="1"/>
      <w:marLeft w:val="0"/>
      <w:marRight w:val="0"/>
      <w:marTop w:val="0"/>
      <w:marBottom w:val="0"/>
      <w:divBdr>
        <w:top w:val="none" w:sz="0" w:space="0" w:color="auto"/>
        <w:left w:val="none" w:sz="0" w:space="0" w:color="auto"/>
        <w:bottom w:val="none" w:sz="0" w:space="0" w:color="auto"/>
        <w:right w:val="none" w:sz="0" w:space="0" w:color="auto"/>
      </w:divBdr>
    </w:div>
    <w:div w:id="639773156">
      <w:bodyDiv w:val="1"/>
      <w:marLeft w:val="0"/>
      <w:marRight w:val="0"/>
      <w:marTop w:val="0"/>
      <w:marBottom w:val="0"/>
      <w:divBdr>
        <w:top w:val="none" w:sz="0" w:space="0" w:color="auto"/>
        <w:left w:val="none" w:sz="0" w:space="0" w:color="auto"/>
        <w:bottom w:val="none" w:sz="0" w:space="0" w:color="auto"/>
        <w:right w:val="none" w:sz="0" w:space="0" w:color="auto"/>
      </w:divBdr>
    </w:div>
    <w:div w:id="785781140">
      <w:bodyDiv w:val="1"/>
      <w:marLeft w:val="0"/>
      <w:marRight w:val="0"/>
      <w:marTop w:val="0"/>
      <w:marBottom w:val="0"/>
      <w:divBdr>
        <w:top w:val="none" w:sz="0" w:space="0" w:color="auto"/>
        <w:left w:val="none" w:sz="0" w:space="0" w:color="auto"/>
        <w:bottom w:val="none" w:sz="0" w:space="0" w:color="auto"/>
        <w:right w:val="none" w:sz="0" w:space="0" w:color="auto"/>
      </w:divBdr>
    </w:div>
    <w:div w:id="859976902">
      <w:bodyDiv w:val="1"/>
      <w:marLeft w:val="0"/>
      <w:marRight w:val="0"/>
      <w:marTop w:val="0"/>
      <w:marBottom w:val="0"/>
      <w:divBdr>
        <w:top w:val="none" w:sz="0" w:space="0" w:color="auto"/>
        <w:left w:val="none" w:sz="0" w:space="0" w:color="auto"/>
        <w:bottom w:val="none" w:sz="0" w:space="0" w:color="auto"/>
        <w:right w:val="none" w:sz="0" w:space="0" w:color="auto"/>
      </w:divBdr>
    </w:div>
    <w:div w:id="1048604037">
      <w:bodyDiv w:val="1"/>
      <w:marLeft w:val="0"/>
      <w:marRight w:val="0"/>
      <w:marTop w:val="0"/>
      <w:marBottom w:val="0"/>
      <w:divBdr>
        <w:top w:val="none" w:sz="0" w:space="0" w:color="auto"/>
        <w:left w:val="none" w:sz="0" w:space="0" w:color="auto"/>
        <w:bottom w:val="none" w:sz="0" w:space="0" w:color="auto"/>
        <w:right w:val="none" w:sz="0" w:space="0" w:color="auto"/>
      </w:divBdr>
    </w:div>
    <w:div w:id="1052922575">
      <w:bodyDiv w:val="1"/>
      <w:marLeft w:val="0"/>
      <w:marRight w:val="0"/>
      <w:marTop w:val="0"/>
      <w:marBottom w:val="0"/>
      <w:divBdr>
        <w:top w:val="none" w:sz="0" w:space="0" w:color="auto"/>
        <w:left w:val="none" w:sz="0" w:space="0" w:color="auto"/>
        <w:bottom w:val="none" w:sz="0" w:space="0" w:color="auto"/>
        <w:right w:val="none" w:sz="0" w:space="0" w:color="auto"/>
      </w:divBdr>
    </w:div>
    <w:div w:id="1283268006">
      <w:bodyDiv w:val="1"/>
      <w:marLeft w:val="0"/>
      <w:marRight w:val="0"/>
      <w:marTop w:val="0"/>
      <w:marBottom w:val="0"/>
      <w:divBdr>
        <w:top w:val="none" w:sz="0" w:space="0" w:color="auto"/>
        <w:left w:val="none" w:sz="0" w:space="0" w:color="auto"/>
        <w:bottom w:val="none" w:sz="0" w:space="0" w:color="auto"/>
        <w:right w:val="none" w:sz="0" w:space="0" w:color="auto"/>
      </w:divBdr>
    </w:div>
    <w:div w:id="1614898908">
      <w:bodyDiv w:val="1"/>
      <w:marLeft w:val="0"/>
      <w:marRight w:val="0"/>
      <w:marTop w:val="0"/>
      <w:marBottom w:val="0"/>
      <w:divBdr>
        <w:top w:val="none" w:sz="0" w:space="0" w:color="auto"/>
        <w:left w:val="none" w:sz="0" w:space="0" w:color="auto"/>
        <w:bottom w:val="none" w:sz="0" w:space="0" w:color="auto"/>
        <w:right w:val="none" w:sz="0" w:space="0" w:color="auto"/>
      </w:divBdr>
    </w:div>
    <w:div w:id="17315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Malay (164-Extern)</dc:creator>
  <cp:keywords/>
  <dc:description/>
  <cp:lastModifiedBy>Das, Malay (164-Extern)</cp:lastModifiedBy>
  <cp:revision>3</cp:revision>
  <cp:lastPrinted>2019-05-02T05:30:00Z</cp:lastPrinted>
  <dcterms:created xsi:type="dcterms:W3CDTF">2019-05-01T18:23:00Z</dcterms:created>
  <dcterms:modified xsi:type="dcterms:W3CDTF">2019-05-02T05:59:00Z</dcterms:modified>
</cp:coreProperties>
</file>