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Laikas: 4 val.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Pateikimas vertinimui: </w:t>
        <w:br w:type="textWrapping"/>
        <w:t xml:space="preserve">- Zip formatu atsiųstas programinis kodas (kodo failai, be node_modules aplanko)</w:t>
        <w:br w:type="textWrapping"/>
        <w:t xml:space="preserve">- Duomenų bazės URL nurodomas .env kodo viduje .env faile (nurodoma, kad DB pasiekiama iš visų IP adresų).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1"/>
          <w:szCs w:val="21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u w:val="single"/>
          <w:rtl w:val="0"/>
        </w:rPr>
        <w:t xml:space="preserve">Užduotis.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Sukurkite REST API, naudodami Node.js/Express.js/MongoDB, kuris grąžina informaciją apie vartotojus.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Įsivaizduokite, kad į jus kreipėsi įmonė, kuri turi savo REST API "endpoint" arba "route", kuris grąžina daug informacijos apie vartotojus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u w:val="single"/>
            <w:rtl w:val="0"/>
          </w:rPr>
          <w:t xml:space="preserve">https://prnt.sc/1v663x5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). Jie pastebėjo, kad dažnu atveju ši informacija yra perteklinė ir ne visada visa naudojama. Todėl buvo nuspręsti turėti savo vartotojų duomenų bazę (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users_db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, duomenų modelis: 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, name, email, address) bei naudoti vartotojus, kurie grąžinami iš čia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Todėl atsirado poreikis sukurti naujus penkis naujus "endpoint" (arba "route"), kurie: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Kreipsis į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ir į users_db ir apdirbę informaciją grąžins: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GET - /api/users/names - masyvą su vartotojais, kurie bus objekte ir jame bus matomas vartotojo id ir vardas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GET - /api/users/emails - masyvą su vartotojais, kurie bus objekte ir jame bus matomas vartotojo id, vardas ir email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GET - /api/users/address - masyvą su vartotojais, kurie bus objekte ir jame bus matomas vartotojo id, vardas ir pilnas adresas (gatvė ir miestas kaip vienas string)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Sudarytoje duomenų bazėje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users_db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POST - /api/users - talpins vartotojus (name, email, address)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GET - /api/users - grąžins vartotojus (_id, name, email, address)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Svarbu: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Duomenis imti iš čia:</w:t>
      </w:r>
      <w:hyperlink r:id="rId9">
        <w:r w:rsidDel="00000000" w:rsidR="00000000" w:rsidRPr="00000000">
          <w:rPr>
            <w:rFonts w:ascii="Montserrat" w:cs="Montserrat" w:eastAsia="Montserrat" w:hAnsi="Montserrat"/>
            <w:i w:val="1"/>
            <w:sz w:val="21"/>
            <w:szCs w:val="21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Montserrat" w:cs="Montserrat" w:eastAsia="Montserrat" w:hAnsi="Montserrat"/>
            <w:i w:val="1"/>
            <w:color w:val="1155cc"/>
            <w:sz w:val="21"/>
            <w:szCs w:val="21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 ir  sukurtos MongoDB duomenų bazės </w:t>
      </w: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users_db</w:t>
      </w: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sonplaceholder.typicode.com/users" TargetMode="External"/><Relationship Id="rId9" Type="http://schemas.openxmlformats.org/officeDocument/2006/relationships/hyperlink" Target="https://jsonplaceholder.typicode.com/us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prnt.sc/1v663x5" TargetMode="External"/><Relationship Id="rId7" Type="http://schemas.openxmlformats.org/officeDocument/2006/relationships/hyperlink" Target="https://jsonplaceholder.typicode.com/users" TargetMode="External"/><Relationship Id="rId8" Type="http://schemas.openxmlformats.org/officeDocument/2006/relationships/hyperlink" Target="https://jsonplaceholder.typicode.com/us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