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C3D7" w14:textId="1E1C6F13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There are multiple ways to build a business around </w:t>
      </w:r>
      <w:proofErr w:type="spellStart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>CodeAwareness</w:t>
      </w:r>
      <w:proofErr w:type="spellEnd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or its core technology. Here are a few models </w:t>
      </w:r>
      <w:r w:rsidR="00AD74A5">
        <w:rPr>
          <w:rFonts w:ascii="Times New Roman" w:eastAsia="Times New Roman" w:hAnsi="Times New Roman" w:cs="Times New Roman"/>
          <w:kern w:val="0"/>
          <w14:ligatures w14:val="none"/>
        </w:rPr>
        <w:t>we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could consider:</w:t>
      </w:r>
    </w:p>
    <w:p w14:paraId="65CED8FC" w14:textId="77777777" w:rsidR="00304FDD" w:rsidRPr="00304FDD" w:rsidRDefault="001B4E4E" w:rsidP="00304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9C6E1B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B671922" w14:textId="77777777" w:rsidR="00304FDD" w:rsidRPr="00304FDD" w:rsidRDefault="00304FDD" w:rsidP="00304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SaaS for Software Teams</w:t>
      </w:r>
    </w:p>
    <w:p w14:paraId="4D3C022B" w14:textId="77777777" w:rsidR="00304FDD" w:rsidRPr="00304FDD" w:rsidRDefault="00304FDD" w:rsidP="00304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Subscription-based pricing per user/month.</w:t>
      </w:r>
    </w:p>
    <w:p w14:paraId="122C1D24" w14:textId="77777777" w:rsidR="00304FDD" w:rsidRPr="00304FDD" w:rsidRDefault="00304FDD" w:rsidP="00304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Startups, mid-sized tech companies, enterprises with large dev teams.</w:t>
      </w:r>
    </w:p>
    <w:p w14:paraId="4166A8AC" w14:textId="77777777" w:rsidR="00304FDD" w:rsidRPr="00304FDD" w:rsidRDefault="00304FDD" w:rsidP="00304FD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1A61A9F9" w14:textId="77777777" w:rsidR="00304FDD" w:rsidRPr="00304FDD" w:rsidRDefault="00304FDD" w:rsidP="00304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Offer a hosted version of </w:t>
      </w:r>
      <w:proofErr w:type="spellStart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>CodeAwareness</w:t>
      </w:r>
      <w:proofErr w:type="spellEnd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that integrates with GitHub, GitLab, Bitbucket.</w:t>
      </w:r>
    </w:p>
    <w:p w14:paraId="2FC286FB" w14:textId="77777777" w:rsidR="00304FDD" w:rsidRPr="00304FDD" w:rsidRDefault="00304FDD" w:rsidP="00304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Provide additional analytics on collaboration, code velocity, and team productivity.</w:t>
      </w:r>
    </w:p>
    <w:p w14:paraId="54C116A3" w14:textId="77777777" w:rsidR="00304FDD" w:rsidRPr="00304FDD" w:rsidRDefault="00304FDD" w:rsidP="00304FD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Allow enterprise teams to self-host for compliance needs (e.g., SOC 2, GDPR).</w:t>
      </w:r>
    </w:p>
    <w:p w14:paraId="0E8E41AF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7AA195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Potential Pricing:</w:t>
      </w:r>
    </w:p>
    <w:p w14:paraId="35957DCA" w14:textId="77777777" w:rsidR="00304FDD" w:rsidRPr="00304FDD" w:rsidRDefault="00304FDD" w:rsidP="00304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Free for up to 3 users.</w:t>
      </w:r>
    </w:p>
    <w:p w14:paraId="43076BC0" w14:textId="77777777" w:rsidR="00304FDD" w:rsidRPr="00304FDD" w:rsidRDefault="00304FDD" w:rsidP="00304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$10/user/month for small teams.</w:t>
      </w:r>
    </w:p>
    <w:p w14:paraId="0EBD8C87" w14:textId="77777777" w:rsidR="00304FDD" w:rsidRPr="00304FDD" w:rsidRDefault="00304FDD" w:rsidP="00304FD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$25/user/month for enterprise teams with advanced features.</w:t>
      </w:r>
    </w:p>
    <w:p w14:paraId="18C4E07A" w14:textId="77777777" w:rsidR="00304FDD" w:rsidRPr="00304FDD" w:rsidRDefault="001B4E4E" w:rsidP="00304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DCD8FA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3E45C18" w14:textId="77777777" w:rsidR="00304FDD" w:rsidRPr="00304FDD" w:rsidRDefault="00304FDD" w:rsidP="00304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AI-Powered Code Management for Enterprises</w:t>
      </w:r>
    </w:p>
    <w:p w14:paraId="7AADF243" w14:textId="77777777" w:rsidR="00304FDD" w:rsidRPr="00304FDD" w:rsidRDefault="00304FDD" w:rsidP="00304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Custom enterprise licensing + AI-driven development insights.</w:t>
      </w:r>
    </w:p>
    <w:p w14:paraId="7E33E39B" w14:textId="77777777" w:rsidR="00304FDD" w:rsidRPr="00304FDD" w:rsidRDefault="00304FDD" w:rsidP="00304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Fortune 500, regulated industries (finance, healthcare).</w:t>
      </w:r>
    </w:p>
    <w:p w14:paraId="27AFA779" w14:textId="77777777" w:rsidR="00304FDD" w:rsidRPr="00304FDD" w:rsidRDefault="00304FDD" w:rsidP="00304FD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18B891AB" w14:textId="77777777" w:rsidR="00304FDD" w:rsidRPr="00304FDD" w:rsidRDefault="00304FDD" w:rsidP="00304F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AI-powered auto-commit, auto-merge, and predictive testing.</w:t>
      </w:r>
    </w:p>
    <w:p w14:paraId="7BB9163F" w14:textId="77777777" w:rsidR="00304FDD" w:rsidRPr="00304FDD" w:rsidRDefault="00304FDD" w:rsidP="00304F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Code quality heatmaps and automated refactoring suggestions.</w:t>
      </w:r>
    </w:p>
    <w:p w14:paraId="069779E2" w14:textId="77777777" w:rsidR="00304FDD" w:rsidRPr="00304FDD" w:rsidRDefault="00304FDD" w:rsidP="00304FD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Compliance &amp; security alerts for financial, government, and healthcare companies.</w:t>
      </w:r>
    </w:p>
    <w:p w14:paraId="7C2B847A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86310F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</w:p>
    <w:p w14:paraId="3314E624" w14:textId="77777777" w:rsidR="00304FDD" w:rsidRPr="00304FDD" w:rsidRDefault="00304FDD" w:rsidP="00304FD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Custom enterprise pricing ($50k+/year) with dedicated support.</w:t>
      </w:r>
    </w:p>
    <w:p w14:paraId="43CDB6D0" w14:textId="77777777" w:rsidR="00304FDD" w:rsidRPr="00304FDD" w:rsidRDefault="001B4E4E" w:rsidP="00304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20BFA2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5EB2B32" w14:textId="77777777" w:rsidR="00304FDD" w:rsidRPr="00304FDD" w:rsidRDefault="00304FDD" w:rsidP="00304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304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GitOps</w:t>
      </w:r>
      <w:proofErr w:type="spellEnd"/>
      <w:r w:rsidRPr="00304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DevOps Enhancement</w:t>
      </w:r>
    </w:p>
    <w:p w14:paraId="69E4EAA3" w14:textId="77777777" w:rsidR="00304FDD" w:rsidRPr="00304FDD" w:rsidRDefault="00304FDD" w:rsidP="00304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Business Model: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DevOps tool integrations (e.g., GitHub Actions, Jenkins plugins).</w:t>
      </w:r>
    </w:p>
    <w:p w14:paraId="0E0A6861" w14:textId="77777777" w:rsidR="00304FDD" w:rsidRPr="00304FDD" w:rsidRDefault="00304FDD" w:rsidP="00304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DevOps engineers, site reliability engineers (SREs).</w:t>
      </w:r>
    </w:p>
    <w:p w14:paraId="4052F9B3" w14:textId="77777777" w:rsidR="00304FDD" w:rsidRPr="00304FDD" w:rsidRDefault="00304FDD" w:rsidP="00304FD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4A42252A" w14:textId="77777777" w:rsidR="00304FDD" w:rsidRPr="00304FDD" w:rsidRDefault="00304FDD" w:rsidP="00304F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>CodeAwareness</w:t>
      </w:r>
      <w:proofErr w:type="spellEnd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integrates into CI/CD pipelines to enable real-time code tracking.</w:t>
      </w:r>
    </w:p>
    <w:p w14:paraId="66988DA1" w14:textId="77777777" w:rsidR="00304FDD" w:rsidRPr="00304FDD" w:rsidRDefault="00304FDD" w:rsidP="00304F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Automatic rollback suggestions based on conflicts.</w:t>
      </w:r>
    </w:p>
    <w:p w14:paraId="057E3D5F" w14:textId="77777777" w:rsidR="00304FDD" w:rsidRPr="00304FDD" w:rsidRDefault="00304FDD" w:rsidP="00304FD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Intelligent branch merging &amp; AI-assisted conflict resolution.</w:t>
      </w:r>
    </w:p>
    <w:p w14:paraId="57051DDB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574B2C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</w:p>
    <w:p w14:paraId="01EBD76A" w14:textId="77777777" w:rsidR="00304FDD" w:rsidRPr="00304FDD" w:rsidRDefault="00304FDD" w:rsidP="00304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Free for individuals.</w:t>
      </w:r>
    </w:p>
    <w:p w14:paraId="4FB3BDB9" w14:textId="77777777" w:rsidR="00304FDD" w:rsidRPr="00304FDD" w:rsidRDefault="00304FDD" w:rsidP="00304FD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Paid integrations ($15/user/month) for teams.</w:t>
      </w:r>
    </w:p>
    <w:p w14:paraId="3D822F3C" w14:textId="77777777" w:rsidR="00304FDD" w:rsidRPr="00304FDD" w:rsidRDefault="001B4E4E" w:rsidP="00304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0880B1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65AF726" w14:textId="77777777" w:rsidR="00304FDD" w:rsidRPr="00304FDD" w:rsidRDefault="00304FDD" w:rsidP="00304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Open Source + Premium Features</w:t>
      </w:r>
    </w:p>
    <w:p w14:paraId="2AC84B4A" w14:textId="77777777" w:rsidR="00304FDD" w:rsidRPr="00304FDD" w:rsidRDefault="00304FDD" w:rsidP="00304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Open-source core + paid premium features.</w:t>
      </w:r>
    </w:p>
    <w:p w14:paraId="60FD3198" w14:textId="77777777" w:rsidR="00304FDD" w:rsidRPr="00304FDD" w:rsidRDefault="00304FDD" w:rsidP="00304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Open-source communities, self-hosted teams.</w:t>
      </w:r>
    </w:p>
    <w:p w14:paraId="6C647AA5" w14:textId="77777777" w:rsidR="00304FDD" w:rsidRPr="00304FDD" w:rsidRDefault="00304FDD" w:rsidP="00304FD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65C1F164" w14:textId="77777777" w:rsidR="00304FDD" w:rsidRPr="00304FDD" w:rsidRDefault="00304FDD" w:rsidP="00304F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Basic real-time awareness is free &amp; open source.</w:t>
      </w:r>
    </w:p>
    <w:p w14:paraId="5C568748" w14:textId="77777777" w:rsidR="00304FDD" w:rsidRPr="00304FDD" w:rsidRDefault="00304FDD" w:rsidP="00304FD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Paid features include AI-powered code recommendations, Slack integration, and analytics dashboards.</w:t>
      </w:r>
    </w:p>
    <w:p w14:paraId="7E90BBF4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8787F0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Apple Color Emoji" w:eastAsia="Times New Roman" w:hAnsi="Apple Color Emoji" w:cs="Apple Color Emoji"/>
          <w:kern w:val="0"/>
          <w14:ligatures w14:val="none"/>
        </w:rPr>
        <w:t>🔹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</w:p>
    <w:p w14:paraId="1776C540" w14:textId="77777777" w:rsidR="00304FDD" w:rsidRPr="00304FDD" w:rsidRDefault="00304FDD" w:rsidP="00304F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Free community edition.</w:t>
      </w:r>
    </w:p>
    <w:p w14:paraId="4279F188" w14:textId="77777777" w:rsidR="00304FDD" w:rsidRPr="00304FDD" w:rsidRDefault="00304FDD" w:rsidP="00304FD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$99/month for premium analytics &amp; AI features.</w:t>
      </w:r>
    </w:p>
    <w:p w14:paraId="5B33BA9B" w14:textId="77777777" w:rsidR="00304FDD" w:rsidRPr="00304FDD" w:rsidRDefault="001B4E4E" w:rsidP="00304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E1DA32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8AC218" w14:textId="77777777" w:rsidR="00304FDD" w:rsidRPr="00304FDD" w:rsidRDefault="00304FDD" w:rsidP="00304F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Code Collaboration for Non-Developers (Writers, Designers, PMs)</w:t>
      </w:r>
    </w:p>
    <w:p w14:paraId="6845013C" w14:textId="77777777" w:rsidR="00304FDD" w:rsidRPr="00304FDD" w:rsidRDefault="00304FDD" w:rsidP="00304F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Business Model: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SaaS product for collaborative document editing (like Figma for code).</w:t>
      </w:r>
    </w:p>
    <w:p w14:paraId="3A4D57EE" w14:textId="77777777" w:rsidR="00304FDD" w:rsidRPr="00304FDD" w:rsidRDefault="00304FDD" w:rsidP="00304F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Market: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Marketing teams, content creators, legal teams.</w:t>
      </w:r>
    </w:p>
    <w:p w14:paraId="443305F9" w14:textId="77777777" w:rsidR="00304FDD" w:rsidRPr="00304FDD" w:rsidRDefault="00304FDD" w:rsidP="00304F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It Works:</w:t>
      </w:r>
    </w:p>
    <w:p w14:paraId="74790A5B" w14:textId="77777777" w:rsidR="00304FDD" w:rsidRPr="00304FDD" w:rsidRDefault="00304FDD" w:rsidP="00304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>CodeAwareness</w:t>
      </w:r>
      <w:proofErr w:type="spellEnd"/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expands beyond code: Word, Excel, PowerPoint, Notion integrations.</w:t>
      </w:r>
    </w:p>
    <w:p w14:paraId="628F2A49" w14:textId="77777777" w:rsidR="00304FDD" w:rsidRPr="00304FDD" w:rsidRDefault="00304FDD" w:rsidP="00304FD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Enables real-time document tracking and collaborative editing without merge conflicts.</w:t>
      </w:r>
    </w:p>
    <w:p w14:paraId="29561BA5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6F5CB6" w14:textId="77777777" w:rsidR="00304FDD" w:rsidRPr="00304FDD" w:rsidRDefault="00304FDD" w:rsidP="0030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🔹</w:t>
      </w:r>
      <w:r w:rsidRPr="00304FD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04FD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Pricing:</w:t>
      </w:r>
    </w:p>
    <w:p w14:paraId="36448ECE" w14:textId="77777777" w:rsidR="00304FDD" w:rsidRPr="00304FDD" w:rsidRDefault="00304FDD" w:rsidP="00304F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$12/user/month for business teams.</w:t>
      </w:r>
    </w:p>
    <w:p w14:paraId="7F2742C2" w14:textId="77777777" w:rsidR="00304FDD" w:rsidRPr="00304FDD" w:rsidRDefault="00304FDD" w:rsidP="00304F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04FDD">
        <w:rPr>
          <w:rFonts w:ascii="Times New Roman" w:eastAsia="Times New Roman" w:hAnsi="Times New Roman" w:cs="Times New Roman"/>
          <w:kern w:val="0"/>
          <w14:ligatures w14:val="none"/>
        </w:rPr>
        <w:t>Enterprise pricing for large organizations.</w:t>
      </w:r>
    </w:p>
    <w:p w14:paraId="20390916" w14:textId="77777777" w:rsidR="00304FDD" w:rsidRPr="00304FDD" w:rsidRDefault="001B4E4E" w:rsidP="00304FD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20810E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A5CC40" w14:textId="77777777" w:rsidR="00637E5D" w:rsidRDefault="00637E5D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B3876FD" w14:textId="15617D5C" w:rsidR="00940189" w:rsidRDefault="00940189" w:rsidP="00940189">
      <w:pPr>
        <w:pStyle w:val="Heading2"/>
      </w:pPr>
      <w:r>
        <w:t xml:space="preserve">Source: 2023 </w:t>
      </w:r>
      <w:hyperlink r:id="rId5" w:history="1">
        <w:r w:rsidRPr="007F4365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36"/>
            <w:szCs w:val="36"/>
            <w14:ligatures w14:val="none"/>
          </w:rPr>
          <w:t>https://www.cloudzero.com/blog/saas-statistics/</w:t>
        </w:r>
      </w:hyperlink>
    </w:p>
    <w:p w14:paraId="7638A78D" w14:textId="77777777" w:rsidR="00940189" w:rsidRDefault="00940189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D830188" w14:textId="68C4B02E" w:rsidR="00940189" w:rsidRDefault="00940189" w:rsidP="00940189">
      <w:pPr>
        <w:pStyle w:val="ListParagraph"/>
        <w:numPr>
          <w:ilvl w:val="0"/>
          <w:numId w:val="12"/>
        </w:numPr>
      </w:pPr>
      <w:r w:rsidRPr="00940189">
        <w:t>SaaS spending will grow to $232 billion in 2024 (source: Gartner)</w:t>
      </w:r>
    </w:p>
    <w:p w14:paraId="0A78F063" w14:textId="7A912970" w:rsidR="00940189" w:rsidRDefault="00940189" w:rsidP="00940189">
      <w:pPr>
        <w:pStyle w:val="ListParagraph"/>
      </w:pPr>
      <w:r>
        <w:br/>
      </w:r>
      <w:r>
        <w:fldChar w:fldCharType="begin"/>
      </w:r>
      <w:r>
        <w:instrText xml:space="preserve"> INCLUDEPICTURE "https://www.cloudzero.com/wp-content/uploads/2023/10/worldwide-public-cloud-services-end-user-spending-1.webp"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8C008BE" wp14:editId="30E92084">
            <wp:extent cx="5943600" cy="4320540"/>
            <wp:effectExtent l="0" t="0" r="0" b="0"/>
            <wp:docPr id="2127436010" name="Picture 1" descr="Gartner Re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artner Re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D84A5DE" w14:textId="77777777" w:rsidR="00940189" w:rsidRDefault="00940189" w:rsidP="00940189">
      <w:pPr>
        <w:pStyle w:val="ListParagraph"/>
      </w:pPr>
    </w:p>
    <w:p w14:paraId="6326CEB1" w14:textId="77777777" w:rsidR="00940189" w:rsidRDefault="00940189" w:rsidP="00940189">
      <w:pPr>
        <w:pStyle w:val="ListParagraph"/>
      </w:pPr>
    </w:p>
    <w:p w14:paraId="0535F1D6" w14:textId="77777777" w:rsidR="00940189" w:rsidRDefault="00940189" w:rsidP="00940189">
      <w:pPr>
        <w:pStyle w:val="ListParagraph"/>
      </w:pPr>
    </w:p>
    <w:p w14:paraId="58C7010D" w14:textId="77777777" w:rsidR="00940189" w:rsidRDefault="00940189" w:rsidP="00940189">
      <w:pPr>
        <w:pStyle w:val="ListParagraph"/>
      </w:pPr>
    </w:p>
    <w:p w14:paraId="61508329" w14:textId="49F7070E" w:rsidR="00940189" w:rsidRDefault="00940189" w:rsidP="00940189">
      <w:pPr>
        <w:pStyle w:val="ListParagraph"/>
        <w:numPr>
          <w:ilvl w:val="0"/>
          <w:numId w:val="12"/>
        </w:numPr>
      </w:pPr>
      <w:r w:rsidRPr="00940189">
        <w:lastRenderedPageBreak/>
        <w:t xml:space="preserve">SaaS solutions will make up 85% of all business software in 2025 (source: </w:t>
      </w:r>
      <w:proofErr w:type="spellStart"/>
      <w:r w:rsidRPr="00940189">
        <w:t>BetterCloud</w:t>
      </w:r>
      <w:proofErr w:type="spellEnd"/>
      <w:r w:rsidRPr="00940189">
        <w:t>)</w:t>
      </w:r>
    </w:p>
    <w:p w14:paraId="5239CF53" w14:textId="440DA113" w:rsidR="00940189" w:rsidRDefault="00940189" w:rsidP="00940189">
      <w:pPr>
        <w:pStyle w:val="ListParagraph"/>
        <w:numPr>
          <w:ilvl w:val="0"/>
          <w:numId w:val="12"/>
        </w:numPr>
      </w:pPr>
      <w:r w:rsidRPr="00940189">
        <w:t xml:space="preserve">Productivity and collaboration solutions dominate the SaaS market (source: </w:t>
      </w:r>
      <w:proofErr w:type="spellStart"/>
      <w:r w:rsidRPr="00940189">
        <w:t>Vainu</w:t>
      </w:r>
      <w:proofErr w:type="spellEnd"/>
      <w:r w:rsidRPr="00940189">
        <w:t>)</w:t>
      </w:r>
      <w:r>
        <w:br/>
      </w:r>
      <w:r>
        <w:fldChar w:fldCharType="begin"/>
      </w:r>
      <w:r>
        <w:instrText xml:space="preserve"> INCLUDEPICTURE "https://www.cloudzero.com/wp-content/uploads/2023/10/vainu-chart.webp"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4553610" wp14:editId="61563A76">
            <wp:extent cx="5943600" cy="4107180"/>
            <wp:effectExtent l="0" t="0" r="0" b="0"/>
            <wp:docPr id="162677" name="Picture 2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8426265" w14:textId="281D26E2" w:rsidR="00940189" w:rsidRDefault="00940189" w:rsidP="00940189">
      <w:pPr>
        <w:pStyle w:val="ListParagraph"/>
        <w:numPr>
          <w:ilvl w:val="0"/>
          <w:numId w:val="12"/>
        </w:numPr>
      </w:pPr>
      <w:r w:rsidRPr="00940189">
        <w:t>Among major markets, Germany’s SaaS market will grow the most, from €6.85 billion to €16.3 billion. (Statista)</w:t>
      </w:r>
    </w:p>
    <w:p w14:paraId="4680F487" w14:textId="0A11BB1B" w:rsidR="00940189" w:rsidRDefault="00940189" w:rsidP="00940189">
      <w:pPr>
        <w:pStyle w:val="ListParagraph"/>
        <w:numPr>
          <w:ilvl w:val="0"/>
          <w:numId w:val="12"/>
        </w:numPr>
      </w:pPr>
      <w:r w:rsidRPr="00940189">
        <w:t xml:space="preserve">There may be over 72,000 SaaS companies worldwide (source: </w:t>
      </w:r>
      <w:proofErr w:type="spellStart"/>
      <w:r w:rsidRPr="00940189">
        <w:t>Vainu</w:t>
      </w:r>
      <w:proofErr w:type="spellEnd"/>
      <w:r w:rsidRPr="00940189">
        <w:t>)</w:t>
      </w:r>
    </w:p>
    <w:p w14:paraId="583C3D84" w14:textId="7D42A8C5" w:rsidR="00940189" w:rsidRDefault="00940189" w:rsidP="00940189">
      <w:pPr>
        <w:pStyle w:val="ListParagraph"/>
        <w:numPr>
          <w:ilvl w:val="0"/>
          <w:numId w:val="12"/>
        </w:numPr>
      </w:pPr>
      <w:r w:rsidRPr="00940189">
        <w:t xml:space="preserve">What are the most purchased SaaS apps today (source: </w:t>
      </w:r>
      <w:proofErr w:type="spellStart"/>
      <w:r w:rsidRPr="00940189">
        <w:t>Vainu</w:t>
      </w:r>
      <w:proofErr w:type="spellEnd"/>
      <w:r w:rsidRPr="00940189">
        <w:t>)</w:t>
      </w:r>
      <w:r>
        <w:br/>
      </w:r>
      <w:r>
        <w:br/>
      </w:r>
      <w:proofErr w:type="spellStart"/>
      <w:r>
        <w:t>Vainu</w:t>
      </w:r>
      <w:proofErr w:type="spellEnd"/>
      <w:r>
        <w:t xml:space="preserve"> processed over $2.5 billion in software spend in 2022. It reported that the most purchased apps were </w:t>
      </w:r>
      <w:proofErr w:type="spellStart"/>
      <w:r>
        <w:t>CaptivateIQ</w:t>
      </w:r>
      <w:proofErr w:type="spellEnd"/>
      <w:r>
        <w:t xml:space="preserve"> (for commissions tracking), </w:t>
      </w:r>
      <w:proofErr w:type="spellStart"/>
      <w:r>
        <w:t>TripActions</w:t>
      </w:r>
      <w:proofErr w:type="spellEnd"/>
      <w:r>
        <w:t xml:space="preserve">, Gong, Lattice, 6sense, Docker Desktop, and </w:t>
      </w:r>
      <w:proofErr w:type="spellStart"/>
      <w:r>
        <w:t>Kandji</w:t>
      </w:r>
      <w:proofErr w:type="spellEnd"/>
      <w:r>
        <w:t>.</w:t>
      </w:r>
    </w:p>
    <w:p w14:paraId="1A10C447" w14:textId="77777777" w:rsidR="00940189" w:rsidRDefault="00940189" w:rsidP="00940189">
      <w:pPr>
        <w:pStyle w:val="ListParagraph"/>
      </w:pPr>
    </w:p>
    <w:p w14:paraId="6F798F97" w14:textId="68112BA0" w:rsidR="00940189" w:rsidRDefault="00940189" w:rsidP="00940189">
      <w:pPr>
        <w:pStyle w:val="ListParagraph"/>
      </w:pPr>
      <w:r>
        <w:t xml:space="preserve">Security software led the park with </w:t>
      </w:r>
      <w:proofErr w:type="spellStart"/>
      <w:r>
        <w:t>Snyk</w:t>
      </w:r>
      <w:proofErr w:type="spellEnd"/>
      <w:r>
        <w:t xml:space="preserve">, </w:t>
      </w:r>
      <w:proofErr w:type="spellStart"/>
      <w:r>
        <w:t>FloQast</w:t>
      </w:r>
      <w:proofErr w:type="spellEnd"/>
      <w:r>
        <w:t xml:space="preserve">, Greenhouse, Okta, </w:t>
      </w:r>
      <w:proofErr w:type="spellStart"/>
      <w:r>
        <w:t>Highspot</w:t>
      </w:r>
      <w:proofErr w:type="spellEnd"/>
      <w:r>
        <w:t xml:space="preserve">, </w:t>
      </w:r>
      <w:proofErr w:type="spellStart"/>
      <w:r>
        <w:t>Crowdstrike</w:t>
      </w:r>
      <w:proofErr w:type="spellEnd"/>
      <w:r>
        <w:t xml:space="preserve">, Auth0, and </w:t>
      </w:r>
      <w:proofErr w:type="spellStart"/>
      <w:r>
        <w:t>SentinelOne</w:t>
      </w:r>
      <w:proofErr w:type="spellEnd"/>
      <w:r>
        <w:t xml:space="preserve">. Data solutions also contributed significantly with </w:t>
      </w:r>
      <w:proofErr w:type="spellStart"/>
      <w:r>
        <w:t>Fivetran</w:t>
      </w:r>
      <w:proofErr w:type="spellEnd"/>
      <w:r>
        <w:t xml:space="preserve">, Snowflake, and Datadog. Other top performers on </w:t>
      </w:r>
      <w:proofErr w:type="spellStart"/>
      <w:r>
        <w:t>Vainu</w:t>
      </w:r>
      <w:proofErr w:type="spellEnd"/>
      <w:r>
        <w:t xml:space="preserve"> included Drift (for conversational marketing and sales) and </w:t>
      </w:r>
      <w:proofErr w:type="spellStart"/>
      <w:r>
        <w:t>Jamf</w:t>
      </w:r>
      <w:proofErr w:type="spellEnd"/>
      <w:r>
        <w:t xml:space="preserve"> PRO (for Apple device management and security).</w:t>
      </w:r>
      <w:r>
        <w:br/>
      </w:r>
      <w:r>
        <w:br/>
      </w:r>
      <w:proofErr w:type="spellStart"/>
      <w:r w:rsidRPr="00940189">
        <w:t>Vainu</w:t>
      </w:r>
      <w:proofErr w:type="spellEnd"/>
      <w:r w:rsidRPr="00940189">
        <w:t xml:space="preserve"> shared 20 of the most renewed SaaS solutions based on payments it </w:t>
      </w:r>
      <w:r w:rsidRPr="00940189">
        <w:lastRenderedPageBreak/>
        <w:t xml:space="preserve">processed for them. Slack, DocuSign, Zoom, </w:t>
      </w:r>
      <w:proofErr w:type="spellStart"/>
      <w:r w:rsidRPr="00940189">
        <w:t>ZenDesk</w:t>
      </w:r>
      <w:proofErr w:type="spellEnd"/>
      <w:r w:rsidRPr="00940189">
        <w:t xml:space="preserve">, </w:t>
      </w:r>
      <w:proofErr w:type="spellStart"/>
      <w:r w:rsidRPr="00940189">
        <w:t>LucidChart</w:t>
      </w:r>
      <w:proofErr w:type="spellEnd"/>
      <w:r w:rsidRPr="00940189">
        <w:t>, Salesforce, and Culture Amp were among the top renewed solutions.</w:t>
      </w:r>
    </w:p>
    <w:p w14:paraId="46ED0A92" w14:textId="77777777" w:rsidR="00940189" w:rsidRDefault="00940189" w:rsidP="00940189"/>
    <w:p w14:paraId="6C4C98D2" w14:textId="77777777" w:rsidR="00940189" w:rsidRDefault="00940189" w:rsidP="00940189"/>
    <w:p w14:paraId="3C2F11D7" w14:textId="2A732424" w:rsidR="00940189" w:rsidRDefault="00940189" w:rsidP="00940189">
      <w:pPr>
        <w:pStyle w:val="Heading2"/>
      </w:pPr>
      <w:r>
        <w:t xml:space="preserve">Source: 2024 </w:t>
      </w:r>
      <w:hyperlink r:id="rId8" w:history="1">
        <w:r w:rsidRPr="007F4365">
          <w:rPr>
            <w:rStyle w:val="Hyperlink"/>
          </w:rPr>
          <w:t>https://zylo.com/bl</w:t>
        </w:r>
        <w:r w:rsidRPr="007F4365">
          <w:rPr>
            <w:rStyle w:val="Hyperlink"/>
          </w:rPr>
          <w:t>o</w:t>
        </w:r>
        <w:r w:rsidRPr="007F4365">
          <w:rPr>
            <w:rStyle w:val="Hyperlink"/>
          </w:rPr>
          <w:t>g/</w:t>
        </w:r>
        <w:r w:rsidRPr="007F4365">
          <w:rPr>
            <w:rStyle w:val="Hyperlink"/>
          </w:rPr>
          <w:t>s</w:t>
        </w:r>
        <w:r w:rsidRPr="007F4365">
          <w:rPr>
            <w:rStyle w:val="Hyperlink"/>
          </w:rPr>
          <w:t>aas-statistics/</w:t>
        </w:r>
      </w:hyperlink>
      <w:r>
        <w:t xml:space="preserve">  </w:t>
      </w:r>
    </w:p>
    <w:p w14:paraId="1B273EC5" w14:textId="77777777" w:rsidR="00940189" w:rsidRDefault="00940189" w:rsidP="00940189">
      <w:pPr>
        <w:pStyle w:val="ListParagraph"/>
        <w:numPr>
          <w:ilvl w:val="0"/>
          <w:numId w:val="13"/>
        </w:numPr>
      </w:pPr>
      <w:r>
        <w:t>Global SaaS Market Growth: The global SaaS market is expected to hit $300 billion by 2025, fueled by an annual growth rate exceeding 20%</w:t>
      </w:r>
      <w:r w:rsidRPr="00940189">
        <w:rPr>
          <w:rFonts w:ascii="Arial" w:hAnsi="Arial" w:cs="Arial"/>
        </w:rPr>
        <w:t>​​</w:t>
      </w:r>
      <w:r>
        <w:t>.</w:t>
      </w:r>
    </w:p>
    <w:p w14:paraId="4B9FD392" w14:textId="77777777" w:rsidR="00940189" w:rsidRDefault="00940189" w:rsidP="00940189">
      <w:pPr>
        <w:pStyle w:val="ListParagraph"/>
        <w:numPr>
          <w:ilvl w:val="0"/>
          <w:numId w:val="13"/>
        </w:numPr>
      </w:pPr>
      <w:r>
        <w:t>SaaS Adoption at Scale: Enterprises today manage an average of 275 SaaS applications, with IT overseeing just 26% of spend—a 6.4% drop over 2024</w:t>
      </w:r>
      <w:r w:rsidRPr="00940189">
        <w:rPr>
          <w:rFonts w:ascii="Arial" w:hAnsi="Arial" w:cs="Arial"/>
        </w:rPr>
        <w:t>​​</w:t>
      </w:r>
      <w:r>
        <w:t>.</w:t>
      </w:r>
    </w:p>
    <w:p w14:paraId="4D84773B" w14:textId="77777777" w:rsidR="00940189" w:rsidRDefault="00940189" w:rsidP="00940189">
      <w:pPr>
        <w:pStyle w:val="ListParagraph"/>
        <w:numPr>
          <w:ilvl w:val="0"/>
          <w:numId w:val="13"/>
        </w:numPr>
      </w:pPr>
      <w:r>
        <w:t xml:space="preserve">$18M wasted annually on unused </w:t>
      </w:r>
      <w:proofErr w:type="spellStart"/>
      <w:r>
        <w:t>licensesLicense</w:t>
      </w:r>
      <w:proofErr w:type="spellEnd"/>
      <w:r>
        <w:t xml:space="preserve"> Utilization Challenges: Alarmingly, organizations use only 47% of their SaaS licenses, wasting $21 million annually in unused licenses</w:t>
      </w:r>
      <w:r w:rsidRPr="00940189">
        <w:rPr>
          <w:rFonts w:ascii="Arial" w:hAnsi="Arial" w:cs="Arial"/>
        </w:rPr>
        <w:t>​​</w:t>
      </w:r>
      <w:r>
        <w:t>.</w:t>
      </w:r>
    </w:p>
    <w:p w14:paraId="6DDF018D" w14:textId="77777777" w:rsidR="00940189" w:rsidRDefault="00940189" w:rsidP="00940189">
      <w:pPr>
        <w:pStyle w:val="ListParagraph"/>
        <w:numPr>
          <w:ilvl w:val="0"/>
          <w:numId w:val="13"/>
        </w:numPr>
      </w:pPr>
      <w:r>
        <w:t>Dynamic SaaS Portfolios: On average, six new SaaS applications enter organizations monthly, adding complexity to procurement and governance processes</w:t>
      </w:r>
      <w:r w:rsidRPr="00940189">
        <w:rPr>
          <w:rFonts w:ascii="Arial" w:hAnsi="Arial" w:cs="Arial"/>
        </w:rPr>
        <w:t>​</w:t>
      </w:r>
      <w:r>
        <w:t>.</w:t>
      </w:r>
    </w:p>
    <w:p w14:paraId="60C6760C" w14:textId="1F4B6660" w:rsidR="00940189" w:rsidRPr="00940189" w:rsidRDefault="00940189" w:rsidP="00940189">
      <w:pPr>
        <w:pStyle w:val="ListParagraph"/>
        <w:numPr>
          <w:ilvl w:val="0"/>
          <w:numId w:val="13"/>
        </w:numPr>
      </w:pPr>
      <w:r>
        <w:t>Renewal Overload: Organizations handle an average of 247 SaaS renewals per year—roughly one per business day</w:t>
      </w:r>
      <w:r w:rsidRPr="00940189">
        <w:rPr>
          <w:rFonts w:ascii="Arial" w:hAnsi="Arial" w:cs="Arial"/>
        </w:rPr>
        <w:t>​​</w:t>
      </w:r>
      <w:r>
        <w:t>.</w:t>
      </w:r>
    </w:p>
    <w:sectPr w:rsidR="00940189" w:rsidRPr="0094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D7A88"/>
    <w:multiLevelType w:val="hybridMultilevel"/>
    <w:tmpl w:val="49E40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D6EB1"/>
    <w:multiLevelType w:val="multilevel"/>
    <w:tmpl w:val="BAB0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F1873"/>
    <w:multiLevelType w:val="multilevel"/>
    <w:tmpl w:val="3E8E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E699B"/>
    <w:multiLevelType w:val="multilevel"/>
    <w:tmpl w:val="6B7E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5741D2"/>
    <w:multiLevelType w:val="multilevel"/>
    <w:tmpl w:val="BB8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B7BBE"/>
    <w:multiLevelType w:val="multilevel"/>
    <w:tmpl w:val="1C0C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47217"/>
    <w:multiLevelType w:val="multilevel"/>
    <w:tmpl w:val="553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DC0D6B"/>
    <w:multiLevelType w:val="multilevel"/>
    <w:tmpl w:val="C91E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F10B7B"/>
    <w:multiLevelType w:val="multilevel"/>
    <w:tmpl w:val="5740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564FC"/>
    <w:multiLevelType w:val="hybridMultilevel"/>
    <w:tmpl w:val="C3C6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156D0"/>
    <w:multiLevelType w:val="multilevel"/>
    <w:tmpl w:val="6550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866A5"/>
    <w:multiLevelType w:val="multilevel"/>
    <w:tmpl w:val="244E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CB3B94"/>
    <w:multiLevelType w:val="multilevel"/>
    <w:tmpl w:val="AB5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72402">
    <w:abstractNumId w:val="1"/>
  </w:num>
  <w:num w:numId="2" w16cid:durableId="1187212045">
    <w:abstractNumId w:val="11"/>
  </w:num>
  <w:num w:numId="3" w16cid:durableId="620915636">
    <w:abstractNumId w:val="7"/>
  </w:num>
  <w:num w:numId="4" w16cid:durableId="266354569">
    <w:abstractNumId w:val="8"/>
  </w:num>
  <w:num w:numId="5" w16cid:durableId="403718725">
    <w:abstractNumId w:val="6"/>
  </w:num>
  <w:num w:numId="6" w16cid:durableId="592206142">
    <w:abstractNumId w:val="3"/>
  </w:num>
  <w:num w:numId="7" w16cid:durableId="1441071200">
    <w:abstractNumId w:val="12"/>
  </w:num>
  <w:num w:numId="8" w16cid:durableId="826020935">
    <w:abstractNumId w:val="5"/>
  </w:num>
  <w:num w:numId="9" w16cid:durableId="816191444">
    <w:abstractNumId w:val="4"/>
  </w:num>
  <w:num w:numId="10" w16cid:durableId="157811505">
    <w:abstractNumId w:val="10"/>
  </w:num>
  <w:num w:numId="11" w16cid:durableId="1207988551">
    <w:abstractNumId w:val="2"/>
  </w:num>
  <w:num w:numId="12" w16cid:durableId="556206227">
    <w:abstractNumId w:val="0"/>
  </w:num>
  <w:num w:numId="13" w16cid:durableId="8898518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FDD"/>
    <w:rsid w:val="001B4E4E"/>
    <w:rsid w:val="00304FDD"/>
    <w:rsid w:val="003A3317"/>
    <w:rsid w:val="004A0E60"/>
    <w:rsid w:val="005E1D34"/>
    <w:rsid w:val="00637E5D"/>
    <w:rsid w:val="00757E5F"/>
    <w:rsid w:val="00940189"/>
    <w:rsid w:val="00AD74A5"/>
    <w:rsid w:val="00C475CA"/>
    <w:rsid w:val="00D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D70D"/>
  <w15:chartTrackingRefBased/>
  <w15:docId w15:val="{C88576D4-78CF-E14C-BE5B-2CA0EBDA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4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4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FD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30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304FDD"/>
  </w:style>
  <w:style w:type="paragraph" w:customStyle="1" w:styleId="p3">
    <w:name w:val="p3"/>
    <w:basedOn w:val="Normal"/>
    <w:rsid w:val="0030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304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304FDD"/>
  </w:style>
  <w:style w:type="character" w:styleId="Hyperlink">
    <w:name w:val="Hyperlink"/>
    <w:basedOn w:val="DefaultParagraphFont"/>
    <w:uiPriority w:val="99"/>
    <w:unhideWhenUsed/>
    <w:rsid w:val="009401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1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01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ylo.com/blog/saas-statistic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loudzero.com/blog/saas-statisti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2</cp:revision>
  <dcterms:created xsi:type="dcterms:W3CDTF">2025-04-07T18:55:00Z</dcterms:created>
  <dcterms:modified xsi:type="dcterms:W3CDTF">2025-04-16T20:59:00Z</dcterms:modified>
</cp:coreProperties>
</file>