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E261" w14:textId="76765FAA" w:rsidR="008B69CB" w:rsidRPr="00471A6C" w:rsidRDefault="008B69CB" w:rsidP="00A02517">
      <w:pPr>
        <w:jc w:val="both"/>
        <w:rPr>
          <w:rFonts w:ascii="Times New Roman" w:hAnsi="Times New Roman" w:cs="Times New Roman"/>
        </w:rPr>
      </w:pPr>
      <w:r w:rsidRPr="00471A6C">
        <w:rPr>
          <w:rFonts w:ascii="Times New Roman" w:hAnsi="Times New Roman" w:cs="Times New Roman"/>
        </w:rPr>
        <w:t>The DHT11 and DHT22 are both popular sensors in the DHTxx series, sharing a similar appearance and pinout, but they differ in specifications. Here's a brief comparison:</w:t>
      </w:r>
    </w:p>
    <w:p w14:paraId="73CF92ED" w14:textId="77777777" w:rsidR="0021779E" w:rsidRPr="00471A6C" w:rsidRDefault="008B69CB" w:rsidP="00A02517">
      <w:pPr>
        <w:jc w:val="both"/>
        <w:rPr>
          <w:rFonts w:ascii="Times New Roman" w:hAnsi="Times New Roman" w:cs="Times New Roman"/>
          <w:b/>
          <w:bCs/>
          <w:sz w:val="28"/>
          <w:szCs w:val="28"/>
        </w:rPr>
      </w:pPr>
      <w:r w:rsidRPr="00471A6C">
        <w:rPr>
          <w:rFonts w:ascii="Times New Roman" w:hAnsi="Times New Roman" w:cs="Times New Roman"/>
          <w:b/>
          <w:bCs/>
          <w:sz w:val="28"/>
          <w:szCs w:val="28"/>
        </w:rPr>
        <w:t>DHT22:</w:t>
      </w:r>
    </w:p>
    <w:p w14:paraId="385B2F0E" w14:textId="0BC9CF61" w:rsidR="0021779E" w:rsidRPr="00471A6C" w:rsidRDefault="0021779E" w:rsidP="00A02517">
      <w:pPr>
        <w:jc w:val="both"/>
        <w:rPr>
          <w:rFonts w:ascii="Times New Roman" w:hAnsi="Times New Roman" w:cs="Times New Roman"/>
        </w:rPr>
      </w:pPr>
      <w:r w:rsidRPr="00471A6C">
        <w:rPr>
          <w:rFonts w:ascii="Times New Roman" w:hAnsi="Times New Roman" w:cs="Times New Roman"/>
        </w:rPr>
        <w:t>Temperature Range:</w:t>
      </w:r>
      <w:r w:rsidR="00A02517" w:rsidRPr="00471A6C">
        <w:rPr>
          <w:rFonts w:ascii="Times New Roman" w:hAnsi="Times New Roman" w:cs="Times New Roman"/>
        </w:rPr>
        <w:t xml:space="preserve">         </w:t>
      </w:r>
      <w:r w:rsidR="00471A6C">
        <w:rPr>
          <w:rFonts w:ascii="Times New Roman" w:hAnsi="Times New Roman" w:cs="Times New Roman"/>
        </w:rPr>
        <w:t xml:space="preserve"> </w:t>
      </w:r>
      <w:r w:rsidR="008B69CB" w:rsidRPr="00471A6C">
        <w:rPr>
          <w:rFonts w:ascii="Times New Roman" w:hAnsi="Times New Roman" w:cs="Times New Roman"/>
        </w:rPr>
        <w:t>-40°C to +125°C</w:t>
      </w:r>
    </w:p>
    <w:p w14:paraId="02F1BB7B" w14:textId="0E7A7AE8" w:rsidR="0021779E" w:rsidRPr="00471A6C" w:rsidRDefault="0021779E" w:rsidP="00A02517">
      <w:pPr>
        <w:jc w:val="both"/>
        <w:rPr>
          <w:rFonts w:ascii="Times New Roman" w:hAnsi="Times New Roman" w:cs="Times New Roman"/>
        </w:rPr>
      </w:pPr>
      <w:r w:rsidRPr="00471A6C">
        <w:rPr>
          <w:rFonts w:ascii="Times New Roman" w:hAnsi="Times New Roman" w:cs="Times New Roman"/>
        </w:rPr>
        <w:t xml:space="preserve">Temperature Accuracy: </w:t>
      </w:r>
      <w:r w:rsidR="00A02517" w:rsidRPr="00471A6C">
        <w:rPr>
          <w:rFonts w:ascii="Times New Roman" w:hAnsi="Times New Roman" w:cs="Times New Roman"/>
        </w:rPr>
        <w:t xml:space="preserve">  </w:t>
      </w:r>
      <w:r w:rsidR="00471A6C">
        <w:rPr>
          <w:rFonts w:ascii="Times New Roman" w:hAnsi="Times New Roman" w:cs="Times New Roman"/>
        </w:rPr>
        <w:t xml:space="preserve">  </w:t>
      </w:r>
      <w:r w:rsidR="008B69CB" w:rsidRPr="00471A6C">
        <w:rPr>
          <w:rFonts w:ascii="Times New Roman" w:hAnsi="Times New Roman" w:cs="Times New Roman"/>
        </w:rPr>
        <w:t>±0.5°C</w:t>
      </w:r>
    </w:p>
    <w:p w14:paraId="6C440BEF" w14:textId="45030D89" w:rsidR="008B69CB" w:rsidRPr="00471A6C" w:rsidRDefault="0021779E" w:rsidP="00A02517">
      <w:pPr>
        <w:jc w:val="both"/>
        <w:rPr>
          <w:rFonts w:ascii="Times New Roman" w:hAnsi="Times New Roman" w:cs="Times New Roman"/>
        </w:rPr>
      </w:pPr>
      <w:r w:rsidRPr="00471A6C">
        <w:rPr>
          <w:rFonts w:ascii="Times New Roman" w:hAnsi="Times New Roman" w:cs="Times New Roman"/>
        </w:rPr>
        <w:t>Humidity Range:</w:t>
      </w:r>
      <w:r w:rsidR="00A02517" w:rsidRPr="00471A6C">
        <w:rPr>
          <w:rFonts w:ascii="Times New Roman" w:hAnsi="Times New Roman" w:cs="Times New Roman"/>
        </w:rPr>
        <w:t xml:space="preserve">               </w:t>
      </w:r>
      <w:r w:rsidR="008B69CB" w:rsidRPr="00471A6C">
        <w:rPr>
          <w:rFonts w:ascii="Times New Roman" w:hAnsi="Times New Roman" w:cs="Times New Roman"/>
        </w:rPr>
        <w:t>0% to 100%</w:t>
      </w:r>
    </w:p>
    <w:p w14:paraId="2FF71F97" w14:textId="73FE6376" w:rsidR="008B69CB" w:rsidRPr="00471A6C" w:rsidRDefault="008B69CB" w:rsidP="00A02517">
      <w:pPr>
        <w:jc w:val="both"/>
        <w:rPr>
          <w:rFonts w:ascii="Times New Roman" w:hAnsi="Times New Roman" w:cs="Times New Roman"/>
        </w:rPr>
      </w:pPr>
      <w:r w:rsidRPr="00471A6C">
        <w:rPr>
          <w:rFonts w:ascii="Times New Roman" w:hAnsi="Times New Roman" w:cs="Times New Roman"/>
        </w:rPr>
        <w:t>Humidity Accura</w:t>
      </w:r>
      <w:r w:rsidR="0021779E" w:rsidRPr="00471A6C">
        <w:rPr>
          <w:rFonts w:ascii="Times New Roman" w:hAnsi="Times New Roman" w:cs="Times New Roman"/>
        </w:rPr>
        <w:t>cy:</w:t>
      </w:r>
      <w:r w:rsidR="00A02517" w:rsidRPr="00471A6C">
        <w:rPr>
          <w:rFonts w:ascii="Times New Roman" w:hAnsi="Times New Roman" w:cs="Times New Roman"/>
        </w:rPr>
        <w:t xml:space="preserve">          </w:t>
      </w:r>
      <w:r w:rsidRPr="00471A6C">
        <w:rPr>
          <w:rFonts w:ascii="Times New Roman" w:hAnsi="Times New Roman" w:cs="Times New Roman"/>
        </w:rPr>
        <w:t>2-5%</w:t>
      </w:r>
    </w:p>
    <w:p w14:paraId="2A583DC5" w14:textId="58836D40" w:rsidR="008B69CB" w:rsidRPr="00471A6C" w:rsidRDefault="008B69CB" w:rsidP="00A02517">
      <w:pPr>
        <w:jc w:val="both"/>
        <w:rPr>
          <w:rFonts w:ascii="Times New Roman" w:hAnsi="Times New Roman" w:cs="Times New Roman"/>
        </w:rPr>
      </w:pPr>
      <w:r w:rsidRPr="00471A6C">
        <w:rPr>
          <w:rFonts w:ascii="Times New Roman" w:hAnsi="Times New Roman" w:cs="Times New Roman"/>
        </w:rPr>
        <w:t>Cost:</w:t>
      </w:r>
      <w:r w:rsidR="007E7AF1" w:rsidRPr="00471A6C">
        <w:rPr>
          <w:rFonts w:ascii="Times New Roman" w:hAnsi="Times New Roman" w:cs="Times New Roman"/>
        </w:rPr>
        <w:t xml:space="preserve">                                  </w:t>
      </w:r>
      <w:r w:rsidRPr="00471A6C">
        <w:rPr>
          <w:rFonts w:ascii="Times New Roman" w:hAnsi="Times New Roman" w:cs="Times New Roman"/>
        </w:rPr>
        <w:t>More expensive</w:t>
      </w:r>
    </w:p>
    <w:p w14:paraId="5BC0BB4E" w14:textId="77777777" w:rsidR="00542D53" w:rsidRPr="00471A6C" w:rsidRDefault="00542D53" w:rsidP="00A02517">
      <w:pPr>
        <w:jc w:val="both"/>
        <w:rPr>
          <w:rFonts w:ascii="Times New Roman" w:hAnsi="Times New Roman" w:cs="Times New Roman"/>
          <w:b/>
          <w:bCs/>
          <w:sz w:val="28"/>
          <w:szCs w:val="28"/>
        </w:rPr>
      </w:pPr>
      <w:r w:rsidRPr="00471A6C">
        <w:rPr>
          <w:rFonts w:ascii="Times New Roman" w:hAnsi="Times New Roman" w:cs="Times New Roman"/>
          <w:b/>
          <w:bCs/>
          <w:sz w:val="28"/>
          <w:szCs w:val="28"/>
        </w:rPr>
        <w:t>DHT11:</w:t>
      </w:r>
    </w:p>
    <w:p w14:paraId="64F750E1" w14:textId="10FF3B9A" w:rsidR="00AD2CD2" w:rsidRPr="00471A6C" w:rsidRDefault="00AD2CD2" w:rsidP="00A02517">
      <w:pPr>
        <w:jc w:val="both"/>
        <w:rPr>
          <w:rFonts w:ascii="Times New Roman" w:hAnsi="Times New Roman" w:cs="Times New Roman"/>
          <w:b/>
          <w:bCs/>
          <w:sz w:val="28"/>
          <w:szCs w:val="28"/>
        </w:rPr>
      </w:pPr>
      <w:r w:rsidRPr="00471A6C">
        <w:rPr>
          <w:rFonts w:ascii="Times New Roman" w:hAnsi="Times New Roman" w:cs="Times New Roman"/>
        </w:rPr>
        <w:t>Temperature Range:</w:t>
      </w:r>
      <w:r w:rsidR="008B69CB" w:rsidRPr="00471A6C">
        <w:rPr>
          <w:rFonts w:ascii="Times New Roman" w:hAnsi="Times New Roman" w:cs="Times New Roman"/>
        </w:rPr>
        <w:t xml:space="preserve"> </w:t>
      </w:r>
      <w:r w:rsidR="007E7AF1" w:rsidRPr="00471A6C">
        <w:rPr>
          <w:rFonts w:ascii="Times New Roman" w:hAnsi="Times New Roman" w:cs="Times New Roman"/>
        </w:rPr>
        <w:t xml:space="preserve">        </w:t>
      </w:r>
      <w:r w:rsidR="00471A6C">
        <w:rPr>
          <w:rFonts w:ascii="Times New Roman" w:hAnsi="Times New Roman" w:cs="Times New Roman"/>
        </w:rPr>
        <w:t xml:space="preserve"> </w:t>
      </w:r>
      <w:r w:rsidR="008B69CB" w:rsidRPr="00471A6C">
        <w:rPr>
          <w:rFonts w:ascii="Times New Roman" w:hAnsi="Times New Roman" w:cs="Times New Roman"/>
        </w:rPr>
        <w:t>0°C to 50°C</w:t>
      </w:r>
    </w:p>
    <w:p w14:paraId="62A28C04" w14:textId="3F53A7C7" w:rsidR="00AD2CD2" w:rsidRPr="00471A6C" w:rsidRDefault="00AD2CD2" w:rsidP="00A02517">
      <w:pPr>
        <w:jc w:val="both"/>
        <w:rPr>
          <w:rFonts w:ascii="Times New Roman" w:hAnsi="Times New Roman" w:cs="Times New Roman"/>
          <w:b/>
          <w:bCs/>
          <w:sz w:val="28"/>
          <w:szCs w:val="28"/>
        </w:rPr>
      </w:pPr>
      <w:r w:rsidRPr="00471A6C">
        <w:rPr>
          <w:rFonts w:ascii="Times New Roman" w:hAnsi="Times New Roman" w:cs="Times New Roman"/>
        </w:rPr>
        <w:t>Temperature Accuracy:</w:t>
      </w:r>
      <w:r w:rsidR="008B69CB" w:rsidRPr="00471A6C">
        <w:rPr>
          <w:rFonts w:ascii="Times New Roman" w:hAnsi="Times New Roman" w:cs="Times New Roman"/>
        </w:rPr>
        <w:t xml:space="preserve"> </w:t>
      </w:r>
      <w:r w:rsidR="007E7AF1" w:rsidRPr="00471A6C">
        <w:rPr>
          <w:rFonts w:ascii="Times New Roman" w:hAnsi="Times New Roman" w:cs="Times New Roman"/>
        </w:rPr>
        <w:t xml:space="preserve"> </w:t>
      </w:r>
      <w:r w:rsidR="00471A6C">
        <w:rPr>
          <w:rFonts w:ascii="Times New Roman" w:hAnsi="Times New Roman" w:cs="Times New Roman"/>
        </w:rPr>
        <w:t xml:space="preserve">   </w:t>
      </w:r>
      <w:r w:rsidR="008B69CB" w:rsidRPr="00471A6C">
        <w:rPr>
          <w:rFonts w:ascii="Times New Roman" w:hAnsi="Times New Roman" w:cs="Times New Roman"/>
        </w:rPr>
        <w:t>±2°C</w:t>
      </w:r>
    </w:p>
    <w:p w14:paraId="55DF115E" w14:textId="0758418E" w:rsidR="00AD2CD2" w:rsidRPr="00471A6C" w:rsidRDefault="00AD2CD2" w:rsidP="00A02517">
      <w:pPr>
        <w:jc w:val="both"/>
        <w:rPr>
          <w:rFonts w:ascii="Times New Roman" w:hAnsi="Times New Roman" w:cs="Times New Roman"/>
          <w:b/>
          <w:bCs/>
          <w:sz w:val="28"/>
          <w:szCs w:val="28"/>
        </w:rPr>
      </w:pPr>
      <w:r w:rsidRPr="00471A6C">
        <w:rPr>
          <w:rFonts w:ascii="Times New Roman" w:hAnsi="Times New Roman" w:cs="Times New Roman"/>
        </w:rPr>
        <w:t>Humidity Range:</w:t>
      </w:r>
      <w:r w:rsidR="008B69CB" w:rsidRPr="00471A6C">
        <w:rPr>
          <w:rFonts w:ascii="Times New Roman" w:hAnsi="Times New Roman" w:cs="Times New Roman"/>
        </w:rPr>
        <w:t xml:space="preserve"> </w:t>
      </w:r>
      <w:r w:rsidR="007E7AF1" w:rsidRPr="00471A6C">
        <w:rPr>
          <w:rFonts w:ascii="Times New Roman" w:hAnsi="Times New Roman" w:cs="Times New Roman"/>
        </w:rPr>
        <w:t xml:space="preserve">              </w:t>
      </w:r>
      <w:r w:rsidR="008B69CB" w:rsidRPr="00471A6C">
        <w:rPr>
          <w:rFonts w:ascii="Times New Roman" w:hAnsi="Times New Roman" w:cs="Times New Roman"/>
        </w:rPr>
        <w:t>20% to 80%</w:t>
      </w:r>
    </w:p>
    <w:p w14:paraId="5F05D084" w14:textId="098D93E3" w:rsidR="00AD2CD2" w:rsidRPr="00471A6C" w:rsidRDefault="00AD2CD2" w:rsidP="00A02517">
      <w:pPr>
        <w:jc w:val="both"/>
        <w:rPr>
          <w:rFonts w:ascii="Times New Roman" w:hAnsi="Times New Roman" w:cs="Times New Roman"/>
          <w:b/>
          <w:bCs/>
          <w:sz w:val="28"/>
          <w:szCs w:val="28"/>
        </w:rPr>
      </w:pPr>
      <w:r w:rsidRPr="00471A6C">
        <w:rPr>
          <w:rFonts w:ascii="Times New Roman" w:hAnsi="Times New Roman" w:cs="Times New Roman"/>
        </w:rPr>
        <w:t>Humidity Accuracy:</w:t>
      </w:r>
      <w:r w:rsidR="008B69CB" w:rsidRPr="00471A6C">
        <w:rPr>
          <w:rFonts w:ascii="Times New Roman" w:hAnsi="Times New Roman" w:cs="Times New Roman"/>
        </w:rPr>
        <w:t xml:space="preserve"> </w:t>
      </w:r>
      <w:r w:rsidR="007E7AF1" w:rsidRPr="00471A6C">
        <w:rPr>
          <w:rFonts w:ascii="Times New Roman" w:hAnsi="Times New Roman" w:cs="Times New Roman"/>
        </w:rPr>
        <w:t xml:space="preserve">         </w:t>
      </w:r>
      <w:r w:rsidR="008B69CB" w:rsidRPr="00471A6C">
        <w:rPr>
          <w:rFonts w:ascii="Times New Roman" w:hAnsi="Times New Roman" w:cs="Times New Roman"/>
        </w:rPr>
        <w:t>5%</w:t>
      </w:r>
    </w:p>
    <w:p w14:paraId="05E66F6A" w14:textId="0F90FE16" w:rsidR="008B69CB" w:rsidRDefault="00E921B6" w:rsidP="00A02517">
      <w:pPr>
        <w:jc w:val="both"/>
        <w:rPr>
          <w:rFonts w:ascii="Times New Roman" w:hAnsi="Times New Roman" w:cs="Times New Roman"/>
        </w:rPr>
      </w:pPr>
      <w:r w:rsidRPr="00471A6C">
        <w:rPr>
          <w:rFonts w:ascii="Times New Roman" w:hAnsi="Times New Roman" w:cs="Times New Roman"/>
        </w:rPr>
        <w:t>Cost:</w:t>
      </w:r>
      <w:r w:rsidR="008B69CB" w:rsidRPr="00471A6C">
        <w:rPr>
          <w:rFonts w:ascii="Times New Roman" w:hAnsi="Times New Roman" w:cs="Times New Roman"/>
        </w:rPr>
        <w:t xml:space="preserve"> </w:t>
      </w:r>
      <w:r w:rsidR="007E7AF1" w:rsidRPr="00471A6C">
        <w:rPr>
          <w:rFonts w:ascii="Times New Roman" w:hAnsi="Times New Roman" w:cs="Times New Roman"/>
        </w:rPr>
        <w:t xml:space="preserve">                                 </w:t>
      </w:r>
      <w:r w:rsidR="00AD2CD2" w:rsidRPr="00471A6C">
        <w:rPr>
          <w:rFonts w:ascii="Times New Roman" w:hAnsi="Times New Roman" w:cs="Times New Roman"/>
        </w:rPr>
        <w:t>Generally,</w:t>
      </w:r>
      <w:r w:rsidR="008B69CB" w:rsidRPr="00471A6C">
        <w:rPr>
          <w:rFonts w:ascii="Times New Roman" w:hAnsi="Times New Roman" w:cs="Times New Roman"/>
        </w:rPr>
        <w:t xml:space="preserve"> more affordable</w:t>
      </w:r>
    </w:p>
    <w:p w14:paraId="16709AE8" w14:textId="77777777" w:rsidR="00471A6C" w:rsidRPr="00471A6C" w:rsidRDefault="00471A6C" w:rsidP="00A02517">
      <w:pPr>
        <w:jc w:val="both"/>
        <w:rPr>
          <w:rFonts w:ascii="Times New Roman" w:hAnsi="Times New Roman" w:cs="Times New Roman"/>
          <w:b/>
          <w:bCs/>
          <w:sz w:val="28"/>
          <w:szCs w:val="28"/>
        </w:rPr>
      </w:pPr>
    </w:p>
    <w:p w14:paraId="5B48B3AE" w14:textId="77777777" w:rsidR="00237F60" w:rsidRPr="00471A6C" w:rsidRDefault="008B69CB" w:rsidP="00A02517">
      <w:pPr>
        <w:jc w:val="both"/>
        <w:rPr>
          <w:rFonts w:ascii="Times New Roman" w:hAnsi="Times New Roman" w:cs="Times New Roman"/>
        </w:rPr>
      </w:pPr>
      <w:r w:rsidRPr="00471A6C">
        <w:rPr>
          <w:rFonts w:ascii="Times New Roman" w:hAnsi="Times New Roman" w:cs="Times New Roman"/>
        </w:rPr>
        <w:t xml:space="preserve">In summary, the DHT22 has a wider temperature range and higher accuracy for both temperature and humidity measurements compared to the DHT11. However, the DHT11 is often chosen for more budget-friendly projects where the broader specifications of the DHT22 are not necessary. </w:t>
      </w:r>
    </w:p>
    <w:p w14:paraId="4EB2052C" w14:textId="089BC7B2" w:rsidR="00F44AE6" w:rsidRPr="00471A6C" w:rsidRDefault="0019393F" w:rsidP="00A02517">
      <w:pPr>
        <w:jc w:val="both"/>
        <w:rPr>
          <w:rFonts w:ascii="Times New Roman" w:hAnsi="Times New Roman" w:cs="Times New Roman"/>
        </w:rPr>
      </w:pPr>
      <w:r w:rsidRPr="00471A6C">
        <w:rPr>
          <w:rFonts w:ascii="Times New Roman" w:hAnsi="Times New Roman" w:cs="Times New Roman"/>
          <w:b/>
          <w:bCs/>
          <w:sz w:val="32"/>
          <w:szCs w:val="32"/>
        </w:rPr>
        <w:t>Specifications:</w:t>
      </w:r>
    </w:p>
    <w:p w14:paraId="2C7B7434" w14:textId="3A811D9D" w:rsidR="008E4BB8" w:rsidRPr="00471A6C" w:rsidRDefault="008E4BB8" w:rsidP="00A02517">
      <w:pPr>
        <w:jc w:val="both"/>
        <w:rPr>
          <w:rFonts w:ascii="Times New Roman" w:hAnsi="Times New Roman" w:cs="Times New Roman"/>
        </w:rPr>
      </w:pPr>
      <w:r w:rsidRPr="00471A6C">
        <w:rPr>
          <w:rFonts w:ascii="Times New Roman" w:hAnsi="Times New Roman" w:cs="Times New Roman"/>
        </w:rPr>
        <w:t xml:space="preserve">                                                                                           </w:t>
      </w:r>
      <w:r w:rsidR="0019393F" w:rsidRPr="00471A6C">
        <w:rPr>
          <w:rFonts w:ascii="Times New Roman" w:hAnsi="Times New Roman" w:cs="Times New Roman"/>
          <w:noProof/>
        </w:rPr>
        <w:drawing>
          <wp:inline distT="0" distB="0" distL="0" distR="0" wp14:anchorId="1BDB2A17" wp14:editId="0A3784E2">
            <wp:extent cx="666750" cy="1321153"/>
            <wp:effectExtent l="0" t="0" r="0" b="0"/>
            <wp:docPr id="1398073666" name="Picture 1" descr="DHT11 Temperature Humidity Sensor Fritzing part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T11 Temperature Humidity Sensor Fritzing part Illust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506" cy="1324633"/>
                    </a:xfrm>
                    <a:prstGeom prst="rect">
                      <a:avLst/>
                    </a:prstGeom>
                    <a:noFill/>
                    <a:ln>
                      <a:noFill/>
                    </a:ln>
                  </pic:spPr>
                </pic:pic>
              </a:graphicData>
            </a:graphic>
          </wp:inline>
        </w:drawing>
      </w:r>
      <w:r w:rsidRPr="00471A6C">
        <w:rPr>
          <w:rFonts w:ascii="Times New Roman" w:hAnsi="Times New Roman" w:cs="Times New Roman"/>
        </w:rPr>
        <w:t xml:space="preserve">                              </w:t>
      </w:r>
      <w:r w:rsidR="0019393F" w:rsidRPr="00471A6C">
        <w:rPr>
          <w:rFonts w:ascii="Times New Roman" w:hAnsi="Times New Roman" w:cs="Times New Roman"/>
        </w:rPr>
        <w:t xml:space="preserve">      </w:t>
      </w:r>
      <w:r w:rsidRPr="00471A6C">
        <w:rPr>
          <w:rFonts w:ascii="Times New Roman" w:hAnsi="Times New Roman" w:cs="Times New Roman"/>
          <w:noProof/>
        </w:rPr>
        <w:drawing>
          <wp:inline distT="0" distB="0" distL="0" distR="0" wp14:anchorId="66F93980" wp14:editId="021FC8A8">
            <wp:extent cx="657225" cy="1428750"/>
            <wp:effectExtent l="0" t="0" r="9525" b="0"/>
            <wp:docPr id="1283287659" name="Picture 2" descr="DHT22 Temperature Humodoty Sensor Fritzing part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T22 Temperature Humodoty Sensor Fritzing part Illust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 cy="14287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8E4BB8" w:rsidRPr="00471A6C" w14:paraId="39500D4A" w14:textId="77777777" w:rsidTr="008E4BB8">
        <w:tc>
          <w:tcPr>
            <w:tcW w:w="3116" w:type="dxa"/>
          </w:tcPr>
          <w:p w14:paraId="16F1B169" w14:textId="77777777" w:rsidR="008E4BB8" w:rsidRPr="00471A6C" w:rsidRDefault="008E4BB8" w:rsidP="00A02517">
            <w:pPr>
              <w:jc w:val="both"/>
              <w:rPr>
                <w:rFonts w:ascii="Times New Roman" w:hAnsi="Times New Roman" w:cs="Times New Roman"/>
              </w:rPr>
            </w:pPr>
          </w:p>
        </w:tc>
        <w:tc>
          <w:tcPr>
            <w:tcW w:w="3117" w:type="dxa"/>
          </w:tcPr>
          <w:p w14:paraId="512FD4E5" w14:textId="05EABD58" w:rsidR="008E4BB8" w:rsidRPr="00471A6C" w:rsidRDefault="00237F60" w:rsidP="00A02517">
            <w:pPr>
              <w:jc w:val="both"/>
              <w:rPr>
                <w:rFonts w:ascii="Times New Roman" w:hAnsi="Times New Roman" w:cs="Times New Roman"/>
                <w:b/>
                <w:bCs/>
              </w:rPr>
            </w:pPr>
            <w:r w:rsidRPr="00471A6C">
              <w:rPr>
                <w:rFonts w:ascii="Times New Roman" w:hAnsi="Times New Roman" w:cs="Times New Roman"/>
                <w:b/>
                <w:bCs/>
              </w:rPr>
              <w:t>DHT11</w:t>
            </w:r>
          </w:p>
        </w:tc>
        <w:tc>
          <w:tcPr>
            <w:tcW w:w="3117" w:type="dxa"/>
          </w:tcPr>
          <w:p w14:paraId="33074788" w14:textId="099FEEF1" w:rsidR="008E4BB8" w:rsidRPr="00471A6C" w:rsidRDefault="00237F60" w:rsidP="00A02517">
            <w:pPr>
              <w:jc w:val="both"/>
              <w:rPr>
                <w:rFonts w:ascii="Times New Roman" w:hAnsi="Times New Roman" w:cs="Times New Roman"/>
                <w:b/>
                <w:bCs/>
              </w:rPr>
            </w:pPr>
            <w:r w:rsidRPr="00471A6C">
              <w:rPr>
                <w:rFonts w:ascii="Times New Roman" w:hAnsi="Times New Roman" w:cs="Times New Roman"/>
                <w:b/>
                <w:bCs/>
              </w:rPr>
              <w:t>DHT22</w:t>
            </w:r>
          </w:p>
        </w:tc>
      </w:tr>
      <w:tr w:rsidR="008E4BB8" w:rsidRPr="00471A6C" w14:paraId="5B9BD5D1" w14:textId="77777777" w:rsidTr="008E4BB8">
        <w:tc>
          <w:tcPr>
            <w:tcW w:w="3116" w:type="dxa"/>
          </w:tcPr>
          <w:p w14:paraId="4F1AA467" w14:textId="64DABCB0" w:rsidR="008E4BB8" w:rsidRPr="00471A6C" w:rsidRDefault="00237F60" w:rsidP="00A02517">
            <w:pPr>
              <w:jc w:val="both"/>
              <w:rPr>
                <w:rFonts w:ascii="Times New Roman" w:hAnsi="Times New Roman" w:cs="Times New Roman"/>
              </w:rPr>
            </w:pPr>
            <w:r w:rsidRPr="00471A6C">
              <w:rPr>
                <w:rFonts w:ascii="Times New Roman" w:hAnsi="Times New Roman" w:cs="Times New Roman"/>
              </w:rPr>
              <w:t>Operating Voltage</w:t>
            </w:r>
          </w:p>
        </w:tc>
        <w:tc>
          <w:tcPr>
            <w:tcW w:w="3117" w:type="dxa"/>
          </w:tcPr>
          <w:p w14:paraId="4C21D910" w14:textId="6ED77C9A" w:rsidR="008E4BB8" w:rsidRPr="00471A6C" w:rsidRDefault="00EC1C43" w:rsidP="00A02517">
            <w:pPr>
              <w:jc w:val="both"/>
              <w:rPr>
                <w:rFonts w:ascii="Times New Roman" w:hAnsi="Times New Roman" w:cs="Times New Roman"/>
              </w:rPr>
            </w:pPr>
            <w:r w:rsidRPr="00471A6C">
              <w:rPr>
                <w:rFonts w:ascii="Times New Roman" w:hAnsi="Times New Roman" w:cs="Times New Roman"/>
              </w:rPr>
              <w:t>3 – 5V</w:t>
            </w:r>
          </w:p>
        </w:tc>
        <w:tc>
          <w:tcPr>
            <w:tcW w:w="3117" w:type="dxa"/>
          </w:tcPr>
          <w:p w14:paraId="499105E4" w14:textId="6FC2DC14" w:rsidR="008E4BB8" w:rsidRPr="00471A6C" w:rsidRDefault="00EC1C43" w:rsidP="00A02517">
            <w:pPr>
              <w:jc w:val="both"/>
              <w:rPr>
                <w:rFonts w:ascii="Times New Roman" w:hAnsi="Times New Roman" w:cs="Times New Roman"/>
              </w:rPr>
            </w:pPr>
            <w:r w:rsidRPr="00471A6C">
              <w:rPr>
                <w:rFonts w:ascii="Times New Roman" w:hAnsi="Times New Roman" w:cs="Times New Roman"/>
              </w:rPr>
              <w:t>3 – 5V</w:t>
            </w:r>
          </w:p>
        </w:tc>
      </w:tr>
      <w:tr w:rsidR="008E4BB8" w:rsidRPr="00471A6C" w14:paraId="3DA73B31" w14:textId="77777777" w:rsidTr="008E4BB8">
        <w:tc>
          <w:tcPr>
            <w:tcW w:w="3116" w:type="dxa"/>
          </w:tcPr>
          <w:p w14:paraId="0466928A" w14:textId="026F01E0" w:rsidR="00237F60" w:rsidRPr="00471A6C" w:rsidRDefault="00237F60" w:rsidP="00A02517">
            <w:pPr>
              <w:jc w:val="both"/>
              <w:rPr>
                <w:rFonts w:ascii="Times New Roman" w:hAnsi="Times New Roman" w:cs="Times New Roman"/>
              </w:rPr>
            </w:pPr>
            <w:r w:rsidRPr="00471A6C">
              <w:rPr>
                <w:rFonts w:ascii="Times New Roman" w:hAnsi="Times New Roman" w:cs="Times New Roman"/>
              </w:rPr>
              <w:t>Max operating Current</w:t>
            </w:r>
          </w:p>
        </w:tc>
        <w:tc>
          <w:tcPr>
            <w:tcW w:w="3117" w:type="dxa"/>
          </w:tcPr>
          <w:p w14:paraId="6E1062EA" w14:textId="17E07043" w:rsidR="008E4BB8" w:rsidRPr="00471A6C" w:rsidRDefault="00EC1C43" w:rsidP="00A02517">
            <w:pPr>
              <w:jc w:val="both"/>
              <w:rPr>
                <w:rFonts w:ascii="Times New Roman" w:hAnsi="Times New Roman" w:cs="Times New Roman"/>
              </w:rPr>
            </w:pPr>
            <w:r w:rsidRPr="00471A6C">
              <w:rPr>
                <w:rFonts w:ascii="Times New Roman" w:hAnsi="Times New Roman" w:cs="Times New Roman"/>
              </w:rPr>
              <w:t>2.5mA max</w:t>
            </w:r>
          </w:p>
        </w:tc>
        <w:tc>
          <w:tcPr>
            <w:tcW w:w="3117" w:type="dxa"/>
          </w:tcPr>
          <w:p w14:paraId="05AFA059" w14:textId="25A93198" w:rsidR="008E4BB8" w:rsidRPr="00471A6C" w:rsidRDefault="00EC1C43" w:rsidP="00A02517">
            <w:pPr>
              <w:jc w:val="both"/>
              <w:rPr>
                <w:rFonts w:ascii="Times New Roman" w:hAnsi="Times New Roman" w:cs="Times New Roman"/>
              </w:rPr>
            </w:pPr>
            <w:r w:rsidRPr="00471A6C">
              <w:rPr>
                <w:rFonts w:ascii="Times New Roman" w:hAnsi="Times New Roman" w:cs="Times New Roman"/>
              </w:rPr>
              <w:t>2.5mA max</w:t>
            </w:r>
          </w:p>
        </w:tc>
      </w:tr>
      <w:tr w:rsidR="008E4BB8" w:rsidRPr="00471A6C" w14:paraId="42C2E74D" w14:textId="77777777" w:rsidTr="008E4BB8">
        <w:tc>
          <w:tcPr>
            <w:tcW w:w="3116" w:type="dxa"/>
          </w:tcPr>
          <w:p w14:paraId="53969DDE" w14:textId="4F1E36A1" w:rsidR="008E4BB8" w:rsidRPr="00471A6C" w:rsidRDefault="00237F60" w:rsidP="00A02517">
            <w:pPr>
              <w:jc w:val="both"/>
              <w:rPr>
                <w:rFonts w:ascii="Times New Roman" w:hAnsi="Times New Roman" w:cs="Times New Roman"/>
              </w:rPr>
            </w:pPr>
            <w:r w:rsidRPr="00471A6C">
              <w:rPr>
                <w:rFonts w:ascii="Times New Roman" w:hAnsi="Times New Roman" w:cs="Times New Roman"/>
              </w:rPr>
              <w:t>Humidity Range</w:t>
            </w:r>
          </w:p>
        </w:tc>
        <w:tc>
          <w:tcPr>
            <w:tcW w:w="3117" w:type="dxa"/>
          </w:tcPr>
          <w:p w14:paraId="54332A09" w14:textId="6BB59133" w:rsidR="008E4BB8" w:rsidRPr="00471A6C" w:rsidRDefault="001C6A43" w:rsidP="00A02517">
            <w:pPr>
              <w:jc w:val="both"/>
              <w:rPr>
                <w:rFonts w:ascii="Times New Roman" w:hAnsi="Times New Roman" w:cs="Times New Roman"/>
              </w:rPr>
            </w:pPr>
            <w:r w:rsidRPr="00471A6C">
              <w:rPr>
                <w:rFonts w:ascii="Times New Roman" w:hAnsi="Times New Roman" w:cs="Times New Roman"/>
              </w:rPr>
              <w:t>20-80% / 5%</w:t>
            </w:r>
          </w:p>
        </w:tc>
        <w:tc>
          <w:tcPr>
            <w:tcW w:w="3117" w:type="dxa"/>
          </w:tcPr>
          <w:p w14:paraId="49E073AF" w14:textId="76E7D91B" w:rsidR="008E4BB8" w:rsidRPr="00471A6C" w:rsidRDefault="001C6A43" w:rsidP="00A02517">
            <w:pPr>
              <w:jc w:val="both"/>
              <w:rPr>
                <w:rFonts w:ascii="Times New Roman" w:hAnsi="Times New Roman" w:cs="Times New Roman"/>
              </w:rPr>
            </w:pPr>
            <w:r w:rsidRPr="00471A6C">
              <w:rPr>
                <w:rFonts w:ascii="Times New Roman" w:hAnsi="Times New Roman" w:cs="Times New Roman"/>
              </w:rPr>
              <w:t>0 – 100%</w:t>
            </w:r>
            <w:r w:rsidR="00176179" w:rsidRPr="00471A6C">
              <w:rPr>
                <w:rFonts w:ascii="Times New Roman" w:hAnsi="Times New Roman" w:cs="Times New Roman"/>
              </w:rPr>
              <w:t xml:space="preserve"> / 2 – 5%</w:t>
            </w:r>
          </w:p>
        </w:tc>
      </w:tr>
      <w:tr w:rsidR="008E4BB8" w:rsidRPr="00471A6C" w14:paraId="6D99F8B4" w14:textId="77777777" w:rsidTr="008E4BB8">
        <w:tc>
          <w:tcPr>
            <w:tcW w:w="3116" w:type="dxa"/>
          </w:tcPr>
          <w:p w14:paraId="4A304FEF" w14:textId="01E65340" w:rsidR="008E4BB8" w:rsidRPr="00471A6C" w:rsidRDefault="00237F60" w:rsidP="00A02517">
            <w:pPr>
              <w:jc w:val="both"/>
              <w:rPr>
                <w:rFonts w:ascii="Times New Roman" w:hAnsi="Times New Roman" w:cs="Times New Roman"/>
              </w:rPr>
            </w:pPr>
            <w:r w:rsidRPr="00471A6C">
              <w:rPr>
                <w:rFonts w:ascii="Times New Roman" w:hAnsi="Times New Roman" w:cs="Times New Roman"/>
              </w:rPr>
              <w:t>Temperature Range</w:t>
            </w:r>
          </w:p>
        </w:tc>
        <w:tc>
          <w:tcPr>
            <w:tcW w:w="3117" w:type="dxa"/>
          </w:tcPr>
          <w:p w14:paraId="3A77714C" w14:textId="26A458E4" w:rsidR="008E4BB8" w:rsidRPr="00471A6C" w:rsidRDefault="00176179" w:rsidP="00A02517">
            <w:pPr>
              <w:jc w:val="both"/>
              <w:rPr>
                <w:rFonts w:ascii="Times New Roman" w:hAnsi="Times New Roman" w:cs="Times New Roman"/>
              </w:rPr>
            </w:pPr>
            <w:r w:rsidRPr="00471A6C">
              <w:rPr>
                <w:rFonts w:ascii="Times New Roman" w:hAnsi="Times New Roman" w:cs="Times New Roman"/>
              </w:rPr>
              <w:t>0 - 50°C / ± 2°C</w:t>
            </w:r>
          </w:p>
        </w:tc>
        <w:tc>
          <w:tcPr>
            <w:tcW w:w="3117" w:type="dxa"/>
          </w:tcPr>
          <w:p w14:paraId="1342328D" w14:textId="40962537" w:rsidR="008E4BB8" w:rsidRPr="00471A6C" w:rsidRDefault="00176179" w:rsidP="00A02517">
            <w:pPr>
              <w:jc w:val="both"/>
              <w:rPr>
                <w:rFonts w:ascii="Times New Roman" w:hAnsi="Times New Roman" w:cs="Times New Roman"/>
              </w:rPr>
            </w:pPr>
            <w:r w:rsidRPr="00471A6C">
              <w:rPr>
                <w:rFonts w:ascii="Times New Roman" w:hAnsi="Times New Roman" w:cs="Times New Roman"/>
              </w:rPr>
              <w:t>-40 - 80°C / ± 0.5°C</w:t>
            </w:r>
          </w:p>
        </w:tc>
      </w:tr>
      <w:tr w:rsidR="008E4BB8" w:rsidRPr="00471A6C" w14:paraId="52B0CA18" w14:textId="77777777" w:rsidTr="008E4BB8">
        <w:tc>
          <w:tcPr>
            <w:tcW w:w="3116" w:type="dxa"/>
          </w:tcPr>
          <w:p w14:paraId="46E6F50C" w14:textId="04013F90" w:rsidR="008E4BB8" w:rsidRPr="00471A6C" w:rsidRDefault="00237F60" w:rsidP="00A02517">
            <w:pPr>
              <w:jc w:val="both"/>
              <w:rPr>
                <w:rFonts w:ascii="Times New Roman" w:hAnsi="Times New Roman" w:cs="Times New Roman"/>
              </w:rPr>
            </w:pPr>
            <w:r w:rsidRPr="00471A6C">
              <w:rPr>
                <w:rFonts w:ascii="Times New Roman" w:hAnsi="Times New Roman" w:cs="Times New Roman"/>
              </w:rPr>
              <w:t>Sampling Rate</w:t>
            </w:r>
            <w:r w:rsidR="00D37CAE" w:rsidRPr="00471A6C">
              <w:rPr>
                <w:rFonts w:ascii="Times New Roman" w:hAnsi="Times New Roman" w:cs="Times New Roman"/>
              </w:rPr>
              <w:t xml:space="preserve"> (per second)</w:t>
            </w:r>
          </w:p>
        </w:tc>
        <w:tc>
          <w:tcPr>
            <w:tcW w:w="3117" w:type="dxa"/>
          </w:tcPr>
          <w:p w14:paraId="25539751" w14:textId="07EBF35B" w:rsidR="008E4BB8" w:rsidRPr="00471A6C" w:rsidRDefault="00D37CAE" w:rsidP="00A02517">
            <w:pPr>
              <w:jc w:val="both"/>
              <w:rPr>
                <w:rFonts w:ascii="Times New Roman" w:hAnsi="Times New Roman" w:cs="Times New Roman"/>
              </w:rPr>
            </w:pPr>
            <w:r w:rsidRPr="00471A6C">
              <w:rPr>
                <w:rFonts w:ascii="Times New Roman" w:hAnsi="Times New Roman" w:cs="Times New Roman"/>
              </w:rPr>
              <w:t>1 Hz</w:t>
            </w:r>
          </w:p>
        </w:tc>
        <w:tc>
          <w:tcPr>
            <w:tcW w:w="3117" w:type="dxa"/>
          </w:tcPr>
          <w:p w14:paraId="12E0BC9F" w14:textId="17CAA2E2" w:rsidR="008E4BB8" w:rsidRPr="00471A6C" w:rsidRDefault="00BD3AE2" w:rsidP="00A02517">
            <w:pPr>
              <w:jc w:val="both"/>
              <w:rPr>
                <w:rFonts w:ascii="Times New Roman" w:hAnsi="Times New Roman" w:cs="Times New Roman"/>
              </w:rPr>
            </w:pPr>
            <w:r w:rsidRPr="00471A6C">
              <w:rPr>
                <w:rFonts w:ascii="Times New Roman" w:hAnsi="Times New Roman" w:cs="Times New Roman"/>
              </w:rPr>
              <w:t>0.25 Hz</w:t>
            </w:r>
          </w:p>
        </w:tc>
      </w:tr>
      <w:tr w:rsidR="00BD3AE2" w:rsidRPr="00471A6C" w14:paraId="5D27AB7B" w14:textId="77777777" w:rsidTr="008E4BB8">
        <w:tc>
          <w:tcPr>
            <w:tcW w:w="3116" w:type="dxa"/>
          </w:tcPr>
          <w:p w14:paraId="6345EC9C" w14:textId="32F3E4C4" w:rsidR="00BD3AE2" w:rsidRPr="00471A6C" w:rsidRDefault="00BD3AE2" w:rsidP="00A02517">
            <w:pPr>
              <w:jc w:val="both"/>
              <w:rPr>
                <w:rFonts w:ascii="Times New Roman" w:hAnsi="Times New Roman" w:cs="Times New Roman"/>
              </w:rPr>
            </w:pPr>
            <w:r w:rsidRPr="00471A6C">
              <w:rPr>
                <w:rFonts w:ascii="Times New Roman" w:hAnsi="Times New Roman" w:cs="Times New Roman"/>
              </w:rPr>
              <w:t>Body size</w:t>
            </w:r>
          </w:p>
        </w:tc>
        <w:tc>
          <w:tcPr>
            <w:tcW w:w="3117" w:type="dxa"/>
          </w:tcPr>
          <w:p w14:paraId="0C92FA1C" w14:textId="6F26999D" w:rsidR="00BD3AE2" w:rsidRPr="00471A6C" w:rsidRDefault="00BD3AE2" w:rsidP="00A02517">
            <w:pPr>
              <w:jc w:val="both"/>
              <w:rPr>
                <w:rFonts w:ascii="Times New Roman" w:hAnsi="Times New Roman" w:cs="Times New Roman"/>
              </w:rPr>
            </w:pPr>
            <w:r w:rsidRPr="00471A6C">
              <w:rPr>
                <w:rFonts w:ascii="Times New Roman" w:hAnsi="Times New Roman" w:cs="Times New Roman"/>
              </w:rPr>
              <w:t>15.5mm X 12mm X 5.5mm</w:t>
            </w:r>
          </w:p>
        </w:tc>
        <w:tc>
          <w:tcPr>
            <w:tcW w:w="3117" w:type="dxa"/>
          </w:tcPr>
          <w:p w14:paraId="7D91CB0D" w14:textId="4D0F3089" w:rsidR="00BD3AE2" w:rsidRPr="00471A6C" w:rsidRDefault="00BD3AE2" w:rsidP="00A02517">
            <w:pPr>
              <w:jc w:val="both"/>
              <w:rPr>
                <w:rFonts w:ascii="Times New Roman" w:hAnsi="Times New Roman" w:cs="Times New Roman"/>
              </w:rPr>
            </w:pPr>
            <w:r w:rsidRPr="00471A6C">
              <w:rPr>
                <w:rFonts w:ascii="Times New Roman" w:hAnsi="Times New Roman" w:cs="Times New Roman"/>
              </w:rPr>
              <w:t>15.</w:t>
            </w:r>
            <w:r w:rsidR="00F8189F" w:rsidRPr="00471A6C">
              <w:rPr>
                <w:rFonts w:ascii="Times New Roman" w:hAnsi="Times New Roman" w:cs="Times New Roman"/>
              </w:rPr>
              <w:t>1</w:t>
            </w:r>
            <w:r w:rsidRPr="00471A6C">
              <w:rPr>
                <w:rFonts w:ascii="Times New Roman" w:hAnsi="Times New Roman" w:cs="Times New Roman"/>
              </w:rPr>
              <w:t>mm X 25mm X 7.7mm</w:t>
            </w:r>
          </w:p>
        </w:tc>
      </w:tr>
      <w:tr w:rsidR="00BD3AE2" w:rsidRPr="00471A6C" w14:paraId="5BB6E2A7" w14:textId="77777777" w:rsidTr="008E4BB8">
        <w:tc>
          <w:tcPr>
            <w:tcW w:w="3116" w:type="dxa"/>
          </w:tcPr>
          <w:p w14:paraId="55EA6DF7" w14:textId="5680557B" w:rsidR="00BD3AE2" w:rsidRPr="00471A6C" w:rsidRDefault="00BD3AE2" w:rsidP="00A02517">
            <w:pPr>
              <w:jc w:val="both"/>
              <w:rPr>
                <w:rFonts w:ascii="Times New Roman" w:hAnsi="Times New Roman" w:cs="Times New Roman"/>
              </w:rPr>
            </w:pPr>
            <w:r w:rsidRPr="00471A6C">
              <w:rPr>
                <w:rFonts w:ascii="Times New Roman" w:hAnsi="Times New Roman" w:cs="Times New Roman"/>
              </w:rPr>
              <w:t>Advantage</w:t>
            </w:r>
          </w:p>
        </w:tc>
        <w:tc>
          <w:tcPr>
            <w:tcW w:w="3117" w:type="dxa"/>
          </w:tcPr>
          <w:p w14:paraId="1D89863B" w14:textId="759CEB8F" w:rsidR="00BD3AE2" w:rsidRPr="00471A6C" w:rsidRDefault="00F8189F" w:rsidP="00A02517">
            <w:pPr>
              <w:jc w:val="both"/>
              <w:rPr>
                <w:rFonts w:ascii="Times New Roman" w:hAnsi="Times New Roman" w:cs="Times New Roman"/>
              </w:rPr>
            </w:pPr>
            <w:r w:rsidRPr="00471A6C">
              <w:rPr>
                <w:rFonts w:ascii="Times New Roman" w:hAnsi="Times New Roman" w:cs="Times New Roman"/>
              </w:rPr>
              <w:t>Ultra Low Cost</w:t>
            </w:r>
          </w:p>
        </w:tc>
        <w:tc>
          <w:tcPr>
            <w:tcW w:w="3117" w:type="dxa"/>
          </w:tcPr>
          <w:p w14:paraId="3FEF55AF" w14:textId="351C50B9" w:rsidR="00BD3AE2" w:rsidRPr="00471A6C" w:rsidRDefault="00F8189F" w:rsidP="00A02517">
            <w:pPr>
              <w:jc w:val="both"/>
              <w:rPr>
                <w:rFonts w:ascii="Times New Roman" w:hAnsi="Times New Roman" w:cs="Times New Roman"/>
              </w:rPr>
            </w:pPr>
            <w:r w:rsidRPr="00471A6C">
              <w:rPr>
                <w:rFonts w:ascii="Times New Roman" w:hAnsi="Times New Roman" w:cs="Times New Roman"/>
              </w:rPr>
              <w:t>More Accurate</w:t>
            </w:r>
          </w:p>
        </w:tc>
      </w:tr>
    </w:tbl>
    <w:p w14:paraId="5DF5EF8D" w14:textId="77777777" w:rsidR="00C236DD" w:rsidRPr="00471A6C" w:rsidRDefault="0019393F" w:rsidP="00A02517">
      <w:pPr>
        <w:jc w:val="both"/>
        <w:rPr>
          <w:rFonts w:ascii="Times New Roman" w:hAnsi="Times New Roman" w:cs="Times New Roman"/>
        </w:rPr>
      </w:pPr>
      <w:r w:rsidRPr="00471A6C">
        <w:rPr>
          <w:rFonts w:ascii="Times New Roman" w:hAnsi="Times New Roman" w:cs="Times New Roman"/>
        </w:rPr>
        <w:t xml:space="preserve">  </w:t>
      </w:r>
      <w:r w:rsidR="00F44AE6" w:rsidRPr="00471A6C">
        <w:rPr>
          <w:rFonts w:ascii="Times New Roman" w:hAnsi="Times New Roman" w:cs="Times New Roman"/>
        </w:rPr>
        <w:t xml:space="preserve">       </w:t>
      </w:r>
      <w:r w:rsidRPr="00471A6C">
        <w:rPr>
          <w:rFonts w:ascii="Times New Roman" w:hAnsi="Times New Roman" w:cs="Times New Roman"/>
        </w:rPr>
        <w:t xml:space="preserve">   </w:t>
      </w:r>
    </w:p>
    <w:p w14:paraId="3133BAE0" w14:textId="601760F6" w:rsidR="00C236DD" w:rsidRPr="00471A6C" w:rsidRDefault="00C236DD" w:rsidP="00A02517">
      <w:pPr>
        <w:jc w:val="both"/>
        <w:rPr>
          <w:rFonts w:ascii="Times New Roman" w:hAnsi="Times New Roman" w:cs="Times New Roman"/>
        </w:rPr>
      </w:pPr>
      <w:r w:rsidRPr="00471A6C">
        <w:rPr>
          <w:rFonts w:ascii="Times New Roman" w:hAnsi="Times New Roman" w:cs="Times New Roman"/>
        </w:rPr>
        <w:lastRenderedPageBreak/>
        <w:t>Indeed, while the DHT22 offers superior accuracy and a broader operational range for temperature and humidity, the DHT11 has notable advantages in terms of affordability, compactness, and a higher sampling rate. Here are the key points of distinction:</w:t>
      </w:r>
    </w:p>
    <w:p w14:paraId="45C09C55" w14:textId="77777777" w:rsidR="00FC6348" w:rsidRPr="00471A6C" w:rsidRDefault="00C236DD" w:rsidP="00A02517">
      <w:pPr>
        <w:jc w:val="both"/>
        <w:rPr>
          <w:rFonts w:ascii="Times New Roman" w:hAnsi="Times New Roman" w:cs="Times New Roman"/>
          <w:b/>
          <w:bCs/>
          <w:sz w:val="24"/>
          <w:szCs w:val="24"/>
        </w:rPr>
      </w:pPr>
      <w:r w:rsidRPr="00471A6C">
        <w:rPr>
          <w:rFonts w:ascii="Times New Roman" w:hAnsi="Times New Roman" w:cs="Times New Roman"/>
          <w:b/>
          <w:bCs/>
          <w:sz w:val="24"/>
          <w:szCs w:val="24"/>
        </w:rPr>
        <w:t>D</w:t>
      </w:r>
      <w:r w:rsidR="00FC6348" w:rsidRPr="00471A6C">
        <w:rPr>
          <w:rFonts w:ascii="Times New Roman" w:hAnsi="Times New Roman" w:cs="Times New Roman"/>
          <w:b/>
          <w:bCs/>
          <w:sz w:val="24"/>
          <w:szCs w:val="24"/>
        </w:rPr>
        <w:t>HT11 Advantages:</w:t>
      </w:r>
    </w:p>
    <w:p w14:paraId="245608A6" w14:textId="77777777" w:rsidR="00FC6348" w:rsidRPr="00471A6C" w:rsidRDefault="00FC6348" w:rsidP="00A02517">
      <w:pPr>
        <w:pStyle w:val="ListParagraph"/>
        <w:numPr>
          <w:ilvl w:val="0"/>
          <w:numId w:val="4"/>
        </w:numPr>
        <w:jc w:val="both"/>
        <w:rPr>
          <w:rFonts w:ascii="Times New Roman" w:hAnsi="Times New Roman" w:cs="Times New Roman"/>
        </w:rPr>
      </w:pPr>
      <w:r w:rsidRPr="00471A6C">
        <w:rPr>
          <w:rFonts w:ascii="Times New Roman" w:hAnsi="Times New Roman" w:cs="Times New Roman"/>
          <w:b/>
          <w:bCs/>
        </w:rPr>
        <w:t>Affordability:</w:t>
      </w:r>
      <w:r w:rsidRPr="00471A6C">
        <w:rPr>
          <w:rFonts w:ascii="Times New Roman" w:hAnsi="Times New Roman" w:cs="Times New Roman"/>
        </w:rPr>
        <w:t xml:space="preserve"> </w:t>
      </w:r>
      <w:r w:rsidR="00C236DD" w:rsidRPr="00471A6C">
        <w:rPr>
          <w:rFonts w:ascii="Times New Roman" w:hAnsi="Times New Roman" w:cs="Times New Roman"/>
        </w:rPr>
        <w:t>The DHT11 is more budget-friendly compared to the DHT22.</w:t>
      </w:r>
    </w:p>
    <w:p w14:paraId="0FB23505" w14:textId="77777777" w:rsidR="00A02517" w:rsidRPr="00471A6C" w:rsidRDefault="00FC6348" w:rsidP="00A02517">
      <w:pPr>
        <w:pStyle w:val="ListParagraph"/>
        <w:numPr>
          <w:ilvl w:val="0"/>
          <w:numId w:val="4"/>
        </w:numPr>
        <w:jc w:val="both"/>
        <w:rPr>
          <w:rFonts w:ascii="Times New Roman" w:hAnsi="Times New Roman" w:cs="Times New Roman"/>
        </w:rPr>
      </w:pPr>
      <w:r w:rsidRPr="00471A6C">
        <w:rPr>
          <w:rFonts w:ascii="Times New Roman" w:hAnsi="Times New Roman" w:cs="Times New Roman"/>
          <w:b/>
          <w:bCs/>
        </w:rPr>
        <w:t>C</w:t>
      </w:r>
      <w:r w:rsidR="00A02517" w:rsidRPr="00471A6C">
        <w:rPr>
          <w:rFonts w:ascii="Times New Roman" w:hAnsi="Times New Roman" w:cs="Times New Roman"/>
          <w:b/>
          <w:bCs/>
        </w:rPr>
        <w:t>ompact Size:</w:t>
      </w:r>
      <w:r w:rsidR="00A02517" w:rsidRPr="00471A6C">
        <w:rPr>
          <w:rFonts w:ascii="Times New Roman" w:hAnsi="Times New Roman" w:cs="Times New Roman"/>
        </w:rPr>
        <w:t xml:space="preserve"> </w:t>
      </w:r>
      <w:r w:rsidR="00C236DD" w:rsidRPr="00471A6C">
        <w:rPr>
          <w:rFonts w:ascii="Times New Roman" w:hAnsi="Times New Roman" w:cs="Times New Roman"/>
        </w:rPr>
        <w:t xml:space="preserve"> The DHT11 has a smaller form factor, making it more suitable for space-constrained projects.</w:t>
      </w:r>
    </w:p>
    <w:p w14:paraId="2173BA71" w14:textId="3850CF8F" w:rsidR="00C236DD" w:rsidRPr="00471A6C" w:rsidRDefault="00A02517" w:rsidP="00A02517">
      <w:pPr>
        <w:pStyle w:val="ListParagraph"/>
        <w:numPr>
          <w:ilvl w:val="0"/>
          <w:numId w:val="4"/>
        </w:numPr>
        <w:jc w:val="both"/>
        <w:rPr>
          <w:rFonts w:ascii="Times New Roman" w:hAnsi="Times New Roman" w:cs="Times New Roman"/>
        </w:rPr>
      </w:pPr>
      <w:r w:rsidRPr="00471A6C">
        <w:rPr>
          <w:rFonts w:ascii="Times New Roman" w:hAnsi="Times New Roman" w:cs="Times New Roman"/>
          <w:b/>
          <w:bCs/>
        </w:rPr>
        <w:t>Higher Sampling Rate:</w:t>
      </w:r>
      <w:r w:rsidRPr="00471A6C">
        <w:rPr>
          <w:rFonts w:ascii="Times New Roman" w:hAnsi="Times New Roman" w:cs="Times New Roman"/>
        </w:rPr>
        <w:t xml:space="preserve"> </w:t>
      </w:r>
      <w:r w:rsidR="00C236DD" w:rsidRPr="00471A6C">
        <w:rPr>
          <w:rFonts w:ascii="Times New Roman" w:hAnsi="Times New Roman" w:cs="Times New Roman"/>
        </w:rPr>
        <w:t>The DHT11 has a faster sampling rate of once per second (1Hz) compared to the DHT22, which samples once every two seconds (0.5Hz).</w:t>
      </w:r>
    </w:p>
    <w:p w14:paraId="6FC4489B" w14:textId="77777777" w:rsidR="00C236DD" w:rsidRPr="00471A6C" w:rsidRDefault="00C236DD" w:rsidP="00A02517">
      <w:pPr>
        <w:jc w:val="both"/>
        <w:rPr>
          <w:rFonts w:ascii="Times New Roman" w:hAnsi="Times New Roman" w:cs="Times New Roman"/>
        </w:rPr>
      </w:pPr>
      <w:r w:rsidRPr="00471A6C">
        <w:rPr>
          <w:rFonts w:ascii="Times New Roman" w:hAnsi="Times New Roman" w:cs="Times New Roman"/>
        </w:rPr>
        <w:t>Despite these differences, both the DHT11 and DHT22 operate within the voltage range of 3 to 5 volts, with a maximum current of 2.5mA during conversion. An interesting feature is that these sensors are swappable, meaning that if a project is initially designed with one sensor, it can be easily replaced with the other. While some code adjustments may be necessary, the wiring configuration remains the same. This interchangeability provides flexibility in choosing the appropriate sensor based on project requirements without major modifications to the setup.</w:t>
      </w:r>
    </w:p>
    <w:p w14:paraId="343DEB08" w14:textId="77777777" w:rsidR="00F44AE6" w:rsidRPr="00471A6C" w:rsidRDefault="00F44AE6" w:rsidP="00A02517">
      <w:pPr>
        <w:jc w:val="both"/>
        <w:rPr>
          <w:rFonts w:ascii="Times New Roman" w:hAnsi="Times New Roman" w:cs="Times New Roman"/>
        </w:rPr>
      </w:pPr>
    </w:p>
    <w:p w14:paraId="13E93E6B" w14:textId="77777777" w:rsidR="00F44AE6" w:rsidRPr="00471A6C" w:rsidRDefault="00F44AE6" w:rsidP="00A02517">
      <w:pPr>
        <w:jc w:val="both"/>
        <w:rPr>
          <w:rFonts w:ascii="Times New Roman" w:hAnsi="Times New Roman" w:cs="Times New Roman"/>
        </w:rPr>
      </w:pPr>
    </w:p>
    <w:p w14:paraId="4ED8C7D3" w14:textId="77777777" w:rsidR="00F44AE6" w:rsidRPr="00471A6C" w:rsidRDefault="00F44AE6" w:rsidP="00A02517">
      <w:pPr>
        <w:jc w:val="both"/>
        <w:rPr>
          <w:rFonts w:ascii="Times New Roman" w:hAnsi="Times New Roman" w:cs="Times New Roman"/>
        </w:rPr>
      </w:pPr>
    </w:p>
    <w:p w14:paraId="7F33D615" w14:textId="77777777" w:rsidR="00F44AE6" w:rsidRPr="00471A6C" w:rsidRDefault="00F44AE6" w:rsidP="00A02517">
      <w:pPr>
        <w:jc w:val="both"/>
        <w:rPr>
          <w:rFonts w:ascii="Times New Roman" w:hAnsi="Times New Roman" w:cs="Times New Roman"/>
        </w:rPr>
      </w:pPr>
    </w:p>
    <w:p w14:paraId="223F4AE4" w14:textId="77777777" w:rsidR="00F44AE6" w:rsidRPr="00471A6C" w:rsidRDefault="00F44AE6" w:rsidP="00A02517">
      <w:pPr>
        <w:jc w:val="both"/>
        <w:rPr>
          <w:rFonts w:ascii="Times New Roman" w:hAnsi="Times New Roman" w:cs="Times New Roman"/>
        </w:rPr>
      </w:pPr>
    </w:p>
    <w:p w14:paraId="43D673F8" w14:textId="77777777" w:rsidR="00F44AE6" w:rsidRPr="00471A6C" w:rsidRDefault="00F44AE6" w:rsidP="00A02517">
      <w:pPr>
        <w:jc w:val="both"/>
        <w:rPr>
          <w:rFonts w:ascii="Times New Roman" w:hAnsi="Times New Roman" w:cs="Times New Roman"/>
        </w:rPr>
      </w:pPr>
    </w:p>
    <w:p w14:paraId="49912177" w14:textId="77777777" w:rsidR="00F44AE6" w:rsidRPr="00471A6C" w:rsidRDefault="00F44AE6" w:rsidP="00A02517">
      <w:pPr>
        <w:jc w:val="both"/>
        <w:rPr>
          <w:rFonts w:ascii="Times New Roman" w:hAnsi="Times New Roman" w:cs="Times New Roman"/>
        </w:rPr>
      </w:pPr>
    </w:p>
    <w:p w14:paraId="0AC9BCDA" w14:textId="77777777" w:rsidR="00F44AE6" w:rsidRPr="00471A6C" w:rsidRDefault="00F44AE6" w:rsidP="00A02517">
      <w:pPr>
        <w:jc w:val="both"/>
        <w:rPr>
          <w:rFonts w:ascii="Times New Roman" w:hAnsi="Times New Roman" w:cs="Times New Roman"/>
        </w:rPr>
      </w:pPr>
    </w:p>
    <w:p w14:paraId="63E5CD39" w14:textId="77777777" w:rsidR="00F44AE6" w:rsidRPr="00471A6C" w:rsidRDefault="00F44AE6" w:rsidP="00A02517">
      <w:pPr>
        <w:jc w:val="both"/>
        <w:rPr>
          <w:rFonts w:ascii="Times New Roman" w:hAnsi="Times New Roman" w:cs="Times New Roman"/>
        </w:rPr>
      </w:pPr>
    </w:p>
    <w:p w14:paraId="2AF604FB" w14:textId="77777777" w:rsidR="00F44AE6" w:rsidRPr="00471A6C" w:rsidRDefault="00F44AE6" w:rsidP="00A02517">
      <w:pPr>
        <w:jc w:val="both"/>
        <w:rPr>
          <w:rFonts w:ascii="Times New Roman" w:hAnsi="Times New Roman" w:cs="Times New Roman"/>
        </w:rPr>
      </w:pPr>
    </w:p>
    <w:p w14:paraId="4DC9204B" w14:textId="77777777" w:rsidR="00F44AE6" w:rsidRPr="00471A6C" w:rsidRDefault="00F44AE6" w:rsidP="00A02517">
      <w:pPr>
        <w:jc w:val="both"/>
        <w:rPr>
          <w:rFonts w:ascii="Times New Roman" w:hAnsi="Times New Roman" w:cs="Times New Roman"/>
        </w:rPr>
      </w:pPr>
    </w:p>
    <w:p w14:paraId="73BC5012" w14:textId="77777777" w:rsidR="00F44AE6" w:rsidRPr="00471A6C" w:rsidRDefault="00F44AE6" w:rsidP="00A02517">
      <w:pPr>
        <w:jc w:val="both"/>
        <w:rPr>
          <w:rFonts w:ascii="Times New Roman" w:hAnsi="Times New Roman" w:cs="Times New Roman"/>
        </w:rPr>
      </w:pPr>
    </w:p>
    <w:p w14:paraId="42E5F5EC" w14:textId="77777777" w:rsidR="002670C3" w:rsidRPr="00471A6C" w:rsidRDefault="002670C3" w:rsidP="00A02517">
      <w:pPr>
        <w:jc w:val="both"/>
        <w:rPr>
          <w:rFonts w:ascii="Times New Roman" w:hAnsi="Times New Roman" w:cs="Times New Roman"/>
        </w:rPr>
      </w:pPr>
    </w:p>
    <w:sectPr w:rsidR="002670C3" w:rsidRPr="0047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237"/>
    <w:multiLevelType w:val="hybridMultilevel"/>
    <w:tmpl w:val="ADFE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A30AF"/>
    <w:multiLevelType w:val="multilevel"/>
    <w:tmpl w:val="CD7A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C70180"/>
    <w:multiLevelType w:val="multilevel"/>
    <w:tmpl w:val="57AC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E77811"/>
    <w:multiLevelType w:val="multilevel"/>
    <w:tmpl w:val="FB50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1228463">
    <w:abstractNumId w:val="3"/>
  </w:num>
  <w:num w:numId="2" w16cid:durableId="1415129341">
    <w:abstractNumId w:val="1"/>
  </w:num>
  <w:num w:numId="3" w16cid:durableId="1135681383">
    <w:abstractNumId w:val="2"/>
  </w:num>
  <w:num w:numId="4" w16cid:durableId="296841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7A"/>
    <w:rsid w:val="00176179"/>
    <w:rsid w:val="00183C7A"/>
    <w:rsid w:val="0019393F"/>
    <w:rsid w:val="001C6A43"/>
    <w:rsid w:val="0021779E"/>
    <w:rsid w:val="00237F60"/>
    <w:rsid w:val="002670C3"/>
    <w:rsid w:val="004479E1"/>
    <w:rsid w:val="00471A6C"/>
    <w:rsid w:val="00542D53"/>
    <w:rsid w:val="00635B23"/>
    <w:rsid w:val="007149B5"/>
    <w:rsid w:val="007E7AF1"/>
    <w:rsid w:val="008B69CB"/>
    <w:rsid w:val="008E4BB8"/>
    <w:rsid w:val="00A02517"/>
    <w:rsid w:val="00AD2CD2"/>
    <w:rsid w:val="00BD3AE2"/>
    <w:rsid w:val="00C236DD"/>
    <w:rsid w:val="00D37CAE"/>
    <w:rsid w:val="00E921B6"/>
    <w:rsid w:val="00EC1C43"/>
    <w:rsid w:val="00F44AE6"/>
    <w:rsid w:val="00F8189F"/>
    <w:rsid w:val="00FC6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A2E4C"/>
  <w15:chartTrackingRefBased/>
  <w15:docId w15:val="{EED073DD-CD6B-41EC-8532-6CA3C8B5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C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C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C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C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C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C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C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C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C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C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C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C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C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C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C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C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C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C7A"/>
    <w:rPr>
      <w:rFonts w:eastAsiaTheme="majorEastAsia" w:cstheme="majorBidi"/>
      <w:color w:val="272727" w:themeColor="text1" w:themeTint="D8"/>
    </w:rPr>
  </w:style>
  <w:style w:type="paragraph" w:styleId="Title">
    <w:name w:val="Title"/>
    <w:basedOn w:val="Normal"/>
    <w:next w:val="Normal"/>
    <w:link w:val="TitleChar"/>
    <w:uiPriority w:val="10"/>
    <w:qFormat/>
    <w:rsid w:val="00183C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C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C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C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C7A"/>
    <w:pPr>
      <w:spacing w:before="160"/>
      <w:jc w:val="center"/>
    </w:pPr>
    <w:rPr>
      <w:i/>
      <w:iCs/>
      <w:color w:val="404040" w:themeColor="text1" w:themeTint="BF"/>
    </w:rPr>
  </w:style>
  <w:style w:type="character" w:customStyle="1" w:styleId="QuoteChar">
    <w:name w:val="Quote Char"/>
    <w:basedOn w:val="DefaultParagraphFont"/>
    <w:link w:val="Quote"/>
    <w:uiPriority w:val="29"/>
    <w:rsid w:val="00183C7A"/>
    <w:rPr>
      <w:i/>
      <w:iCs/>
      <w:color w:val="404040" w:themeColor="text1" w:themeTint="BF"/>
    </w:rPr>
  </w:style>
  <w:style w:type="paragraph" w:styleId="ListParagraph">
    <w:name w:val="List Paragraph"/>
    <w:basedOn w:val="Normal"/>
    <w:uiPriority w:val="34"/>
    <w:qFormat/>
    <w:rsid w:val="00183C7A"/>
    <w:pPr>
      <w:ind w:left="720"/>
      <w:contextualSpacing/>
    </w:pPr>
  </w:style>
  <w:style w:type="character" w:styleId="IntenseEmphasis">
    <w:name w:val="Intense Emphasis"/>
    <w:basedOn w:val="DefaultParagraphFont"/>
    <w:uiPriority w:val="21"/>
    <w:qFormat/>
    <w:rsid w:val="00183C7A"/>
    <w:rPr>
      <w:i/>
      <w:iCs/>
      <w:color w:val="0F4761" w:themeColor="accent1" w:themeShade="BF"/>
    </w:rPr>
  </w:style>
  <w:style w:type="paragraph" w:styleId="IntenseQuote">
    <w:name w:val="Intense Quote"/>
    <w:basedOn w:val="Normal"/>
    <w:next w:val="Normal"/>
    <w:link w:val="IntenseQuoteChar"/>
    <w:uiPriority w:val="30"/>
    <w:qFormat/>
    <w:rsid w:val="00183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C7A"/>
    <w:rPr>
      <w:i/>
      <w:iCs/>
      <w:color w:val="0F4761" w:themeColor="accent1" w:themeShade="BF"/>
    </w:rPr>
  </w:style>
  <w:style w:type="character" w:styleId="IntenseReference">
    <w:name w:val="Intense Reference"/>
    <w:basedOn w:val="DefaultParagraphFont"/>
    <w:uiPriority w:val="32"/>
    <w:qFormat/>
    <w:rsid w:val="00183C7A"/>
    <w:rPr>
      <w:b/>
      <w:bCs/>
      <w:smallCaps/>
      <w:color w:val="0F4761" w:themeColor="accent1" w:themeShade="BF"/>
      <w:spacing w:val="5"/>
    </w:rPr>
  </w:style>
  <w:style w:type="paragraph" w:styleId="NormalWeb">
    <w:name w:val="Normal (Web)"/>
    <w:basedOn w:val="Normal"/>
    <w:uiPriority w:val="99"/>
    <w:semiHidden/>
    <w:unhideWhenUsed/>
    <w:rsid w:val="008B69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B69CB"/>
    <w:rPr>
      <w:b/>
      <w:bCs/>
    </w:rPr>
  </w:style>
  <w:style w:type="table" w:styleId="TableGrid">
    <w:name w:val="Table Grid"/>
    <w:basedOn w:val="TableNormal"/>
    <w:uiPriority w:val="39"/>
    <w:rsid w:val="008E4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91648">
      <w:bodyDiv w:val="1"/>
      <w:marLeft w:val="0"/>
      <w:marRight w:val="0"/>
      <w:marTop w:val="0"/>
      <w:marBottom w:val="0"/>
      <w:divBdr>
        <w:top w:val="none" w:sz="0" w:space="0" w:color="auto"/>
        <w:left w:val="none" w:sz="0" w:space="0" w:color="auto"/>
        <w:bottom w:val="none" w:sz="0" w:space="0" w:color="auto"/>
        <w:right w:val="none" w:sz="0" w:space="0" w:color="auto"/>
      </w:divBdr>
    </w:div>
    <w:div w:id="1031690633">
      <w:bodyDiv w:val="1"/>
      <w:marLeft w:val="0"/>
      <w:marRight w:val="0"/>
      <w:marTop w:val="0"/>
      <w:marBottom w:val="0"/>
      <w:divBdr>
        <w:top w:val="none" w:sz="0" w:space="0" w:color="auto"/>
        <w:left w:val="none" w:sz="0" w:space="0" w:color="auto"/>
        <w:bottom w:val="none" w:sz="0" w:space="0" w:color="auto"/>
        <w:right w:val="none" w:sz="0" w:space="0" w:color="auto"/>
      </w:divBdr>
    </w:div>
    <w:div w:id="209330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Goyal</dc:creator>
  <cp:keywords/>
  <dc:description/>
  <cp:lastModifiedBy>Adarsh Goyal</cp:lastModifiedBy>
  <cp:revision>23</cp:revision>
  <dcterms:created xsi:type="dcterms:W3CDTF">2024-01-18T21:54:00Z</dcterms:created>
  <dcterms:modified xsi:type="dcterms:W3CDTF">2024-01-18T22:17:00Z</dcterms:modified>
</cp:coreProperties>
</file>