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6" w:name="content"/>
    <w:bookmarkStart w:id="45" w:name="Xee720619f6ad3261a547ccb903cd0a3f1484eb9"/>
    <w:p>
      <w:pPr>
        <w:pStyle w:val="Heading1"/>
      </w:pPr>
      <w:r>
        <w:t xml:space="preserve">Process Hollowing Attack Chain JSON Representation</w:t>
      </w:r>
    </w:p>
    <w:bookmarkStart w:id="21" w:name="Xb96b51f1bd22aba3d02b9534ebc8f0ae4fd6e6a"/>
    <w:p>
      <w:pPr>
        <w:pStyle w:val="Heading2"/>
      </w:pPr>
      <w:r>
        <w:t xml:space="preserve">Attack Chain JSON for Process Hollowing and PE Relocation</w:t>
      </w:r>
    </w:p>
    <w:p>
      <w:pPr>
        <w:pStyle w:val="SourceCode"/>
      </w:pPr>
      <w:r>
        <w:rPr>
          <w:rStyle w:val="VerbatimChar"/>
        </w:rPr>
        <w:t xml:space="preserve">{</w:t>
      </w:r>
      <w:r>
        <w:br/>
      </w:r>
      <w:r>
        <w:rPr>
          <w:rStyle w:val="VerbatimChar"/>
        </w:rPr>
        <w:t xml:space="preserve">  "technique_id": "T1055.012",</w:t>
      </w:r>
      <w:r>
        <w:br/>
      </w:r>
      <w:r>
        <w:rPr>
          <w:rStyle w:val="VerbatimChar"/>
        </w:rPr>
        <w:t xml:space="preserve">  "technique_name": "Process Hollowing",</w:t>
      </w:r>
      <w:r>
        <w:br/>
      </w:r>
      <w:r>
        <w:rPr>
          <w:rStyle w:val="VerbatimChar"/>
        </w:rPr>
        <w:t xml:space="preserve">  "tactics": ["Defense Evasion", "Privilege Escalation"],</w:t>
      </w:r>
      <w:r>
        <w:br/>
      </w:r>
      <w:r>
        <w:rPr>
          <w:rStyle w:val="VerbatimChar"/>
        </w:rPr>
        <w:t xml:space="preserve">  "steps": [</w:t>
      </w:r>
      <w:r>
        <w:br/>
      </w:r>
      <w:r>
        <w:rPr>
          <w:rStyle w:val="VerbatimChar"/>
        </w:rPr>
        <w:t xml:space="preserve">    {</w:t>
      </w:r>
      <w:r>
        <w:br/>
      </w:r>
      <w:r>
        <w:rPr>
          <w:rStyle w:val="VerbatimChar"/>
        </w:rPr>
        <w:t xml:space="preserve">      "step": 1,</w:t>
      </w:r>
      <w:r>
        <w:br/>
      </w:r>
      <w:r>
        <w:rPr>
          <w:rStyle w:val="VerbatimChar"/>
        </w:rPr>
        <w:t xml:space="preserve">      "action": "Create a new process (e.g., notepad.exe) in a suspended state using a Windows API call (CreateProcess with the CREATE_SUSPENDED flag)."</w:t>
      </w:r>
      <w:r>
        <w:br/>
      </w:r>
      <w:r>
        <w:rPr>
          <w:rStyle w:val="VerbatimChar"/>
        </w:rPr>
        <w:t xml:space="preserve">    },</w:t>
      </w:r>
      <w:r>
        <w:br/>
      </w:r>
      <w:r>
        <w:rPr>
          <w:rStyle w:val="VerbatimChar"/>
        </w:rPr>
        <w:t xml:space="preserve">    {</w:t>
      </w:r>
      <w:r>
        <w:br/>
      </w:r>
      <w:r>
        <w:rPr>
          <w:rStyle w:val="VerbatimChar"/>
        </w:rPr>
        <w:t xml:space="preserve">      "step": 2,</w:t>
      </w:r>
      <w:r>
        <w:br/>
      </w:r>
      <w:r>
        <w:rPr>
          <w:rStyle w:val="VerbatimChar"/>
        </w:rPr>
        <w:t xml:space="preserve">      "action": "Obtain the base address of the legitimate process’s image in memory (e.g., read the PEB of the suspended process via NtQueryInformationProcess to get ImageBaseAddress)."</w:t>
      </w:r>
      <w:r>
        <w:br/>
      </w:r>
      <w:r>
        <w:rPr>
          <w:rStyle w:val="VerbatimChar"/>
        </w:rPr>
        <w:t xml:space="preserve">    },</w:t>
      </w:r>
      <w:r>
        <w:br/>
      </w:r>
      <w:r>
        <w:rPr>
          <w:rStyle w:val="VerbatimChar"/>
        </w:rPr>
        <w:t xml:space="preserve">    {</w:t>
      </w:r>
      <w:r>
        <w:br/>
      </w:r>
      <w:r>
        <w:rPr>
          <w:rStyle w:val="VerbatimChar"/>
        </w:rPr>
        <w:t xml:space="preserve">      "step": 3,</w:t>
      </w:r>
      <w:r>
        <w:br/>
      </w:r>
      <w:r>
        <w:rPr>
          <w:rStyle w:val="VerbatimChar"/>
        </w:rPr>
        <w:t xml:space="preserve">      "action": "Hollow out (unmap) the legitimate process’s memory. This removes the original code: for example, call NtUnmapViewOfSection on the process’s base address to carve out the existing module."</w:t>
      </w:r>
      <w:r>
        <w:br/>
      </w:r>
      <w:r>
        <w:rPr>
          <w:rStyle w:val="VerbatimChar"/>
        </w:rPr>
        <w:t xml:space="preserve">    },</w:t>
      </w:r>
      <w:r>
        <w:br/>
      </w:r>
      <w:r>
        <w:rPr>
          <w:rStyle w:val="VerbatimChar"/>
        </w:rPr>
        <w:t xml:space="preserve">    {</w:t>
      </w:r>
      <w:r>
        <w:br/>
      </w:r>
      <w:r>
        <w:rPr>
          <w:rStyle w:val="VerbatimChar"/>
        </w:rPr>
        <w:t xml:space="preserve">      "step": 4,</w:t>
      </w:r>
      <w:r>
        <w:br/>
      </w:r>
      <w:r>
        <w:rPr>
          <w:rStyle w:val="VerbatimChar"/>
        </w:rPr>
        <w:t xml:space="preserve">      "action": "Allocate memory in the target process for the malicious payload using VirtualAllocEx. The allocation size equals the SizeOfImage of the malicious PE to be injected."</w:t>
      </w:r>
      <w:r>
        <w:br/>
      </w:r>
      <w:r>
        <w:rPr>
          <w:rStyle w:val="VerbatimChar"/>
        </w:rPr>
        <w:t xml:space="preserve">    },</w:t>
      </w:r>
      <w:r>
        <w:br/>
      </w:r>
      <w:r>
        <w:rPr>
          <w:rStyle w:val="VerbatimChar"/>
        </w:rPr>
        <w:t xml:space="preserve">    {</w:t>
      </w:r>
      <w:r>
        <w:br/>
      </w:r>
      <w:r>
        <w:rPr>
          <w:rStyle w:val="VerbatimChar"/>
        </w:rPr>
        <w:t xml:space="preserve">      "step": 5,</w:t>
      </w:r>
      <w:r>
        <w:br/>
      </w:r>
      <w:r>
        <w:rPr>
          <w:rStyle w:val="VerbatimChar"/>
        </w:rPr>
        <w:t xml:space="preserve">      "action": "Write the malicious executable’s contents into the target process. Copy the PE header and sections of the malicious binary (e.g., a malware PE or cmd.exe) into the allocated memory via WriteProcessMemory (overwriting the hollowed process space)."</w:t>
      </w:r>
      <w:r>
        <w:br/>
      </w:r>
      <w:r>
        <w:rPr>
          <w:rStyle w:val="VerbatimChar"/>
        </w:rPr>
        <w:t xml:space="preserve">    },</w:t>
      </w:r>
      <w:r>
        <w:br/>
      </w:r>
      <w:r>
        <w:rPr>
          <w:rStyle w:val="VerbatimChar"/>
        </w:rPr>
        <w:t xml:space="preserve">    {</w:t>
      </w:r>
      <w:r>
        <w:br/>
      </w:r>
      <w:r>
        <w:rPr>
          <w:rStyle w:val="VerbatimChar"/>
        </w:rPr>
        <w:t xml:space="preserve">      "step": 6,</w:t>
      </w:r>
      <w:r>
        <w:br/>
      </w:r>
      <w:r>
        <w:rPr>
          <w:rStyle w:val="VerbatimChar"/>
        </w:rPr>
        <w:t xml:space="preserve">      "action": "Adjust for relocations if needed: if the new image’s base address differs from its preferred base, calculate the base delta and apply relocations. Parse the PE’s .reloc table and patch absolute addresses in memory so pointers resolve correctly in the new location."</w:t>
      </w:r>
      <w:r>
        <w:br/>
      </w:r>
      <w:r>
        <w:rPr>
          <w:rStyle w:val="VerbatimChar"/>
        </w:rPr>
        <w:t xml:space="preserve">    },</w:t>
      </w:r>
      <w:r>
        <w:br/>
      </w:r>
      <w:r>
        <w:rPr>
          <w:rStyle w:val="VerbatimChar"/>
        </w:rPr>
        <w:t xml:space="preserve">    {</w:t>
      </w:r>
      <w:r>
        <w:br/>
      </w:r>
      <w:r>
        <w:rPr>
          <w:rStyle w:val="VerbatimChar"/>
        </w:rPr>
        <w:t xml:space="preserve">      "step": 7,</w:t>
      </w:r>
      <w:r>
        <w:br/>
      </w:r>
      <w:r>
        <w:rPr>
          <w:rStyle w:val="VerbatimChar"/>
        </w:rPr>
        <w:t xml:space="preserve">      "action": "Set the entry point for execution of the malicious code. Get the suspended thread’s context (GetThreadContext), change the instruction pointer (EIP/RIP) in the context to the entry point of the injected code (AddressOfEntryPoint of the new PE), and apply it with SetThreadContext."</w:t>
      </w:r>
      <w:r>
        <w:br/>
      </w:r>
      <w:r>
        <w:rPr>
          <w:rStyle w:val="VerbatimChar"/>
        </w:rPr>
        <w:t xml:space="preserve">    },</w:t>
      </w:r>
      <w:r>
        <w:br/>
      </w:r>
      <w:r>
        <w:rPr>
          <w:rStyle w:val="VerbatimChar"/>
        </w:rPr>
        <w:t xml:space="preserve">    {</w:t>
      </w:r>
      <w:r>
        <w:br/>
      </w:r>
      <w:r>
        <w:rPr>
          <w:rStyle w:val="VerbatimChar"/>
        </w:rPr>
        <w:t xml:space="preserve">      "step": 8,</w:t>
      </w:r>
      <w:r>
        <w:br/>
      </w:r>
      <w:r>
        <w:rPr>
          <w:rStyle w:val="VerbatimChar"/>
        </w:rPr>
        <w:t xml:space="preserve">      "action": "Resume the suspended thread (ResumeThread) so that the target process executes the injected malicious code under the guise of the hollowed process."</w:t>
      </w:r>
      <w:r>
        <w:br/>
      </w:r>
      <w:r>
        <w:rPr>
          <w:rStyle w:val="VerbatimChar"/>
        </w:rPr>
        <w:t xml:space="preserve">    }</w:t>
      </w:r>
      <w:r>
        <w:br/>
      </w:r>
      <w:r>
        <w:rPr>
          <w:rStyle w:val="VerbatimChar"/>
        </w:rPr>
        <w:t xml:space="preserve">  ],</w:t>
      </w:r>
      <w:r>
        <w:br/>
      </w:r>
      <w:r>
        <w:rPr>
          <w:rStyle w:val="VerbatimChar"/>
        </w:rPr>
        <w:t xml:space="preserve">  "tools": [</w:t>
      </w:r>
      <w:r>
        <w:br/>
      </w:r>
      <w:r>
        <w:rPr>
          <w:rStyle w:val="VerbatimChar"/>
        </w:rPr>
        <w:t xml:space="preserve">    "Custom process hollowing loader (e.g., a C++ program using Windows APIs)",</w:t>
      </w:r>
      <w:r>
        <w:br/>
      </w:r>
      <w:r>
        <w:rPr>
          <w:rStyle w:val="VerbatimChar"/>
        </w:rPr>
        <w:t xml:space="preserve">    "Windows API calls: CreateProcessA (suspended), NtUnmapViewOfSection, VirtualAllocEx, WriteProcessMemory, GetThreadContext/SetThreadContext, ResumeThread"</w:t>
      </w:r>
      <w:r>
        <w:br/>
      </w:r>
      <w:r>
        <w:rPr>
          <w:rStyle w:val="VerbatimChar"/>
        </w:rPr>
        <w:t xml:space="preserve">  ],</w:t>
      </w:r>
      <w:r>
        <w:br/>
      </w:r>
      <w:r>
        <w:rPr>
          <w:rStyle w:val="VerbatimChar"/>
        </w:rPr>
        <w:t xml:space="preserve">  "detection": {</w:t>
      </w:r>
      <w:r>
        <w:br/>
      </w:r>
      <w:r>
        <w:rPr>
          <w:rStyle w:val="VerbatimChar"/>
        </w:rPr>
        <w:t xml:space="preserve">    "indicators": [</w:t>
      </w:r>
      <w:r>
        <w:br/>
      </w:r>
      <w:r>
        <w:rPr>
          <w:rStyle w:val="VerbatimChar"/>
        </w:rPr>
        <w:t xml:space="preserve">      "Process created in a suspended state and then modified before execution (suspicious process hollowing behavior)",</w:t>
      </w:r>
      <w:r>
        <w:br/>
      </w:r>
      <w:r>
        <w:rPr>
          <w:rStyle w:val="VerbatimChar"/>
        </w:rPr>
        <w:t xml:space="preserve">      "Unmapping of a module in a remote process (e.g., calling Zw/NtUnmapViewOfSection on a legitimate process’s memory)",</w:t>
      </w:r>
      <w:r>
        <w:br/>
      </w:r>
      <w:r>
        <w:rPr>
          <w:rStyle w:val="VerbatimChar"/>
        </w:rPr>
        <w:t xml:space="preserve">      "Remote memory allocation in another process (VirtualAllocEx with PAGE_EXECUTE_READWRITE in a target process)",</w:t>
      </w:r>
      <w:r>
        <w:br/>
      </w:r>
      <w:r>
        <w:rPr>
          <w:rStyle w:val="VerbatimChar"/>
        </w:rPr>
        <w:t xml:space="preserve">      "Writing into another process’s memory (WriteProcessMemory calls against a remote process)",</w:t>
      </w:r>
      <w:r>
        <w:br/>
      </w:r>
      <w:r>
        <w:rPr>
          <w:rStyle w:val="VerbatimChar"/>
        </w:rPr>
        <w:t xml:space="preserve">      "Modifying a thread’s context of another process (SetThreadContext on a suspended thread to set a new start address)",</w:t>
      </w:r>
      <w:r>
        <w:br/>
      </w:r>
      <w:r>
        <w:rPr>
          <w:rStyle w:val="VerbatimChar"/>
        </w:rPr>
        <w:t xml:space="preserve">      "A process’s in-memory image that does not match the on-disk binary (hollowed process image mismatch)",</w:t>
      </w:r>
      <w:r>
        <w:br/>
      </w:r>
      <w:r>
        <w:rPr>
          <w:rStyle w:val="VerbatimChar"/>
        </w:rPr>
        <w:t xml:space="preserve">      "Unusual timing gaps (a process remaining suspended for longer than normal before ResumeThread is called)"</w:t>
      </w:r>
      <w:r>
        <w:br/>
      </w:r>
      <w:r>
        <w:rPr>
          <w:rStyle w:val="VerbatimChar"/>
        </w:rPr>
        <w:t xml:space="preserve">    ]</w:t>
      </w:r>
      <w:r>
        <w:br/>
      </w:r>
      <w:r>
        <w:rPr>
          <w:rStyle w:val="VerbatimChar"/>
        </w:rPr>
        <w:t xml:space="preserve">  },</w:t>
      </w:r>
      <w:r>
        <w:br/>
      </w:r>
      <w:r>
        <w:rPr>
          <w:rStyle w:val="VerbatimChar"/>
        </w:rPr>
        <w:t xml:space="preserve">  "metadata": {</w:t>
      </w:r>
      <w:r>
        <w:br/>
      </w:r>
      <w:r>
        <w:rPr>
          <w:rStyle w:val="VerbatimChar"/>
        </w:rPr>
        <w:t xml:space="preserve">    "tags": ["code injection", "process injection", "process hollowing", "PE relocation", "defense evasion"]</w:t>
      </w:r>
      <w:r>
        <w:br/>
      </w:r>
      <w:r>
        <w:rPr>
          <w:rStyle w:val="VerbatimChar"/>
        </w:rPr>
        <w:t xml:space="preserve">  }</w:t>
      </w:r>
      <w:r>
        <w:br/>
      </w:r>
      <w:r>
        <w:rPr>
          <w:rStyle w:val="VerbatimChar"/>
        </w:rPr>
        <w:t xml:space="preserve">}</w:t>
      </w:r>
    </w:p>
    <w:bookmarkEnd w:id="21"/>
    <w:bookmarkStart w:id="44" w:name="mapping-article-details-to-json-format"/>
    <w:p>
      <w:pPr>
        <w:pStyle w:val="Heading2"/>
      </w:pPr>
      <w:r>
        <w:t xml:space="preserve">Mapping Article Details to JSON Format</w:t>
      </w:r>
    </w:p>
    <w:p>
      <w:pPr>
        <w:pStyle w:val="FirstParagraph"/>
      </w:pPr>
      <w:r>
        <w:t xml:space="preserve">The JSON above models the</w:t>
      </w:r>
      <w:r>
        <w:t xml:space="preserve"> </w:t>
      </w:r>
      <w:r>
        <w:rPr>
          <w:b/>
          <w:bCs/>
        </w:rPr>
        <w:t xml:space="preserve">process hollowing</w:t>
      </w:r>
      <w:r>
        <w:t xml:space="preserve"> </w:t>
      </w:r>
      <w:r>
        <w:t xml:space="preserve">technique (MITRE ATT&amp;CK sub-technique</w:t>
      </w:r>
      <w:r>
        <w:t xml:space="preserve"> </w:t>
      </w:r>
      <w:r>
        <w:rPr>
          <w:b/>
          <w:bCs/>
        </w:rPr>
        <w:t xml:space="preserve">T1055.012</w:t>
      </w:r>
      <w:r>
        <w:t xml:space="preserve">) and includes all relevant stages described in the ired.team article</w:t>
      </w:r>
      <w:hyperlink r:id="rId22">
        <w:r>
          <w:rPr>
            <w:rStyle w:val="Hyperlink"/>
          </w:rPr>
          <w:t xml:space="preserve">[1]</w:t>
        </w:r>
      </w:hyperlink>
      <w:r>
        <w:t xml:space="preserve">. The MITRE tactic is</w:t>
      </w:r>
      <w:r>
        <w:t xml:space="preserve"> </w:t>
      </w:r>
      <w:r>
        <w:rPr>
          <w:b/>
          <w:bCs/>
        </w:rPr>
        <w:t xml:space="preserve">Defense Evasion</w:t>
      </w:r>
      <w:r>
        <w:t xml:space="preserve"> </w:t>
      </w:r>
      <w:r>
        <w:t xml:space="preserve">(and also</w:t>
      </w:r>
      <w:r>
        <w:t xml:space="preserve"> </w:t>
      </w:r>
      <w:r>
        <w:rPr>
          <w:b/>
          <w:bCs/>
        </w:rPr>
        <w:t xml:space="preserve">Privilege Escalation</w:t>
      </w:r>
      <w:r>
        <w:t xml:space="preserve">, since process injection can inherit the injector’s privileges</w:t>
      </w:r>
      <w:hyperlink r:id="rId23">
        <w:r>
          <w:rPr>
            <w:rStyle w:val="Hyperlink"/>
          </w:rPr>
          <w:t xml:space="preserve">[2]</w:t>
        </w:r>
      </w:hyperlink>
      <w:r>
        <w:t xml:space="preserve">), and the technique ID T1055.012 corresponds to</w:t>
      </w:r>
      <w:r>
        <w:t xml:space="preserve"> </w:t>
      </w:r>
      <w:r>
        <w:rPr>
          <w:i/>
          <w:iCs/>
        </w:rPr>
        <w:t xml:space="preserve">Process Hollowing</w:t>
      </w:r>
      <w:hyperlink r:id="rId24">
        <w:r>
          <w:rPr>
            <w:rStyle w:val="Hyperlink"/>
          </w:rPr>
          <w:t xml:space="preserve">[3]</w:t>
        </w:r>
      </w:hyperlink>
      <w:hyperlink r:id="rId25">
        <w:r>
          <w:rPr>
            <w:rStyle w:val="Hyperlink"/>
          </w:rPr>
          <w:t xml:space="preserve">[4]</w:t>
        </w:r>
      </w:hyperlink>
      <w:r>
        <w:t xml:space="preserve">. Below is how each part of the article’s technical content was translated into the JSON schema fields:</w:t>
      </w:r>
    </w:p>
    <w:p>
      <w:pPr>
        <w:pStyle w:val="Compact"/>
        <w:numPr>
          <w:ilvl w:val="0"/>
          <w:numId w:val="1001"/>
        </w:numPr>
      </w:pPr>
      <w:r>
        <w:rPr>
          <w:b/>
          <w:bCs/>
        </w:rPr>
        <w:t xml:space="preserve">Steps</w:t>
      </w:r>
      <w:r>
        <w:t xml:space="preserve">: The step-by-step actions in the JSON reflect the exact process hollowing sequence from the article:</w:t>
      </w:r>
    </w:p>
    <w:p>
      <w:pPr>
        <w:pStyle w:val="Compact"/>
        <w:numPr>
          <w:ilvl w:val="0"/>
          <w:numId w:val="1001"/>
        </w:numPr>
      </w:pPr>
      <w:r>
        <w:rPr>
          <w:b/>
          <w:bCs/>
        </w:rPr>
        <w:t xml:space="preserve">Step 1:</w:t>
      </w:r>
      <w:r>
        <w:t xml:space="preserve"> </w:t>
      </w:r>
      <w:r>
        <w:t xml:space="preserve">Creating a victim process in a</w:t>
      </w:r>
      <w:r>
        <w:t xml:space="preserve"> </w:t>
      </w:r>
      <w:r>
        <w:rPr>
          <w:b/>
          <w:bCs/>
        </w:rPr>
        <w:t xml:space="preserve">suspended state</w:t>
      </w:r>
      <w:hyperlink r:id="rId22">
        <w:r>
          <w:rPr>
            <w:rStyle w:val="Hyperlink"/>
          </w:rPr>
          <w:t xml:space="preserve">[1]</w:t>
        </w:r>
      </w:hyperlink>
      <w:r>
        <w:t xml:space="preserve">. The article notes using a target like</w:t>
      </w:r>
      <w:r>
        <w:t xml:space="preserve"> </w:t>
      </w:r>
      <w:r>
        <w:rPr>
          <w:rStyle w:val="VerbatimChar"/>
        </w:rPr>
        <w:t xml:space="preserve">calc.exe</w:t>
      </w:r>
      <w:r>
        <w:t xml:space="preserve"> </w:t>
      </w:r>
      <w:r>
        <w:t xml:space="preserve">(or</w:t>
      </w:r>
      <w:r>
        <w:t xml:space="preserve"> </w:t>
      </w:r>
      <w:r>
        <w:rPr>
          <w:rStyle w:val="VerbatimChar"/>
        </w:rPr>
        <w:t xml:space="preserve">notepad.exe</w:t>
      </w:r>
      <w:r>
        <w:t xml:space="preserve"> </w:t>
      </w:r>
      <w:r>
        <w:t xml:space="preserve">in the updated attempt) started with the suspend flag. This corresponds to using</w:t>
      </w:r>
      <w:r>
        <w:t xml:space="preserve"> </w:t>
      </w:r>
      <w:r>
        <w:rPr>
          <w:rStyle w:val="VerbatimChar"/>
        </w:rPr>
        <w:t xml:space="preserve">CreateProcess</w:t>
      </w:r>
      <w:r>
        <w:t xml:space="preserve"> </w:t>
      </w:r>
      <w:r>
        <w:t xml:space="preserve">with</w:t>
      </w:r>
      <w:r>
        <w:t xml:space="preserve"> </w:t>
      </w:r>
      <w:r>
        <w:rPr>
          <w:rStyle w:val="VerbatimChar"/>
        </w:rPr>
        <w:t xml:space="preserve">CREATE_SUSPENDED</w:t>
      </w:r>
      <w:r>
        <w:t xml:space="preserve"> </w:t>
      </w:r>
      <w:r>
        <w:t xml:space="preserve">(the JSON explicitly mentions this API). MITRE also highlights that a suspended process is created as the first stage of hollowing</w:t>
      </w:r>
      <w:hyperlink r:id="rId26">
        <w:r>
          <w:rPr>
            <w:rStyle w:val="Hyperlink"/>
          </w:rPr>
          <w:t xml:space="preserve">[5]</w:t>
        </w:r>
      </w:hyperlink>
      <w:r>
        <w:t xml:space="preserve">.</w:t>
      </w:r>
    </w:p>
    <w:p>
      <w:pPr>
        <w:pStyle w:val="Compact"/>
        <w:numPr>
          <w:ilvl w:val="0"/>
          <w:numId w:val="1001"/>
        </w:numPr>
      </w:pPr>
      <w:r>
        <w:rPr>
          <w:b/>
          <w:bCs/>
        </w:rPr>
        <w:t xml:space="preserve">Step 2:</w:t>
      </w:r>
      <w:r>
        <w:t xml:space="preserve"> </w:t>
      </w:r>
      <w:r>
        <w:t xml:space="preserve">Acquiring the</w:t>
      </w:r>
      <w:r>
        <w:t xml:space="preserve"> </w:t>
      </w:r>
      <w:r>
        <w:rPr>
          <w:b/>
          <w:bCs/>
        </w:rPr>
        <w:t xml:space="preserve">ImageBaseAddress</w:t>
      </w:r>
      <w:r>
        <w:t xml:space="preserve"> </w:t>
      </w:r>
      <w:r>
        <w:t xml:space="preserve">of the target process. The article demonstrates reading the target process’s PEB to get the base address of the loaded image</w:t>
      </w:r>
      <w:hyperlink r:id="rId27">
        <w:r>
          <w:rPr>
            <w:rStyle w:val="Hyperlink"/>
          </w:rPr>
          <w:t xml:space="preserve">[6]</w:t>
        </w:r>
      </w:hyperlink>
      <w:r>
        <w:t xml:space="preserve">. In our JSON, we capture this as obtaining the base address via the PEB (using</w:t>
      </w:r>
      <w:r>
        <w:t xml:space="preserve"> </w:t>
      </w:r>
      <w:r>
        <w:rPr>
          <w:rStyle w:val="VerbatimChar"/>
        </w:rPr>
        <w:t xml:space="preserve">NtQueryInformationProcess</w:t>
      </w:r>
      <w:r>
        <w:t xml:space="preserve"> </w:t>
      </w:r>
      <w:r>
        <w:t xml:space="preserve">to find the PEB’s ImageBaseAddress).</w:t>
      </w:r>
    </w:p>
    <w:p>
      <w:pPr>
        <w:pStyle w:val="Compact"/>
        <w:numPr>
          <w:ilvl w:val="0"/>
          <w:numId w:val="1001"/>
        </w:numPr>
      </w:pPr>
      <w:r>
        <w:rPr>
          <w:b/>
          <w:bCs/>
        </w:rPr>
        <w:t xml:space="preserve">Step 3:</w:t>
      </w:r>
      <w:r>
        <w:t xml:space="preserve"> </w:t>
      </w:r>
      <w:r>
        <w:rPr>
          <w:b/>
          <w:bCs/>
        </w:rPr>
        <w:t xml:space="preserve">Unmapping (hollowing out) the process’s memory</w:t>
      </w:r>
      <w:r>
        <w:t xml:space="preserve">. The ired.team post shows that after getting the base address, the original contents of the process (e.g.,</w:t>
      </w:r>
      <w:r>
        <w:t xml:space="preserve"> </w:t>
      </w:r>
      <w:r>
        <w:rPr>
          <w:rStyle w:val="VerbatimChar"/>
        </w:rPr>
        <w:t xml:space="preserve">calc.exe</w:t>
      </w:r>
      <w:r>
        <w:t xml:space="preserve"> </w:t>
      </w:r>
      <w:r>
        <w:t xml:space="preserve">image) are removed from memory by unmapping that section</w:t>
      </w:r>
      <w:hyperlink r:id="rId28">
        <w:r>
          <w:rPr>
            <w:rStyle w:val="Hyperlink"/>
          </w:rPr>
          <w:t xml:space="preserve">[7]</w:t>
        </w:r>
      </w:hyperlink>
      <w:r>
        <w:t xml:space="preserve">. This is typically done with</w:t>
      </w:r>
      <w:r>
        <w:t xml:space="preserve"> </w:t>
      </w:r>
      <w:r>
        <w:rPr>
          <w:rStyle w:val="VerbatimChar"/>
        </w:rPr>
        <w:t xml:space="preserve">NtUnmapViewOfSection</w:t>
      </w:r>
      <w:r>
        <w:t xml:space="preserve"> </w:t>
      </w:r>
      <w:r>
        <w:t xml:space="preserve">(the article’s code uses this API as well, defined as Zw/NtUnmapViewOfSection in the included code). The JSON step 3 describes this action of carving out the process’s memory.</w:t>
      </w:r>
    </w:p>
    <w:p>
      <w:pPr>
        <w:pStyle w:val="Compact"/>
        <w:numPr>
          <w:ilvl w:val="0"/>
          <w:numId w:val="1001"/>
        </w:numPr>
      </w:pPr>
      <w:r>
        <w:rPr>
          <w:b/>
          <w:bCs/>
        </w:rPr>
        <w:t xml:space="preserve">Step 4:</w:t>
      </w:r>
      <w:r>
        <w:t xml:space="preserve"> </w:t>
      </w:r>
      <w:r>
        <w:rPr>
          <w:b/>
          <w:bCs/>
        </w:rPr>
        <w:t xml:space="preserve">Allocating new memory</w:t>
      </w:r>
      <w:r>
        <w:t xml:space="preserve"> </w:t>
      </w:r>
      <w:r>
        <w:t xml:space="preserve">in the target process for the malicious payload. The article explains allocating a memory region in the target equal to the</w:t>
      </w:r>
      <w:r>
        <w:t xml:space="preserve"> </w:t>
      </w:r>
      <w:r>
        <w:rPr>
          <w:rStyle w:val="VerbatimChar"/>
        </w:rPr>
        <w:t xml:space="preserve">SizeOfImage</w:t>
      </w:r>
      <w:r>
        <w:t xml:space="preserve"> </w:t>
      </w:r>
      <w:r>
        <w:t xml:space="preserve">of the source PE (malicious binary)</w:t>
      </w:r>
      <w:hyperlink r:id="rId29">
        <w:r>
          <w:rPr>
            <w:rStyle w:val="Hyperlink"/>
          </w:rPr>
          <w:t xml:space="preserve">[8]</w:t>
        </w:r>
      </w:hyperlink>
      <w:r>
        <w:t xml:space="preserve">. In the JSON, we note using</w:t>
      </w:r>
      <w:r>
        <w:t xml:space="preserve"> </w:t>
      </w:r>
      <w:r>
        <w:rPr>
          <w:rStyle w:val="VerbatimChar"/>
        </w:rPr>
        <w:t xml:space="preserve">VirtualAllocEx</w:t>
      </w:r>
      <w:r>
        <w:t xml:space="preserve"> </w:t>
      </w:r>
      <w:r>
        <w:t xml:space="preserve">to allocate space in the hollowed process for the new code.</w:t>
      </w:r>
    </w:p>
    <w:p>
      <w:pPr>
        <w:pStyle w:val="Compact"/>
        <w:numPr>
          <w:ilvl w:val="0"/>
          <w:numId w:val="1001"/>
        </w:numPr>
      </w:pPr>
      <w:r>
        <w:rPr>
          <w:b/>
          <w:bCs/>
        </w:rPr>
        <w:t xml:space="preserve">Step 5:</w:t>
      </w:r>
      <w:r>
        <w:t xml:space="preserve"> </w:t>
      </w:r>
      <w:r>
        <w:rPr>
          <w:b/>
          <w:bCs/>
        </w:rPr>
        <w:t xml:space="preserve">Writing the malicious image into the target process.</w:t>
      </w:r>
      <w:r>
        <w:t xml:space="preserve"> </w:t>
      </w:r>
      <w:r>
        <w:t xml:space="preserve">In the lab, the author reads the source binary (e.g.,</w:t>
      </w:r>
      <w:r>
        <w:t xml:space="preserve"> </w:t>
      </w:r>
      <w:r>
        <w:rPr>
          <w:rStyle w:val="VerbatimChar"/>
        </w:rPr>
        <w:t xml:space="preserve">cmd.exe</w:t>
      </w:r>
      <w:r>
        <w:t xml:space="preserve"> </w:t>
      </w:r>
      <w:r>
        <w:t xml:space="preserve">or later</w:t>
      </w:r>
      <w:r>
        <w:t xml:space="preserve"> </w:t>
      </w:r>
      <w:r>
        <w:rPr>
          <w:rStyle w:val="VerbatimChar"/>
        </w:rPr>
        <w:t xml:space="preserve">regshot.exe</w:t>
      </w:r>
      <w:r>
        <w:t xml:space="preserve">) into memory and then copies its headers and sections into the hollowed process’s allocated region</w:t>
      </w:r>
      <w:hyperlink r:id="rId30">
        <w:r>
          <w:rPr>
            <w:rStyle w:val="Hyperlink"/>
          </w:rPr>
          <w:t xml:space="preserve">[9]</w:t>
        </w:r>
      </w:hyperlink>
      <w:r>
        <w:t xml:space="preserve">. This is captured in our JSON as using</w:t>
      </w:r>
      <w:r>
        <w:t xml:space="preserve"> </w:t>
      </w:r>
      <w:r>
        <w:rPr>
          <w:rStyle w:val="VerbatimChar"/>
        </w:rPr>
        <w:t xml:space="preserve">WriteProcessMemory</w:t>
      </w:r>
      <w:r>
        <w:t xml:space="preserve"> </w:t>
      </w:r>
      <w:r>
        <w:t xml:space="preserve">(or equivalent) to copy the malicious PE’s content into the target process memory.</w:t>
      </w:r>
    </w:p>
    <w:p>
      <w:pPr>
        <w:pStyle w:val="Compact"/>
        <w:numPr>
          <w:ilvl w:val="0"/>
          <w:numId w:val="1001"/>
        </w:numPr>
      </w:pPr>
      <w:r>
        <w:rPr>
          <w:b/>
          <w:bCs/>
        </w:rPr>
        <w:t xml:space="preserve">Step 6:</w:t>
      </w:r>
      <w:r>
        <w:t xml:space="preserve"> </w:t>
      </w:r>
      <w:r>
        <w:rPr>
          <w:b/>
          <w:bCs/>
        </w:rPr>
        <w:t xml:space="preserve">Performing PE relocations.</w:t>
      </w:r>
      <w:r>
        <w:t xml:space="preserve"> </w:t>
      </w:r>
      <w:r>
        <w:t xml:space="preserve">The article places special emphasis on adjusting the relocated image because the new memory address may differ from the binary’s preferred image base. It describes parsing the</w:t>
      </w:r>
      <w:r>
        <w:t xml:space="preserve"> </w:t>
      </w:r>
      <w:r>
        <w:rPr>
          <w:rStyle w:val="VerbatimChar"/>
        </w:rPr>
        <w:t xml:space="preserve">.reloc</w:t>
      </w:r>
      <w:r>
        <w:t xml:space="preserve"> </w:t>
      </w:r>
      <w:r>
        <w:t xml:space="preserve">section and applying the delta to patch all absolute addresses</w:t>
      </w:r>
      <w:hyperlink r:id="rId31">
        <w:r>
          <w:rPr>
            <w:rStyle w:val="Hyperlink"/>
          </w:rPr>
          <w:t xml:space="preserve">[10]</w:t>
        </w:r>
      </w:hyperlink>
      <w:hyperlink r:id="rId32">
        <w:r>
          <w:rPr>
            <w:rStyle w:val="Hyperlink"/>
          </w:rPr>
          <w:t xml:space="preserve">[11]</w:t>
        </w:r>
      </w:hyperlink>
      <w:r>
        <w:t xml:space="preserve">. Our JSON includes a step for computing the base address delta and fixing up addresses according to the relocation table – this ensures the injected code will run correctly even if loaded at a different address.</w:t>
      </w:r>
    </w:p>
    <w:p>
      <w:pPr>
        <w:pStyle w:val="Compact"/>
        <w:numPr>
          <w:ilvl w:val="0"/>
          <w:numId w:val="1001"/>
        </w:numPr>
      </w:pPr>
      <w:r>
        <w:rPr>
          <w:b/>
          <w:bCs/>
        </w:rPr>
        <w:t xml:space="preserve">Step 7:</w:t>
      </w:r>
      <w:r>
        <w:t xml:space="preserve"> </w:t>
      </w:r>
      <w:r>
        <w:rPr>
          <w:b/>
          <w:bCs/>
        </w:rPr>
        <w:t xml:space="preserve">Setting the thread context to the new entry point.</w:t>
      </w:r>
      <w:r>
        <w:t xml:space="preserve"> </w:t>
      </w:r>
      <w:r>
        <w:t xml:space="preserve">The article shows that after writing the new PE, the attacker captures the thread context of the suspended process (to get the CPU register state) and modifies the instruction pointer (EIP/RIP) to point to the entry point of the injected code</w:t>
      </w:r>
      <w:hyperlink r:id="rId33">
        <w:r>
          <w:rPr>
            <w:rStyle w:val="Hyperlink"/>
          </w:rPr>
          <w:t xml:space="preserve">[12]</w:t>
        </w:r>
      </w:hyperlink>
      <w:r>
        <w:t xml:space="preserve">. In JSON we noted using</w:t>
      </w:r>
      <w:r>
        <w:t xml:space="preserve"> </w:t>
      </w:r>
      <w:r>
        <w:rPr>
          <w:rStyle w:val="VerbatimChar"/>
        </w:rPr>
        <w:t xml:space="preserve">GetThreadContext</w:t>
      </w:r>
      <w:r>
        <w:t xml:space="preserve"> </w:t>
      </w:r>
      <w:r>
        <w:t xml:space="preserve">and</w:t>
      </w:r>
      <w:r>
        <w:t xml:space="preserve"> </w:t>
      </w:r>
      <w:r>
        <w:rPr>
          <w:rStyle w:val="VerbatimChar"/>
        </w:rPr>
        <w:t xml:space="preserve">SetThreadContext</w:t>
      </w:r>
      <w:r>
        <w:t xml:space="preserve"> </w:t>
      </w:r>
      <w:r>
        <w:t xml:space="preserve">to achieve this. This aligns with the MITRE description that after writing the new code, adversaries realign execution to the injected code before resuming the process</w:t>
      </w:r>
      <w:hyperlink r:id="rId34">
        <w:r>
          <w:rPr>
            <w:rStyle w:val="Hyperlink"/>
          </w:rPr>
          <w:t xml:space="preserve">[13]</w:t>
        </w:r>
      </w:hyperlink>
      <w:r>
        <w:t xml:space="preserve">.</w:t>
      </w:r>
    </w:p>
    <w:p>
      <w:pPr>
        <w:numPr>
          <w:ilvl w:val="0"/>
          <w:numId w:val="1001"/>
        </w:numPr>
      </w:pPr>
      <w:r>
        <w:rPr>
          <w:b/>
          <w:bCs/>
        </w:rPr>
        <w:t xml:space="preserve">Step 8:</w:t>
      </w:r>
      <w:r>
        <w:t xml:space="preserve"> </w:t>
      </w:r>
      <w:r>
        <w:rPr>
          <w:b/>
          <w:bCs/>
        </w:rPr>
        <w:t xml:space="preserve">Resuming the thread to execute the payload.</w:t>
      </w:r>
      <w:r>
        <w:t xml:space="preserve"> </w:t>
      </w:r>
      <w:r>
        <w:t xml:space="preserve">Finally, the article states that the thread is resumed so that the malicious code (now loaded in the hollowed process) begins execution</w:t>
      </w:r>
      <w:hyperlink r:id="rId35">
        <w:r>
          <w:rPr>
            <w:rStyle w:val="Hyperlink"/>
          </w:rPr>
          <w:t xml:space="preserve">[14]</w:t>
        </w:r>
      </w:hyperlink>
      <w:r>
        <w:t xml:space="preserve">. The JSON’s last step uses</w:t>
      </w:r>
      <w:r>
        <w:t xml:space="preserve"> </w:t>
      </w:r>
      <w:r>
        <w:rPr>
          <w:rStyle w:val="VerbatimChar"/>
        </w:rPr>
        <w:t xml:space="preserve">ResumeThread</w:t>
      </w:r>
      <w:r>
        <w:t xml:space="preserve"> </w:t>
      </w:r>
      <w:r>
        <w:t xml:space="preserve">to reflect this action. At this point, as the article notes, the hollowed process (e.g.,</w:t>
      </w:r>
      <w:r>
        <w:t xml:space="preserve"> </w:t>
      </w:r>
      <w:r>
        <w:rPr>
          <w:rStyle w:val="VerbatimChar"/>
        </w:rPr>
        <w:t xml:space="preserve">notepad.exe</w:t>
      </w:r>
      <w:r>
        <w:t xml:space="preserve">) would start running the malicious code (e.g.,</w:t>
      </w:r>
      <w:r>
        <w:t xml:space="preserve"> </w:t>
      </w:r>
      <w:r>
        <w:rPr>
          <w:rStyle w:val="VerbatimChar"/>
        </w:rPr>
        <w:t xml:space="preserve">regshot.exe</w:t>
      </w:r>
      <w:r>
        <w:t xml:space="preserve"> </w:t>
      </w:r>
      <w:r>
        <w:t xml:space="preserve">code) under a legitimate process name, achieving the injection and evasion</w:t>
      </w:r>
      <w:hyperlink r:id="rId36">
        <w:r>
          <w:rPr>
            <w:rStyle w:val="Hyperlink"/>
          </w:rPr>
          <w:t xml:space="preserve">[15]</w:t>
        </w:r>
      </w:hyperlink>
      <w:r>
        <w:t xml:space="preserve">.</w:t>
      </w:r>
    </w:p>
    <w:p>
      <w:pPr>
        <w:numPr>
          <w:ilvl w:val="0"/>
          <w:numId w:val="1001"/>
        </w:numPr>
      </w:pPr>
      <w:r>
        <w:rPr>
          <w:b/>
          <w:bCs/>
        </w:rPr>
        <w:t xml:space="preserve">Associated Tools/Payloads</w:t>
      </w:r>
      <w:r>
        <w:t xml:space="preserve">: In the JSON</w:t>
      </w:r>
      <w:r>
        <w:t xml:space="preserve"> </w:t>
      </w:r>
      <w:r>
        <w:rPr>
          <w:rStyle w:val="VerbatimChar"/>
        </w:rPr>
        <w:t xml:space="preserve">tools</w:t>
      </w:r>
      <w:r>
        <w:t xml:space="preserve"> </w:t>
      </w:r>
      <w:r>
        <w:t xml:space="preserve">field, we list the utilities and APIs used:</w:t>
      </w:r>
    </w:p>
    <w:p>
      <w:pPr>
        <w:pStyle w:val="Compact"/>
        <w:numPr>
          <w:ilvl w:val="0"/>
          <w:numId w:val="1001"/>
        </w:numPr>
      </w:pPr>
      <w:r>
        <w:t xml:space="preserve">We mention a</w:t>
      </w:r>
      <w:r>
        <w:t xml:space="preserve"> </w:t>
      </w:r>
      <w:r>
        <w:rPr>
          <w:i/>
          <w:iCs/>
        </w:rPr>
        <w:t xml:space="preserve">custom loader written in C++</w:t>
      </w:r>
      <w:r>
        <w:t xml:space="preserve"> </w:t>
      </w:r>
      <w:r>
        <w:t xml:space="preserve">using Windows API calls, since the article was a lab implementation in C++ and the author explicitly wanted to practice Windows API usage</w:t>
      </w:r>
      <w:hyperlink r:id="rId37">
        <w:r>
          <w:rPr>
            <w:rStyle w:val="Hyperlink"/>
          </w:rPr>
          <w:t xml:space="preserve">[16]</w:t>
        </w:r>
      </w:hyperlink>
      <w:r>
        <w:t xml:space="preserve">. Indeed, the provided code sample uses Windows API functions like</w:t>
      </w:r>
      <w:r>
        <w:t xml:space="preserve"> </w:t>
      </w:r>
      <w:r>
        <w:rPr>
          <w:rStyle w:val="VerbatimChar"/>
        </w:rPr>
        <w:t xml:space="preserve">CreateProcessA</w:t>
      </w:r>
      <w:r>
        <w:t xml:space="preserve">,</w:t>
      </w:r>
      <w:r>
        <w:t xml:space="preserve"> </w:t>
      </w:r>
      <w:r>
        <w:rPr>
          <w:rStyle w:val="VerbatimChar"/>
        </w:rPr>
        <w:t xml:space="preserve">NtUnmapViewOfSection</w:t>
      </w:r>
      <w:r>
        <w:t xml:space="preserve">,</w:t>
      </w:r>
      <w:r>
        <w:t xml:space="preserve"> </w:t>
      </w:r>
      <w:r>
        <w:rPr>
          <w:rStyle w:val="VerbatimChar"/>
        </w:rPr>
        <w:t xml:space="preserve">VirtualAllocEx</w:t>
      </w:r>
      <w:r>
        <w:t xml:space="preserve">, etc.</w:t>
      </w:r>
      <w:hyperlink r:id="rId38">
        <w:r>
          <w:rPr>
            <w:rStyle w:val="Hyperlink"/>
          </w:rPr>
          <w:t xml:space="preserve">[17]</w:t>
        </w:r>
      </w:hyperlink>
      <w:hyperlink r:id="rId39">
        <w:r>
          <w:rPr>
            <w:rStyle w:val="Hyperlink"/>
          </w:rPr>
          <w:t xml:space="preserve">[18]</w:t>
        </w:r>
      </w:hyperlink>
      <w:r>
        <w:t xml:space="preserve">.</w:t>
      </w:r>
    </w:p>
    <w:p>
      <w:pPr>
        <w:numPr>
          <w:ilvl w:val="0"/>
          <w:numId w:val="1001"/>
        </w:numPr>
      </w:pPr>
      <w:r>
        <w:t xml:space="preserve">The specific Windows APIs involved in process hollowing are listed (CreateProcess, VirtualAllocEx, WriteProcessMemory, etc.). This directly matches both the article’s procedure and the MITRE technique definition, which enumerates these same calls as the typical steps for process hollowing (unmap, allocate, write, set context, resume)</w:t>
      </w:r>
      <w:hyperlink r:id="rId34">
        <w:r>
          <w:rPr>
            <w:rStyle w:val="Hyperlink"/>
          </w:rPr>
          <w:t xml:space="preserve">[13]</w:t>
        </w:r>
      </w:hyperlink>
      <w:r>
        <w:t xml:space="preserve">.</w:t>
      </w:r>
    </w:p>
    <w:p>
      <w:pPr>
        <w:numPr>
          <w:ilvl w:val="0"/>
          <w:numId w:val="1001"/>
        </w:numPr>
      </w:pPr>
      <w:r>
        <w:rPr>
          <w:b/>
          <w:bCs/>
        </w:rPr>
        <w:t xml:space="preserve">Detection Logic</w:t>
      </w:r>
      <w:r>
        <w:t xml:space="preserve">: The JSON includes a</w:t>
      </w:r>
      <w:r>
        <w:t xml:space="preserve"> </w:t>
      </w:r>
      <w:r>
        <w:rPr>
          <w:rStyle w:val="VerbatimChar"/>
        </w:rPr>
        <w:t xml:space="preserve">detection</w:t>
      </w:r>
      <w:r>
        <w:t xml:space="preserve"> </w:t>
      </w:r>
      <w:r>
        <w:t xml:space="preserve">section with potential indicators of process hollowing:</w:t>
      </w:r>
    </w:p>
    <w:p>
      <w:pPr>
        <w:pStyle w:val="Compact"/>
        <w:numPr>
          <w:ilvl w:val="0"/>
          <w:numId w:val="1001"/>
        </w:numPr>
      </w:pPr>
      <w:r>
        <w:rPr>
          <w:b/>
          <w:bCs/>
        </w:rPr>
        <w:t xml:space="preserve">Abnormal API usage</w:t>
      </w:r>
      <w:r>
        <w:t xml:space="preserve">: Monitoring for calls like</w:t>
      </w:r>
      <w:r>
        <w:t xml:space="preserve"> </w:t>
      </w:r>
      <w:r>
        <w:rPr>
          <w:rStyle w:val="VerbatimChar"/>
        </w:rPr>
        <w:t xml:space="preserve">Zw/NtUnmapViewOfSection</w:t>
      </w:r>
      <w:r>
        <w:t xml:space="preserve">,</w:t>
      </w:r>
      <w:r>
        <w:t xml:space="preserve"> </w:t>
      </w:r>
      <w:r>
        <w:rPr>
          <w:rStyle w:val="VerbatimChar"/>
        </w:rPr>
        <w:t xml:space="preserve">VirtualAllocEx</w:t>
      </w:r>
      <w:r>
        <w:t xml:space="preserve">,</w:t>
      </w:r>
      <w:r>
        <w:t xml:space="preserve"> </w:t>
      </w:r>
      <w:r>
        <w:rPr>
          <w:rStyle w:val="VerbatimChar"/>
        </w:rPr>
        <w:t xml:space="preserve">WriteProcessMemory</w:t>
      </w:r>
      <w:r>
        <w:t xml:space="preserve">, and</w:t>
      </w:r>
      <w:r>
        <w:t xml:space="preserve"> </w:t>
      </w:r>
      <w:r>
        <w:rPr>
          <w:rStyle w:val="VerbatimChar"/>
        </w:rPr>
        <w:t xml:space="preserve">SetThreadContext</w:t>
      </w:r>
      <w:r>
        <w:t xml:space="preserve"> </w:t>
      </w:r>
      <w:r>
        <w:t xml:space="preserve">can reveal hollowing attempts</w:t>
      </w:r>
      <w:hyperlink r:id="rId40">
        <w:r>
          <w:rPr>
            <w:rStyle w:val="Hyperlink"/>
          </w:rPr>
          <w:t xml:space="preserve">[19]</w:t>
        </w:r>
      </w:hyperlink>
      <w:r>
        <w:t xml:space="preserve">. These APIs are not commonly all used in sequence by normal applications; their combination (especially when one process targets another) is a strong hint of code injection. Our JSON lists these as suspicious indicators, aligning with recommended detection measures (e.g., Portnox suggests monitoring exactly these APIs for hollowing attempts</w:t>
      </w:r>
      <w:hyperlink r:id="rId40">
        <w:r>
          <w:rPr>
            <w:rStyle w:val="Hyperlink"/>
          </w:rPr>
          <w:t xml:space="preserve">[19]</w:t>
        </w:r>
      </w:hyperlink>
      <w:r>
        <w:t xml:space="preserve">).</w:t>
      </w:r>
    </w:p>
    <w:p>
      <w:pPr>
        <w:pStyle w:val="Compact"/>
        <w:numPr>
          <w:ilvl w:val="0"/>
          <w:numId w:val="1001"/>
        </w:numPr>
      </w:pPr>
      <w:r>
        <w:rPr>
          <w:b/>
          <w:bCs/>
        </w:rPr>
        <w:t xml:space="preserve">Suspended process behavior</w:t>
      </w:r>
      <w:r>
        <w:t xml:space="preserve">: Creating a process in a suspended state and keeping it suspended while memory is modified is unusual. In our JSON indicators we note a process being created suspended and modified before execution, as well as an unusual delay between creation and resume (timing anomaly). These could be detected via EDR solutions that flag processes remaining in suspended mode for an uncommon duration or processes that call</w:t>
      </w:r>
      <w:r>
        <w:t xml:space="preserve"> </w:t>
      </w:r>
      <w:r>
        <w:rPr>
          <w:rStyle w:val="VerbatimChar"/>
        </w:rPr>
        <w:t xml:space="preserve">ResumeThread</w:t>
      </w:r>
      <w:r>
        <w:t xml:space="preserve"> </w:t>
      </w:r>
      <w:r>
        <w:t xml:space="preserve">long after creation.</w:t>
      </w:r>
    </w:p>
    <w:p>
      <w:pPr>
        <w:pStyle w:val="Compact"/>
        <w:numPr>
          <w:ilvl w:val="0"/>
          <w:numId w:val="1001"/>
        </w:numPr>
      </w:pPr>
      <w:r>
        <w:rPr>
          <w:b/>
          <w:bCs/>
        </w:rPr>
        <w:t xml:space="preserve">Memory anomalies</w:t>
      </w:r>
      <w:r>
        <w:t xml:space="preserve">: We include an indicator about a process whose in-memory image differs from the on-disk binary. This reflects the outcome of hollowing – the process</w:t>
      </w:r>
      <w:r>
        <w:t xml:space="preserve"> </w:t>
      </w:r>
      <w:r>
        <w:rPr>
          <w:rStyle w:val="VerbatimChar"/>
        </w:rPr>
        <w:t xml:space="preserve">name.exe</w:t>
      </w:r>
      <w:r>
        <w:t xml:space="preserve"> </w:t>
      </w:r>
      <w:r>
        <w:t xml:space="preserve">might actually host a completely different PE in memory. In the article’s final scenario,</w:t>
      </w:r>
      <w:r>
        <w:t xml:space="preserve"> </w:t>
      </w:r>
      <w:r>
        <w:rPr>
          <w:rStyle w:val="VerbatimChar"/>
        </w:rPr>
        <w:t xml:space="preserve">notepad.exe</w:t>
      </w:r>
      <w:r>
        <w:t xml:space="preserve"> </w:t>
      </w:r>
      <w:r>
        <w:t xml:space="preserve">in memory was replaced with</w:t>
      </w:r>
      <w:r>
        <w:t xml:space="preserve"> </w:t>
      </w:r>
      <w:r>
        <w:rPr>
          <w:rStyle w:val="VerbatimChar"/>
        </w:rPr>
        <w:t xml:space="preserve">regshot.exe</w:t>
      </w:r>
      <w:r>
        <w:t xml:space="preserve"> </w:t>
      </w:r>
      <w:r>
        <w:t xml:space="preserve">code</w:t>
      </w:r>
      <w:hyperlink r:id="rId36">
        <w:r>
          <w:rPr>
            <w:rStyle w:val="Hyperlink"/>
          </w:rPr>
          <w:t xml:space="preserve">[15]</w:t>
        </w:r>
      </w:hyperlink>
      <w:r>
        <w:t xml:space="preserve">, meaning a memory forensics or image checksum check would show a mismatch. Security tools can detect this by comparing loaded module hashes with the expected file. This kind of discrepancy is a hallmark of process hollowing in practice.</w:t>
      </w:r>
    </w:p>
    <w:p>
      <w:pPr>
        <w:numPr>
          <w:ilvl w:val="0"/>
          <w:numId w:val="1001"/>
        </w:numPr>
      </w:pPr>
      <w:r>
        <w:t xml:space="preserve">These detection fields are</w:t>
      </w:r>
      <w:r>
        <w:t xml:space="preserve"> </w:t>
      </w:r>
      <w:r>
        <w:rPr>
          <w:b/>
          <w:bCs/>
        </w:rPr>
        <w:t xml:space="preserve">mock logic</w:t>
      </w:r>
      <w:r>
        <w:t xml:space="preserve"> </w:t>
      </w:r>
      <w:r>
        <w:t xml:space="preserve">to illustrate how one might catch the technique. They’re derived from the technique’s known behavior and the article’s description (even though the article itself is offensive in focus, not defensive). For example, once the hollowing code runs, the legitimate process (</w:t>
      </w:r>
      <w:r>
        <w:rPr>
          <w:rStyle w:val="VerbatimChar"/>
        </w:rPr>
        <w:t xml:space="preserve">calc.exe/notepad.exe</w:t>
      </w:r>
      <w:r>
        <w:t xml:space="preserve">) suddenly starts behaving like the injected program (which is suspicious). Detecting that often requires behavioral analysis or memory inspection rather than signature matching</w:t>
      </w:r>
      <w:hyperlink r:id="rId41">
        <w:r>
          <w:rPr>
            <w:rStyle w:val="Hyperlink"/>
          </w:rPr>
          <w:t xml:space="preserve">[20]</w:t>
        </w:r>
      </w:hyperlink>
      <w:r>
        <w:t xml:space="preserve">.</w:t>
      </w:r>
    </w:p>
    <w:p>
      <w:pPr>
        <w:numPr>
          <w:ilvl w:val="0"/>
          <w:numId w:val="1001"/>
        </w:numPr>
      </w:pPr>
      <w:r>
        <w:rPr>
          <w:b/>
          <w:bCs/>
        </w:rPr>
        <w:t xml:space="preserve">Metadata/Tags</w:t>
      </w:r>
      <w:r>
        <w:t xml:space="preserve">: The JSON’s</w:t>
      </w:r>
      <w:r>
        <w:t xml:space="preserve"> </w:t>
      </w:r>
      <w:r>
        <w:rPr>
          <w:rStyle w:val="VerbatimChar"/>
        </w:rPr>
        <w:t xml:space="preserve">metadata.tags</w:t>
      </w:r>
      <w:r>
        <w:t xml:space="preserve"> </w:t>
      </w:r>
      <w:r>
        <w:t xml:space="preserve">categorize this chain. We include</w:t>
      </w:r>
      <w:r>
        <w:t xml:space="preserve"> </w:t>
      </w:r>
      <w:r>
        <w:rPr>
          <w:b/>
          <w:bCs/>
        </w:rPr>
        <w:t xml:space="preserve">“code injection”</w:t>
      </w:r>
      <w:r>
        <w:t xml:space="preserve"> </w:t>
      </w:r>
      <w:r>
        <w:t xml:space="preserve">and</w:t>
      </w:r>
      <w:r>
        <w:t xml:space="preserve"> </w:t>
      </w:r>
      <w:r>
        <w:rPr>
          <w:b/>
          <w:bCs/>
        </w:rPr>
        <w:t xml:space="preserve">“process injection”</w:t>
      </w:r>
      <w:r>
        <w:t xml:space="preserve"> </w:t>
      </w:r>
      <w:r>
        <w:t xml:space="preserve">(since hollowing is a form of code injection into another process’s memory</w:t>
      </w:r>
      <w:hyperlink r:id="rId22">
        <w:r>
          <w:rPr>
            <w:rStyle w:val="Hyperlink"/>
          </w:rPr>
          <w:t xml:space="preserve">[1]</w:t>
        </w:r>
      </w:hyperlink>
      <w:r>
        <w:t xml:space="preserve">),</w:t>
      </w:r>
      <w:r>
        <w:t xml:space="preserve"> </w:t>
      </w:r>
      <w:r>
        <w:rPr>
          <w:b/>
          <w:bCs/>
        </w:rPr>
        <w:t xml:space="preserve">“defense evasion”</w:t>
      </w:r>
      <w:r>
        <w:t xml:space="preserve"> </w:t>
      </w:r>
      <w:r>
        <w:t xml:space="preserve">(the primary goal – the malware hides under a legitimate process to evade detection</w:t>
      </w:r>
      <w:hyperlink r:id="rId42">
        <w:r>
          <w:rPr>
            <w:rStyle w:val="Hyperlink"/>
          </w:rPr>
          <w:t xml:space="preserve">[21]</w:t>
        </w:r>
      </w:hyperlink>
      <w:r>
        <w:t xml:space="preserve">), and</w:t>
      </w:r>
      <w:r>
        <w:t xml:space="preserve"> </w:t>
      </w:r>
      <w:r>
        <w:rPr>
          <w:b/>
          <w:bCs/>
        </w:rPr>
        <w:t xml:space="preserve">“PE relocation”</w:t>
      </w:r>
      <w:r>
        <w:t xml:space="preserve"> </w:t>
      </w:r>
      <w:r>
        <w:t xml:space="preserve">to highlight the unique aspect discussed in the article (adjusting the Portable Executable’s relocations in memory). These tags align with the article’s content (the blog post is explicitly tagged as</w:t>
      </w:r>
      <w:r>
        <w:t xml:space="preserve"> </w:t>
      </w:r>
      <w:r>
        <w:rPr>
          <w:i/>
          <w:iCs/>
        </w:rPr>
        <w:t xml:space="preserve">code injection</w:t>
      </w:r>
      <w:r>
        <w:t xml:space="preserve"> </w:t>
      </w:r>
      <w:r>
        <w:t xml:space="preserve">and</w:t>
      </w:r>
      <w:r>
        <w:t xml:space="preserve"> </w:t>
      </w:r>
      <w:r>
        <w:rPr>
          <w:i/>
          <w:iCs/>
        </w:rPr>
        <w:t xml:space="preserve">evasion</w:t>
      </w:r>
      <w:hyperlink r:id="rId43">
        <w:r>
          <w:rPr>
            <w:rStyle w:val="Hyperlink"/>
          </w:rPr>
          <w:t xml:space="preserve">[22]</w:t>
        </w:r>
      </w:hyperlink>
      <w:r>
        <w:t xml:space="preserve">) and help in identifying the technique’s purpose and requirements.</w:t>
      </w:r>
    </w:p>
    <w:p>
      <w:pPr>
        <w:pStyle w:val="FirstParagraph"/>
      </w:pPr>
      <w:r>
        <w:t xml:space="preserve">Overall, this JSON attack chain encapsulates the process hollowing technique as described by ired.team, mapping each technical detail from the write-up into structured fields. The steps follow the exact flow of hollowing a process and performing PE image relocations as in the article, the</w:t>
      </w:r>
      <w:r>
        <w:t xml:space="preserve"> </w:t>
      </w:r>
      <w:r>
        <w:rPr>
          <w:b/>
          <w:bCs/>
        </w:rPr>
        <w:t xml:space="preserve">MITRE ATT&amp;CK IDs</w:t>
      </w:r>
      <w:r>
        <w:t xml:space="preserve"> </w:t>
      </w:r>
      <w:r>
        <w:t xml:space="preserve">ensure the tactic/technique are clearly identified (T1055.012 for Process Hollowing under Defense Evasion)</w:t>
      </w:r>
      <w:hyperlink r:id="rId25">
        <w:r>
          <w:rPr>
            <w:rStyle w:val="Hyperlink"/>
          </w:rPr>
          <w:t xml:space="preserve">[4]</w:t>
        </w:r>
      </w:hyperlink>
      <w:r>
        <w:t xml:space="preserve">, and additional fields like tools, detection hints, and tags provide context around how an adversary would execute it and how a defender might catch it. This faithful conversion of the article’s procedure into the JSON schema ensures that the representation is both comprehensive and conforms to the expected format (per the</w:t>
      </w:r>
      <w:r>
        <w:t xml:space="preserve"> </w:t>
      </w:r>
      <w:r>
        <w:rPr>
          <w:rStyle w:val="VerbatimChar"/>
        </w:rPr>
        <w:t xml:space="preserve">attack-chains-checklist</w:t>
      </w:r>
      <w:r>
        <w:t xml:space="preserve"> </w:t>
      </w:r>
      <w:r>
        <w:t xml:space="preserve">guidelines and example patterns).</w:t>
      </w:r>
    </w:p>
    <w:bookmarkEnd w:id="44"/>
    <w:bookmarkEnd w:id="45"/>
    <w:bookmarkEnd w:id="46"/>
    <w:p>
      <w:r>
        <w:pict>
          <v:rect style="width:0;height:1.5pt" o:hralign="center" o:hrstd="t" o:hr="t"/>
        </w:pict>
      </w:r>
    </w:p>
    <w:bookmarkStart w:id="50" w:name="citations"/>
    <w:p>
      <w:pPr>
        <w:pStyle w:val="FirstParagraph"/>
      </w:pPr>
      <w:hyperlink r:id="rId22">
        <w:r>
          <w:rPr>
            <w:rStyle w:val="Hyperlink"/>
          </w:rPr>
          <w:t xml:space="preserve">[1]</w:t>
        </w:r>
      </w:hyperlink>
      <w:r>
        <w:t xml:space="preserve"> </w:t>
      </w:r>
      <w:hyperlink r:id="rId27">
        <w:r>
          <w:rPr>
            <w:rStyle w:val="Hyperlink"/>
          </w:rPr>
          <w:t xml:space="preserve">[6]</w:t>
        </w:r>
      </w:hyperlink>
      <w:r>
        <w:t xml:space="preserve"> </w:t>
      </w:r>
      <w:hyperlink r:id="rId28">
        <w:r>
          <w:rPr>
            <w:rStyle w:val="Hyperlink"/>
          </w:rPr>
          <w:t xml:space="preserve">[7]</w:t>
        </w:r>
      </w:hyperlink>
      <w:r>
        <w:t xml:space="preserve"> </w:t>
      </w:r>
      <w:hyperlink r:id="rId29">
        <w:r>
          <w:rPr>
            <w:rStyle w:val="Hyperlink"/>
          </w:rPr>
          <w:t xml:space="preserve">[8]</w:t>
        </w:r>
      </w:hyperlink>
      <w:r>
        <w:t xml:space="preserve"> </w:t>
      </w:r>
      <w:hyperlink r:id="rId30">
        <w:r>
          <w:rPr>
            <w:rStyle w:val="Hyperlink"/>
          </w:rPr>
          <w:t xml:space="preserve">[9]</w:t>
        </w:r>
      </w:hyperlink>
      <w:r>
        <w:t xml:space="preserve"> </w:t>
      </w:r>
      <w:hyperlink r:id="rId31">
        <w:r>
          <w:rPr>
            <w:rStyle w:val="Hyperlink"/>
          </w:rPr>
          <w:t xml:space="preserve">[10]</w:t>
        </w:r>
      </w:hyperlink>
      <w:r>
        <w:t xml:space="preserve"> </w:t>
      </w:r>
      <w:hyperlink r:id="rId32">
        <w:r>
          <w:rPr>
            <w:rStyle w:val="Hyperlink"/>
          </w:rPr>
          <w:t xml:space="preserve">[11]</w:t>
        </w:r>
      </w:hyperlink>
      <w:r>
        <w:t xml:space="preserve"> </w:t>
      </w:r>
      <w:hyperlink r:id="rId33">
        <w:r>
          <w:rPr>
            <w:rStyle w:val="Hyperlink"/>
          </w:rPr>
          <w:t xml:space="preserve">[12]</w:t>
        </w:r>
      </w:hyperlink>
      <w:r>
        <w:t xml:space="preserve"> </w:t>
      </w:r>
      <w:hyperlink r:id="rId35">
        <w:r>
          <w:rPr>
            <w:rStyle w:val="Hyperlink"/>
          </w:rPr>
          <w:t xml:space="preserve">[14]</w:t>
        </w:r>
      </w:hyperlink>
      <w:r>
        <w:t xml:space="preserve"> </w:t>
      </w:r>
      <w:hyperlink r:id="rId36">
        <w:r>
          <w:rPr>
            <w:rStyle w:val="Hyperlink"/>
          </w:rPr>
          <w:t xml:space="preserve">[15]</w:t>
        </w:r>
      </w:hyperlink>
      <w:r>
        <w:t xml:space="preserve"> </w:t>
      </w:r>
      <w:hyperlink r:id="rId37">
        <w:r>
          <w:rPr>
            <w:rStyle w:val="Hyperlink"/>
          </w:rPr>
          <w:t xml:space="preserve">[16]</w:t>
        </w:r>
      </w:hyperlink>
      <w:r>
        <w:t xml:space="preserve"> </w:t>
      </w:r>
      <w:hyperlink r:id="rId38">
        <w:r>
          <w:rPr>
            <w:rStyle w:val="Hyperlink"/>
          </w:rPr>
          <w:t xml:space="preserve">[17]</w:t>
        </w:r>
      </w:hyperlink>
      <w:r>
        <w:t xml:space="preserve"> </w:t>
      </w:r>
      <w:hyperlink r:id="rId39">
        <w:r>
          <w:rPr>
            <w:rStyle w:val="Hyperlink"/>
          </w:rPr>
          <w:t xml:space="preserve">[18]</w:t>
        </w:r>
      </w:hyperlink>
      <w:r>
        <w:t xml:space="preserve"> </w:t>
      </w:r>
      <w:hyperlink r:id="rId43">
        <w:r>
          <w:rPr>
            <w:rStyle w:val="Hyperlink"/>
          </w:rPr>
          <w:t xml:space="preserve">[22]</w:t>
        </w:r>
      </w:hyperlink>
      <w:r>
        <w:t xml:space="preserve"> </w:t>
      </w:r>
      <w:r>
        <w:t xml:space="preserve">Process Hollowing and Portable Executable Relocations | Red Team Notes</w:t>
      </w:r>
    </w:p>
    <w:p>
      <w:pPr>
        <w:pStyle w:val="BodyText"/>
      </w:pPr>
      <w:hyperlink r:id="rId47">
        <w:r>
          <w:rPr>
            <w:rStyle w:val="Hyperlink"/>
          </w:rPr>
          <w:t xml:space="preserve">https://www.ired.team/offensive-security/code-injection-process-injection/process-hollowing-and-pe-image-relocations</w:t>
        </w:r>
      </w:hyperlink>
    </w:p>
    <w:p>
      <w:pPr>
        <w:pStyle w:val="BodyText"/>
      </w:pPr>
      <w:hyperlink r:id="rId23">
        <w:r>
          <w:rPr>
            <w:rStyle w:val="Hyperlink"/>
          </w:rPr>
          <w:t xml:space="preserve">[2]</w:t>
        </w:r>
      </w:hyperlink>
      <w:r>
        <w:t xml:space="preserve"> </w:t>
      </w:r>
      <w:hyperlink r:id="rId24">
        <w:r>
          <w:rPr>
            <w:rStyle w:val="Hyperlink"/>
          </w:rPr>
          <w:t xml:space="preserve">[3]</w:t>
        </w:r>
      </w:hyperlink>
      <w:r>
        <w:t xml:space="preserve"> </w:t>
      </w:r>
      <w:hyperlink r:id="rId25">
        <w:r>
          <w:rPr>
            <w:rStyle w:val="Hyperlink"/>
          </w:rPr>
          <w:t xml:space="preserve">[4]</w:t>
        </w:r>
      </w:hyperlink>
      <w:r>
        <w:t xml:space="preserve"> </w:t>
      </w:r>
      <w:hyperlink r:id="rId26">
        <w:r>
          <w:rPr>
            <w:rStyle w:val="Hyperlink"/>
          </w:rPr>
          <w:t xml:space="preserve">[5]</w:t>
        </w:r>
      </w:hyperlink>
      <w:r>
        <w:t xml:space="preserve"> </w:t>
      </w:r>
      <w:hyperlink r:id="rId34">
        <w:r>
          <w:rPr>
            <w:rStyle w:val="Hyperlink"/>
          </w:rPr>
          <w:t xml:space="preserve">[13]</w:t>
        </w:r>
      </w:hyperlink>
      <w:r>
        <w:t xml:space="preserve"> </w:t>
      </w:r>
      <w:hyperlink r:id="rId42">
        <w:r>
          <w:rPr>
            <w:rStyle w:val="Hyperlink"/>
          </w:rPr>
          <w:t xml:space="preserve">[21]</w:t>
        </w:r>
      </w:hyperlink>
      <w:r>
        <w:t xml:space="preserve"> </w:t>
      </w:r>
      <w:r>
        <w:t xml:space="preserve">Process Injection: Process Hollowing, Sub-technique T1055.012 - Enterprise | MITRE ATT&amp;CK®</w:t>
      </w:r>
    </w:p>
    <w:p>
      <w:pPr>
        <w:pStyle w:val="BodyText"/>
      </w:pPr>
      <w:hyperlink r:id="rId48">
        <w:r>
          <w:rPr>
            <w:rStyle w:val="Hyperlink"/>
          </w:rPr>
          <w:t xml:space="preserve">https://attack.mitre.org/techniques/T1055/012/</w:t>
        </w:r>
      </w:hyperlink>
    </w:p>
    <w:p>
      <w:pPr>
        <w:pStyle w:val="BodyText"/>
      </w:pPr>
      <w:hyperlink r:id="rId40">
        <w:r>
          <w:rPr>
            <w:rStyle w:val="Hyperlink"/>
          </w:rPr>
          <w:t xml:space="preserve">[19]</w:t>
        </w:r>
      </w:hyperlink>
      <w:r>
        <w:t xml:space="preserve"> </w:t>
      </w:r>
      <w:hyperlink r:id="rId41">
        <w:r>
          <w:rPr>
            <w:rStyle w:val="Hyperlink"/>
          </w:rPr>
          <w:t xml:space="preserve">[20]</w:t>
        </w:r>
      </w:hyperlink>
      <w:r>
        <w:t xml:space="preserve"> </w:t>
      </w:r>
      <w:r>
        <w:t xml:space="preserve">What is Process Hollowing? - Portnox</w:t>
      </w:r>
    </w:p>
    <w:p>
      <w:pPr>
        <w:pStyle w:val="BodyText"/>
      </w:pPr>
      <w:hyperlink r:id="rId49">
        <w:r>
          <w:rPr>
            <w:rStyle w:val="Hyperlink"/>
          </w:rPr>
          <w:t xml:space="preserve">https://www.portnox.com/cybersecurity-101/what-is-process-hollowing/</w:t>
        </w:r>
      </w:hyperlink>
    </w:p>
    <w:bookmarkEnd w:id="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8" Target="https://attack.mitre.org/techniques/T1055/012/" TargetMode="External" /><Relationship Type="http://schemas.openxmlformats.org/officeDocument/2006/relationships/hyperlink" Id="rId23" Target="https://attack.mitre.org/techniques/T1055/012/#:~:text=%E2%93%98" TargetMode="External" /><Relationship Type="http://schemas.openxmlformats.org/officeDocument/2006/relationships/hyperlink" Id="rId24" Target="https://attack.mitre.org/techniques/T1055/012/#:~:text=Adversaries%20may%20inject%20malicious%20code,of%20a%20separate%20live%20process" TargetMode="External" /><Relationship Type="http://schemas.openxmlformats.org/officeDocument/2006/relationships/hyperlink" Id="rId25" Target="https://attack.mitre.org/techniques/T1055/012/#:~:text=ID%3A%C2%A0T1055" TargetMode="External" /><Relationship Type="http://schemas.openxmlformats.org/officeDocument/2006/relationships/hyperlink" Id="rId26" Target="https://attack.mitre.org/techniques/T1055/012/#:~:text=Process%20hollowing%20is%20commonly%20performed,ResumeThread" TargetMode="External" /><Relationship Type="http://schemas.openxmlformats.org/officeDocument/2006/relationships/hyperlink" Id="rId42" Target="https://attack.mitre.org/techniques/T1055/012/#:~:text=malicious%20code,2" TargetMode="External" /><Relationship Type="http://schemas.openxmlformats.org/officeDocument/2006/relationships/hyperlink" Id="rId34" Target="https://attack.mitre.org/techniques/T1055/012/#:~:text=malicious%20code,ResumeThread" TargetMode="External" /><Relationship Type="http://schemas.openxmlformats.org/officeDocument/2006/relationships/hyperlink" Id="rId47" Target="https://www.ired.team/offensive-security/code-injection-process-injection/process-hollowing-and-pe-image-relocations" TargetMode="External" /><Relationship Type="http://schemas.openxmlformats.org/officeDocument/2006/relationships/hyperlink" Id="rId39" Target="https://www.ired.team/offensive-security/code-injection-process-injection/process-hollowing-and-pe-image-relocations#:~:text=%2F%2F%20create%20destination%20process%20,hProcess" TargetMode="External" /><Relationship Type="http://schemas.openxmlformats.org/officeDocument/2006/relationships/hyperlink" Id="rId37" Target="https://www.ired.team/offensive-security/code-injection-process-injection/process-hollowing-and-pe-image-relocations#:~:text=,technique%27s%20technicalities%20under%20the%20hood" TargetMode="External" /><Relationship Type="http://schemas.openxmlformats.org/officeDocument/2006/relationships/hyperlink" Id="rId33" Target="https://www.ired.team/offensive-security/code-injection-process-injection/process-hollowing-and-pe-image-relocations#:~:text=After%20the%20fix,of%20the%20source%20image" TargetMode="External" /><Relationship Type="http://schemas.openxmlformats.org/officeDocument/2006/relationships/hyperlink" Id="rId36" Target="https://www.ired.team/offensive-security/code-injection-process-injection/process-hollowing-and-pe-image-relocations#:~:text=Below%20shows%20this%20all%20in,the%20hollow%20is%20successful" TargetMode="External" /><Relationship Type="http://schemas.openxmlformats.org/officeDocument/2006/relationships/hyperlink" Id="rId28" Target="https://www.ired.team/offensive-security/code-injection-process-injection/process-hollowing-and-pe-image-relocations#:~:text=Destination%20Image%20Unmapping" TargetMode="External" /><Relationship Type="http://schemas.openxmlformats.org/officeDocument/2006/relationships/hyperlink" Id="rId35" Target="https://www.ired.team/offensive-security/code-injection-process-injection/process-hollowing-and-pe-image-relocations#:~:text=Image" TargetMode="External" /><Relationship Type="http://schemas.openxmlformats.org/officeDocument/2006/relationships/hyperlink" Id="rId31" Target="https://www.ired.team/offensive-security/code-injection-process-injection/process-hollowing-and-pe-image-relocations#:~:text=Now%20it%27s%20time%20to%20perform,image%20base%20relocations" TargetMode="External" /><Relationship Type="http://schemas.openxmlformats.org/officeDocument/2006/relationships/hyperlink" Id="rId27" Target="https://www.ired.team/offensive-security/code-injection-process-injection/process-hollowing-and-pe-image-relocations#:~:text=Now%2C%20in%20order%20to%20hollow,PEB%20is%20located%20at%200100e000" TargetMode="External" /><Relationship Type="http://schemas.openxmlformats.org/officeDocument/2006/relationships/hyperlink" Id="rId43" Target="https://www.ired.team/offensive-security/code-injection-process-injection/process-hollowing-and-pe-image-relocations#:~:text=Process%20Hollowing%20and%20Portable%20Executable,Relocations" TargetMode="External" /><Relationship Type="http://schemas.openxmlformats.org/officeDocument/2006/relationships/hyperlink" Id="rId32" Target="https://www.ired.team/offensive-security/code-injection-process-injection/process-hollowing-and-pe-image-relocations#:~:text=Relocating" TargetMode="External" /><Relationship Type="http://schemas.openxmlformats.org/officeDocument/2006/relationships/hyperlink" Id="rId22" Target="https://www.ired.team/offensive-security/code-injection-process-injection/process-hollowing-and-pe-image-relocations#:~:text=This%20lab%20is%20my%20attempt,to%20execute%20the%20injected%20code" TargetMode="External" /><Relationship Type="http://schemas.openxmlformats.org/officeDocument/2006/relationships/hyperlink" Id="rId30" Target="https://www.ired.team/offensive-security/code-injection-process-injection/process-hollowing-and-pe-image-relocations#:~:text=We%20can%20now%20copy%20over,will%20do%20it%20for%20us" TargetMode="External" /><Relationship Type="http://schemas.openxmlformats.org/officeDocument/2006/relationships/hyperlink" Id="rId29" Target="https://www.ired.team/offensive-security/code-injection-process-injection/process-hollowing-and-pe-image-relocations#:~:text=We%20now%20need%20to%20allocate,and%20contained%20the%20destination%20image" TargetMode="External" /><Relationship Type="http://schemas.openxmlformats.org/officeDocument/2006/relationships/hyperlink" Id="rId38" Target="https://www.ired.team/offensive-security/code-injection-process-injection/process-hollowing-and-pe-image-relocations#:~:text=using%20NtUnmapViewOfSection%20%3D%20NTSTATUS%28WINAPI" TargetMode="External" /><Relationship Type="http://schemas.openxmlformats.org/officeDocument/2006/relationships/hyperlink" Id="rId49" Target="https://www.portnox.com/cybersecurity-101/what-is-process-hollowing/" TargetMode="External" /><Relationship Type="http://schemas.openxmlformats.org/officeDocument/2006/relationships/hyperlink" Id="rId41" Target="https://www.portnox.com/cybersecurity-101/what-is-process-hollowing/#:~:text=,based%20antivirus%20approaches" TargetMode="External" /><Relationship Type="http://schemas.openxmlformats.org/officeDocument/2006/relationships/hyperlink" Id="rId40" Target="https://www.portnox.com/cybersecurity-101/what-is-process-hollowing/#:~:text=,commonly%20used%20in%20process%20hollowing" TargetMode="External" /></Relationships>
</file>

<file path=word/_rels/footnotes.xml.rels><?xml version="1.0" encoding="UTF-8"?><Relationships xmlns="http://schemas.openxmlformats.org/package/2006/relationships"><Relationship Type="http://schemas.openxmlformats.org/officeDocument/2006/relationships/hyperlink" Id="rId48" Target="https://attack.mitre.org/techniques/T1055/012/" TargetMode="External" /><Relationship Type="http://schemas.openxmlformats.org/officeDocument/2006/relationships/hyperlink" Id="rId23" Target="https://attack.mitre.org/techniques/T1055/012/#:~:text=%E2%93%98" TargetMode="External" /><Relationship Type="http://schemas.openxmlformats.org/officeDocument/2006/relationships/hyperlink" Id="rId24" Target="https://attack.mitre.org/techniques/T1055/012/#:~:text=Adversaries%20may%20inject%20malicious%20code,of%20a%20separate%20live%20process" TargetMode="External" /><Relationship Type="http://schemas.openxmlformats.org/officeDocument/2006/relationships/hyperlink" Id="rId25" Target="https://attack.mitre.org/techniques/T1055/012/#:~:text=ID%3A%C2%A0T1055" TargetMode="External" /><Relationship Type="http://schemas.openxmlformats.org/officeDocument/2006/relationships/hyperlink" Id="rId26" Target="https://attack.mitre.org/techniques/T1055/012/#:~:text=Process%20hollowing%20is%20commonly%20performed,ResumeThread" TargetMode="External" /><Relationship Type="http://schemas.openxmlformats.org/officeDocument/2006/relationships/hyperlink" Id="rId42" Target="https://attack.mitre.org/techniques/T1055/012/#:~:text=malicious%20code,2" TargetMode="External" /><Relationship Type="http://schemas.openxmlformats.org/officeDocument/2006/relationships/hyperlink" Id="rId34" Target="https://attack.mitre.org/techniques/T1055/012/#:~:text=malicious%20code,ResumeThread" TargetMode="External" /><Relationship Type="http://schemas.openxmlformats.org/officeDocument/2006/relationships/hyperlink" Id="rId47" Target="https://www.ired.team/offensive-security/code-injection-process-injection/process-hollowing-and-pe-image-relocations" TargetMode="External" /><Relationship Type="http://schemas.openxmlformats.org/officeDocument/2006/relationships/hyperlink" Id="rId39" Target="https://www.ired.team/offensive-security/code-injection-process-injection/process-hollowing-and-pe-image-relocations#:~:text=%2F%2F%20create%20destination%20process%20,hProcess" TargetMode="External" /><Relationship Type="http://schemas.openxmlformats.org/officeDocument/2006/relationships/hyperlink" Id="rId37" Target="https://www.ired.team/offensive-security/code-injection-process-injection/process-hollowing-and-pe-image-relocations#:~:text=,technique%27s%20technicalities%20under%20the%20hood" TargetMode="External" /><Relationship Type="http://schemas.openxmlformats.org/officeDocument/2006/relationships/hyperlink" Id="rId33" Target="https://www.ired.team/offensive-security/code-injection-process-injection/process-hollowing-and-pe-image-relocations#:~:text=After%20the%20fix,of%20the%20source%20image" TargetMode="External" /><Relationship Type="http://schemas.openxmlformats.org/officeDocument/2006/relationships/hyperlink" Id="rId36" Target="https://www.ired.team/offensive-security/code-injection-process-injection/process-hollowing-and-pe-image-relocations#:~:text=Below%20shows%20this%20all%20in,the%20hollow%20is%20successful" TargetMode="External" /><Relationship Type="http://schemas.openxmlformats.org/officeDocument/2006/relationships/hyperlink" Id="rId28" Target="https://www.ired.team/offensive-security/code-injection-process-injection/process-hollowing-and-pe-image-relocations#:~:text=Destination%20Image%20Unmapping" TargetMode="External" /><Relationship Type="http://schemas.openxmlformats.org/officeDocument/2006/relationships/hyperlink" Id="rId35" Target="https://www.ired.team/offensive-security/code-injection-process-injection/process-hollowing-and-pe-image-relocations#:~:text=Image" TargetMode="External" /><Relationship Type="http://schemas.openxmlformats.org/officeDocument/2006/relationships/hyperlink" Id="rId31" Target="https://www.ired.team/offensive-security/code-injection-process-injection/process-hollowing-and-pe-image-relocations#:~:text=Now%20it%27s%20time%20to%20perform,image%20base%20relocations" TargetMode="External" /><Relationship Type="http://schemas.openxmlformats.org/officeDocument/2006/relationships/hyperlink" Id="rId27" Target="https://www.ired.team/offensive-security/code-injection-process-injection/process-hollowing-and-pe-image-relocations#:~:text=Now%2C%20in%20order%20to%20hollow,PEB%20is%20located%20at%200100e000" TargetMode="External" /><Relationship Type="http://schemas.openxmlformats.org/officeDocument/2006/relationships/hyperlink" Id="rId43" Target="https://www.ired.team/offensive-security/code-injection-process-injection/process-hollowing-and-pe-image-relocations#:~:text=Process%20Hollowing%20and%20Portable%20Executable,Relocations" TargetMode="External" /><Relationship Type="http://schemas.openxmlformats.org/officeDocument/2006/relationships/hyperlink" Id="rId32" Target="https://www.ired.team/offensive-security/code-injection-process-injection/process-hollowing-and-pe-image-relocations#:~:text=Relocating" TargetMode="External" /><Relationship Type="http://schemas.openxmlformats.org/officeDocument/2006/relationships/hyperlink" Id="rId22" Target="https://www.ired.team/offensive-security/code-injection-process-injection/process-hollowing-and-pe-image-relocations#:~:text=This%20lab%20is%20my%20attempt,to%20execute%20the%20injected%20code" TargetMode="External" /><Relationship Type="http://schemas.openxmlformats.org/officeDocument/2006/relationships/hyperlink" Id="rId30" Target="https://www.ired.team/offensive-security/code-injection-process-injection/process-hollowing-and-pe-image-relocations#:~:text=We%20can%20now%20copy%20over,will%20do%20it%20for%20us" TargetMode="External" /><Relationship Type="http://schemas.openxmlformats.org/officeDocument/2006/relationships/hyperlink" Id="rId29" Target="https://www.ired.team/offensive-security/code-injection-process-injection/process-hollowing-and-pe-image-relocations#:~:text=We%20now%20need%20to%20allocate,and%20contained%20the%20destination%20image" TargetMode="External" /><Relationship Type="http://schemas.openxmlformats.org/officeDocument/2006/relationships/hyperlink" Id="rId38" Target="https://www.ired.team/offensive-security/code-injection-process-injection/process-hollowing-and-pe-image-relocations#:~:text=using%20NtUnmapViewOfSection%20%3D%20NTSTATUS%28WINAPI" TargetMode="External" /><Relationship Type="http://schemas.openxmlformats.org/officeDocument/2006/relationships/hyperlink" Id="rId49" Target="https://www.portnox.com/cybersecurity-101/what-is-process-hollowing/" TargetMode="External" /><Relationship Type="http://schemas.openxmlformats.org/officeDocument/2006/relationships/hyperlink" Id="rId41" Target="https://www.portnox.com/cybersecurity-101/what-is-process-hollowing/#:~:text=,based%20antivirus%20approaches" TargetMode="External" /><Relationship Type="http://schemas.openxmlformats.org/officeDocument/2006/relationships/hyperlink" Id="rId40" Target="https://www.portnox.com/cybersecurity-101/what-is-process-hollowing/#:~:text=,commonly%20used%20in%20process%20hollowi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2025-10-13T10:14:18Z</dcterms:created>
  <dcterms:modified xsi:type="dcterms:W3CDTF">2025-10-13T10:14:18Z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