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SRM Institute of Science and Technology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58420</wp:posOffset>
                </wp:positionV>
                <wp:extent cx="1171575" cy="5886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Mode of Exam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OFFLINE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58420</wp:posOffset>
                </wp:positionV>
                <wp:extent cx="1171575" cy="58864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-24129</wp:posOffset>
            </wp:positionH>
            <wp:positionV relativeFrom="paragraph">
              <wp:posOffset>-2539</wp:posOffset>
            </wp:positionV>
            <wp:extent cx="1310005" cy="63627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center" w:leader="none" w:pos="4513"/>
          <w:tab w:val="right" w:leader="none" w:pos="9026"/>
        </w:tabs>
        <w:spacing w:after="60" w:line="24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ab/>
        <w:t xml:space="preserve">      College of Engineering and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513"/>
          <w:tab w:val="right" w:leader="none" w:pos="9026"/>
        </w:tabs>
        <w:spacing w:after="60" w:line="24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ab/>
        <w:t xml:space="preserve">School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DEPARTMENT OF COMPUTING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SRM Nagar, Kattankulathur – 603203, Chengalpattu District, Tamil Nadu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Academic Year: 2024 - 2025 - Odd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Test: CLAT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Batch 1 – SET 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ab/>
        <w:t xml:space="preserve"> -Key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ab/>
        <w:t xml:space="preserve">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Date: 04.10.2024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Course Code &amp; Title:</w:t>
      </w:r>
      <w:r w:rsidDel="00000000" w:rsidR="00000000" w:rsidRPr="00000000">
        <w:rPr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21GNH101J Philosophy of Engineering</w:t>
      </w:r>
      <w:r w:rsidDel="00000000" w:rsidR="00000000" w:rsidRPr="00000000">
        <w:rPr>
          <w:color w:val="000000"/>
          <w:vertAlign w:val="baseline"/>
          <w:rtl w:val="0"/>
        </w:rPr>
        <w:t xml:space="preserve"> 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 50 minutes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Year &amp; Sem: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     I year &amp;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 Sem</w:t>
        <w:tab/>
        <w:tab/>
        <w:tab/>
        <w:tab/>
        <w:tab/>
        <w:tab/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Max. Marks: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 25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Registration Number: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3"/>
        <w:gridCol w:w="5355"/>
        <w:gridCol w:w="900"/>
        <w:gridCol w:w="720"/>
        <w:gridCol w:w="720"/>
        <w:gridCol w:w="720"/>
        <w:gridCol w:w="810"/>
        <w:tblGridChange w:id="0">
          <w:tblGrid>
            <w:gridCol w:w="603"/>
            <w:gridCol w:w="5355"/>
            <w:gridCol w:w="900"/>
            <w:gridCol w:w="720"/>
            <w:gridCol w:w="720"/>
            <w:gridCol w:w="72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Part -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(5 * 1   =   5 Marks)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Instructions: Answer all the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Q.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PI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ability encompasses many of the characteristics are 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a) Attention to detail   b) Communication Skill 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c) Problem Solving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d) Leadership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period lies between 1174 to 1200 is called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Middle 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            b) Renaissance Era 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b) Ancient Era           d) Modern 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idea to build by making you into a rounded, capable person who can link all the knowledge together is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a) Logical thinking    b)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Skill thinking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c) Effective thinking   d) logical and Effective thinking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layer which is specific-domain independent is called a) Domain ontology    b) Foundational ontology 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Reference ontology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d) Application ontology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 Reference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ontology type that attempt to represent deep knowledge of basic science in a principled way that allows them to be re-used in multiple ways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2.5.1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9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4"/>
        <w:gridCol w:w="5246"/>
        <w:gridCol w:w="896"/>
        <w:gridCol w:w="717"/>
        <w:gridCol w:w="717"/>
        <w:gridCol w:w="717"/>
        <w:gridCol w:w="912"/>
        <w:tblGridChange w:id="0">
          <w:tblGrid>
            <w:gridCol w:w="684"/>
            <w:gridCol w:w="5246"/>
            <w:gridCol w:w="896"/>
            <w:gridCol w:w="717"/>
            <w:gridCol w:w="717"/>
            <w:gridCol w:w="717"/>
            <w:gridCol w:w="912"/>
          </w:tblGrid>
        </w:tblGridChange>
      </w:tblGrid>
      <w:tr>
        <w:trPr>
          <w:cantSplit w:val="0"/>
          <w:trHeight w:val="657" w:hRule="atLeast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Part -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(2* 10   =   20 Marks)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Instructions: Answer any TWO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Q.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PI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Describe the concept in engineering in terms of ancient, middle and modern era.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Ancient era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 Acropolis andthe Parthenon in Greece, the Roman aqueducts, Via Appia and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 Colosseum, the Hanging Gardens of Babylon, the Pharos of Alexandria,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 pyramids in Egypt, Teotihuacán and the cities and pyramids of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 Mayan, Inca and Aztec Empires, the Great Wall of China, among many others, stand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as a testament to the ingenuity and skill of the ancient civil and military engineers.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earliest civil engineer known by name is Imhotep. As one of the officials of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 Pharaoh, Djosèr, he probably designed and supervised the construction of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 Pyramid of Djoser (the Step Pyramid) at Saqqara in Egypt around 2630-2611 BC. He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may also have been responsible for the first known use of columns in architecture.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Middle 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An Iraqi by the name of al-Jazari helped influence the design of today&amp;#39;s modern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machines when sometime in between 1174 and 1200 he built five machines to pump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water for the kings of the Turkish Artuqid dynasty and their palaces. The double-acting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reciprocating piston pump was instrumental in the later development of engineering in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general because it was the first machine to incorporate both the connecting rod and the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crankshaft, thus, converting rotational motion to reciprocating motion.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* Modern 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Electrical Engineering can trace its origins in the experiments of Alessandro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Volta in the 1800s, the experiments of Michael Faraday, Georg Ohm and others and the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invention of the electric motor in 1872. The work of James Maxwell and Heinrich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Hertz in the late 19th century gave rise to the field of Electronics. The later inventions of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the vacuum tube and the transistor further accelerated the development of Electronics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to such an extent that electrical and electronics engineers currently outnumber their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colleagues of any other Engineering specialty.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What is ABET? List the outcomes of ABET engineering criteria EC2000.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Are post-EC2000 engineering graduates any better prepared to enter the profession than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were their pre-EC2000 counterparts of a decade ago? That question is at the heart of this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three-year study, titled Engineering Change: A Study of the Impact of EC2000.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In 1996, the ABET Board of Directors adopted the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new set of standards, called Engineering Criteria 2000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(EC2000). EC2000 shifted the basis for accreditation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from inputs, such as what is taught, to outputs —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what is learned. The new criteria specify 11 learning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outcomes and require programs to assess and demon-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strate their students’ achievement in each of those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areas. EC2000 retains earlier accreditation standards’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emphases on the development of students’ mathemati-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cal, scientific, and technical knowledge, as well as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standards for program faculty and facilities, but it also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emphasizes developing other professional skills, such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as solving unstructured problems, communicating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effectively, and working in teams. In addition, EC2000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stresses awareness of ethical and contextual considera-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tions in engineering.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In 2002, ABET, Inc., commissioned the Center for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Study of Higher Education at Pennsylvania State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University to undertake a three-and-a-half-year study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to assess whether the implementation of the new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EC2000 evaluation criteria is having the intended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effects. Engineering Change: A Study of the Impact of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EC2000 was designed to answer two primary questions: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Engineering Change: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 Study of the Impact of EC2000Lisa R. Lattuca, Patrick T. Terenzini, J. Fredricks Volkwein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Center for the Study of Higher Education,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Pennsylvania State University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Are post-EC2000 engineering graduates any better prepared to enter the profession than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were their pre-EC2000 counterparts of a decade ago? That question is at the heart of this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three-year study, titled Engineering Change: A Study of the Impact of EC2000.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In 1996, the ABET Board of Directors adopted the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new set of standards, called Engineering Criteria 2000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(EC2000). EC2000 shifted the basis for accreditation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from inputs, such as what is taught, to outputs —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what is learned. The new criteria specify 11 learning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outcomes and require programs to assess and demon-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strate their students’ achievement in each of those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areas. EC2000 retains earlier accreditation standards’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emphases on the development of students’ mathemati-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cal, scientific, and technical knowledge, as well as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standards for program faculty and facilities, but it also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emphasizes developing other professional skills, such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as solving unstructured problems, communicating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effectively, and working in teams. In addition, EC2000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stresses awareness of ethical and contextual considera-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tions in engineering.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In 2002, ABET, Inc., commissioned the Center for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Study of Higher Education at Pennsylvania State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University to undertake a three-and-a-half-year study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to assess whether the implementation of the new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EC2000 evaluation criteria is having the intended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effects. Engineering Change: A Study of the Impact of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EC2000 was designed to answer two primary questions: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What impact, if any, has EC2000 had on stu-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dent learning outcomes in ABET-accredited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programs and institutions?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What impact, if any, has EC2000 had on orga-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nizational and educational policies and prac-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tices that may have led to improved student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learning outcomes?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hd w:fill="ffffff" w:val="clear"/>
              <w:spacing w:after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Explain the Ontological Layers with neat relevant diagram. </w:t>
            </w:r>
          </w:p>
          <w:p w:rsidR="00000000" w:rsidDel="00000000" w:rsidP="00000000" w:rsidRDefault="00000000" w:rsidRPr="00000000" w14:paraId="000000C3">
            <w:pPr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hd w:fill="ffffff" w:val="clear"/>
              <w:spacing w:after="280" w:before="280" w:line="240" w:lineRule="auto"/>
              <w:rPr>
                <w:rFonts w:ascii="Cambria" w:cs="Cambria" w:eastAsia="Cambria" w:hAnsi="Cambri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2584450" cy="225044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450" cy="2250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hd w:fill="ffffff" w:val="clear"/>
              <w:spacing w:after="280" w:before="280" w:line="240" w:lineRule="auto"/>
              <w:rPr>
                <w:rFonts w:ascii="Cambria" w:cs="Cambria" w:eastAsia="Cambria" w:hAnsi="Cambri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Explain each Ontology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hd w:fill="ffffff" w:val="clear"/>
              <w:spacing w:before="28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2.5.1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Course Outcome (CO) and Bloom’s level (BL) Coverage in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       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802130" cy="107696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107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                                             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802130" cy="10769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107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                                                  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</w:pPr>
    <w:rPr>
      <w:rFonts w:ascii="Play" w:cs="Play" w:eastAsia="Play" w:hAnsi="Play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