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58420</wp:posOffset>
                </wp:positionV>
                <wp:extent cx="1171575" cy="5886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 of Exam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OFFLINE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58420</wp:posOffset>
                </wp:positionV>
                <wp:extent cx="1171575" cy="58864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ab/>
        <w:t xml:space="preserve">      College of Engineering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ab/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DEPARTMENT OF COMPUTING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SRM Nagar, Kattankulathur – 603203, Chengalpattu District, Tamil Nadu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Academic Year: 2024 - 2025 - Odd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Test: CLAT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     Batch 2 – Set C-Key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Date: 04.10.2024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Course Code &amp; Title: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21GNH101J Philosophy of Engineering</w:t>
      </w:r>
      <w:r w:rsidDel="00000000" w:rsidR="00000000" w:rsidRPr="00000000">
        <w:rPr>
          <w:color w:val="000000"/>
          <w:vertAlign w:val="baseline"/>
          <w:rtl w:val="0"/>
        </w:rPr>
        <w:t xml:space="preserve"> 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50 minutes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Year &amp; Sem: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    I Year &amp; I Sem</w:t>
        <w:tab/>
        <w:tab/>
        <w:tab/>
        <w:tab/>
        <w:tab/>
        <w:tab/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25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Registration Number:</w:t>
      </w: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81"/>
        <w:gridCol w:w="5246"/>
        <w:gridCol w:w="28"/>
        <w:gridCol w:w="868"/>
        <w:gridCol w:w="32"/>
        <w:gridCol w:w="685"/>
        <w:gridCol w:w="35"/>
        <w:gridCol w:w="682"/>
        <w:gridCol w:w="38"/>
        <w:gridCol w:w="679"/>
        <w:gridCol w:w="41"/>
        <w:gridCol w:w="810"/>
        <w:gridCol w:w="61"/>
        <w:tblGridChange w:id="0">
          <w:tblGrid>
            <w:gridCol w:w="603"/>
            <w:gridCol w:w="81"/>
            <w:gridCol w:w="5246"/>
            <w:gridCol w:w="28"/>
            <w:gridCol w:w="868"/>
            <w:gridCol w:w="32"/>
            <w:gridCol w:w="685"/>
            <w:gridCol w:w="35"/>
            <w:gridCol w:w="682"/>
            <w:gridCol w:w="38"/>
            <w:gridCol w:w="679"/>
            <w:gridCol w:w="41"/>
            <w:gridCol w:w="810"/>
            <w:gridCol w:w="61"/>
          </w:tblGrid>
        </w:tblGridChange>
      </w:tblGrid>
      <w:tr>
        <w:trPr>
          <w:cantSplit w:val="0"/>
          <w:tblHeader w:val="0"/>
        </w:trPr>
        <w:tc>
          <w:tcPr>
            <w:gridSpan w:val="14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    Part -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(5 * 1   =   5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Instructions: Answer all the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____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 Engineering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________the goal-oriented process of designing and making tools and systems to exploit natural phenomena for practical human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6.4.1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In ABET, influential engineering accreditation board, adopted new set of standards for undergraduate engineering education during the year ____. 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a)1996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      b) 1997    c) 1998   d)1999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Closed-loop cycle is a natural extension of 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a) PLC      b) PCM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c) PCL   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) PLM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stage at which the distribution increases, demand increases and competition also increases. 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a) Product Decline      b) Product Maturity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) Product Growth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    d) Product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tabs>
                <w:tab w:val="center" w:leader="none" w:pos="297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ab/>
              <w:t xml:space="preserve">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______________is the science of structure, order, and relation that has evolved from elemental practices of counting, measuring, and describing the shapes of objects. 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a) Arts     b) Science    c) Technology    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tabs>
                <w:tab w:val="center" w:leader="none" w:pos="297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ab/>
              <w:t xml:space="preserve">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gridSpan w:val="14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Part -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(2* 10   =   20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Instructions: Answer any TWO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Demonstrate the relation between Arts, Mathematics, Science, Technology and Engineering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Basic human instinct for harmony, balance, rhythm. 2. Experience of the mysterious. 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Expression of the imagination. 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Ritualistic and symbolic functions. 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Motivated functions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1. Communication.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Art as entertainment. 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The Avant-Garde.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Art as a "free zone", removed from the action of the social censure. 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5. Art for social inquiry, subversion or anarchy.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6. Art for social causes. 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7. Art for psychological and healing purposes 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8. Art for propaganda, or commercialism. </w:t>
            </w:r>
          </w:p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9. Art as a fitness indicator.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12.4.1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What is ABET? List the outcomes of ABET engineering criteria EC2000.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Are post-EC2000 engineering graduates any better prepared to enter the profession than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were their pre-EC2000 counterparts of a decade ago? That question is at the heart of this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three-year study, titled Engineering Change: A Study of the Impact of EC2000.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 1996, the ABET Board of Directors adopted the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new set of standards, called Engineering Criteria 2000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(EC2000). EC2000 shifted the basis for accreditation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from inputs, such as what is taught, to outputs —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what is learned. The new criteria specify 11 learning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outcomes and require programs to assess and demon-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strate their students’ achievement in each of those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areas. EC2000 retains earlier accreditation standards’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emphases on the development of students’ mathemati-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cal, scientific, and technical knowledge, as well as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standards for program faculty and facilities, but it also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emphasizes developing other professional skills, such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as solving unstructured problems, communicating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effectively, and working in teams. In addition, EC2000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stresses awareness of ethical and contextual considera-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tions in engineering.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 2002, ABET, Inc., commissioned the Center for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Study of Higher Education at Pennsylvania State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University to undertake a three-and-a-half-year study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to assess whether the implementation of the new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EC2000 evaluation criteria is having the intended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effects. Engineering Change: A Study of the Impact of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EC2000 was designed to answer two primary questions: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Engineering Change: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Study of the Impact of EC2000Lisa R. Lattuca, Patrick T. Terenzini, J. Fredricks Volkwein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Center for the Study of Higher Education,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Pennsylvania State University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Are post-EC2000 engineering graduates any better prepared to enter the profession than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were their pre-EC2000 counterparts of a decade ago? That question is at the heart of this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three-year study, titled Engineering Change: A Study of the Impact of EC2000.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 1996, the ABET Board of Directors adopted the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new set of standards, called Engineering Criteria 2000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(EC2000). EC2000 shifted the basis for accreditation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from inputs, such as what is taught, to outputs —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what is learned. The new criteria specify 11 learning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outcomes and require programs to assess and demon-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strate their students’ achievement in each of those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areas. EC2000 retains earlier accreditation standards’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emphases on the development of students’ mathemati-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cal, scientific, and technical knowledge, as well as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standards for program faculty and facilities, but it also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emphasizes developing other professional skills, such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as solving unstructured problems, communicating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effectively, and working in teams. In addition, EC2000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stresses awareness of ethical and contextual considera-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tions in engineering.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 2002, ABET, Inc., commissioned the Center for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Study of Higher Education at Pennsylvania State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University to undertake a three-and-a-half-year study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to assess whether the implementation of the new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EC2000 evaluation criteria is having the intended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effects. Engineering Change: A Study of the Impact of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EC2000 was designed to answer two primary questions: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What impact, if any, has EC2000 had on stu-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dent learning outcomes in ABET-accredited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programs and institutions?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What impact, if any, has EC2000 had on orga-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nizational and educational policies and prac-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tices that may have led to improved student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learning outcomes?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12.4.1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Define Ontology. Categorize and Compare different Ontologies stating their salient features and characteristics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Ontology is the branch of philosophy that studies concepts such as existence, being, becoming, and reality.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6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093"/>
              <w:gridCol w:w="2268"/>
              <w:tblGridChange w:id="0">
                <w:tblGrid>
                  <w:gridCol w:w="2093"/>
                  <w:gridCol w:w="226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1">
                  <w:pPr>
                    <w:jc w:val="both"/>
                    <w:rPr>
                      <w:rFonts w:ascii="Times New Roman" w:cs="Times New Roman" w:eastAsia="Times New Roman" w:hAnsi="Times New Roman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vertAlign w:val="baseline"/>
                      <w:rtl w:val="0"/>
                    </w:rPr>
                    <w:t xml:space="preserve">Reference Ontology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2">
                  <w:pPr>
                    <w:jc w:val="both"/>
                    <w:rPr>
                      <w:rFonts w:ascii="Times New Roman" w:cs="Times New Roman" w:eastAsia="Times New Roman" w:hAnsi="Times New Roman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vertAlign w:val="baseline"/>
                      <w:rtl w:val="0"/>
                    </w:rPr>
                    <w:t xml:space="preserve">Application Ontology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3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theoretical Focus on representing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4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theoretical Focus on representing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5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establishes consensus about meaning of terms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6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offers terminological services for semantic access, checking constraints between terms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7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maximal coverage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8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provides a minimal terminological structure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9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Fits the needs of a large community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A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fits the needs of a specific community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B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Fits the needs of a large community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C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lightweight ontologies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D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Can’t be derived from application ontology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E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can be derived from Reference ontology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F">
                  <w:pPr>
                    <w:jc w:val="both"/>
                    <w:rPr>
                      <w:rFonts w:ascii="Times New Roman" w:cs="Times New Roman" w:eastAsia="Times New Roman" w:hAnsi="Times New Roman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broad and deep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0">
                  <w:pPr>
                    <w:jc w:val="both"/>
                    <w:rPr>
                      <w:rFonts w:ascii="Times New Roman" w:cs="Times New Roman" w:eastAsia="Times New Roman" w:hAnsi="Times New Roman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broad and deep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1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designed according to strict ontological principles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2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designed according to the viewpoint of an end-user in a particular domain</w:t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12.4.1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36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802130" cy="10769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07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802130" cy="10769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07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Play" w:cs="Play" w:eastAsia="Play" w:hAnsi="Play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