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1121F"/>
          <w:sz w:val="28"/>
          <w:rFonts w:ascii="Mangal" w:hAnsi="Mangal" w:cs="Mangal" w:hint="cs"/>
          <w:szCs w:val="28"/>
          <w:bCs/>
        </w:rPr>
        <w:t>॥ श्री गणेशाय नमः ॥</w:t>
        <w:br/>
      </w:r>
      <w:r>
        <w:rPr>
          <w:b/>
          <w:color w:val="003049"/>
          <w:sz w:val="44"/>
        </w:rPr>
        <w:t>Purvanchal Ganeshotsav Mandal</w:t>
        <w:br/>
      </w:r>
      <w:r>
        <w:rPr>
          <w:i/>
          <w:color w:val="C1121F"/>
          <w:sz w:val="26"/>
        </w:rPr>
        <w:t>Receipt &amp; Expense Portal — Official User Manual</w:t>
        <w:br/>
      </w:r>
    </w:p>
    <w:p>
      <w:pPr>
        <w:spacing w:after="240"/>
      </w:pPr>
    </w:p>
    <w:p>
      <w:pPr>
        <w:keepNext/>
        <w:spacing w:before="320" w:after="120"/>
      </w:pPr>
      <w:r>
        <w:rPr>
          <w:b/>
          <w:color w:val="003049"/>
          <w:sz w:val="28"/>
        </w:rPr>
        <w:t>1. Getting Started &amp; User Authentication</w:t>
      </w:r>
    </w:p>
    <w:p>
      <w:r>
        <w:t>The portal uses 4-digit PIN authentication to grant access based on representative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049"/>
          </w:tcPr>
          <w:p>
            <w:r>
              <w:rPr>
                <w:b/>
                <w:color w:val="FFFFFF"/>
              </w:rPr>
              <w:t>User Role</w:t>
            </w:r>
          </w:p>
        </w:tc>
        <w:tc>
          <w:tcPr>
            <w:tcW w:type="dxa" w:w="3312"/>
            <w:shd w:fill="003049"/>
          </w:tcPr>
          <w:p>
            <w:r>
              <w:rPr>
                <w:b/>
                <w:color w:val="FFFFFF"/>
              </w:rPr>
              <w:t>Access Level</w:t>
            </w:r>
          </w:p>
        </w:tc>
        <w:tc>
          <w:tcPr>
            <w:tcW w:type="dxa" w:w="3312"/>
            <w:shd w:fill="003049"/>
          </w:tcPr>
          <w:p>
            <w:r>
              <w:rPr>
                <w:b/>
                <w:color w:val="FFFFFF"/>
              </w:rPr>
              <w:t>Available Features</w:t>
            </w:r>
          </w:p>
        </w:tc>
      </w:tr>
      <w:tr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Admin Representative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Full Privileges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New Receipt Entry, Expense Management, Analytics, Search &amp; Resend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Standard Representative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View &amp; Search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Analytics &amp; Stats, Flat-Wise Search, WhatsApp Resend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003049"/>
          <w:sz w:val="28"/>
        </w:rPr>
        <w:t>2. Registering a New Donation Receipt (Admin)</w:t>
      </w:r>
    </w:p>
    <w:p>
      <w:pPr>
        <w:pStyle w:val="ListNumber"/>
      </w:pPr>
      <w:r>
        <w:rPr>
          <w:b/>
        </w:rPr>
        <w:t xml:space="preserve">Navigate to Tab: </w:t>
      </w:r>
      <w:r>
        <w:t>Click on the 'New Receipt' tab in the navigation bar.</w:t>
      </w:r>
    </w:p>
    <w:p>
      <w:pPr>
        <w:pStyle w:val="ListNumber"/>
      </w:pPr>
      <w:r>
        <w:rPr>
          <w:b/>
        </w:rPr>
        <w:t xml:space="preserve">Select Language: </w:t>
      </w:r>
      <w:r>
        <w:t xml:space="preserve">Choose English, </w:t>
      </w:r>
      <w:r>
        <w:rPr>
          <w:b w:val="0"/>
          <w:color w:val="212529"/>
          <w:sz w:val="22"/>
          <w:rFonts w:ascii="Mangal" w:hAnsi="Mangal" w:cs="Mangal" w:hint="cs"/>
          <w:szCs w:val="22"/>
        </w:rPr>
        <w:t>मराठी</w:t>
      </w:r>
      <w:r>
        <w:t xml:space="preserve">, or </w:t>
      </w:r>
      <w:r>
        <w:rPr>
          <w:b w:val="0"/>
          <w:color w:val="212529"/>
          <w:sz w:val="22"/>
          <w:rFonts w:ascii="Mangal" w:hAnsi="Mangal" w:cs="Mangal" w:hint="cs"/>
          <w:szCs w:val="22"/>
        </w:rPr>
        <w:t>हिंदी</w:t>
      </w:r>
      <w:r>
        <w:t xml:space="preserve"> from the top-right language switcher dropdown.</w:t>
      </w:r>
    </w:p>
    <w:p>
      <w:pPr>
        <w:pStyle w:val="ListNumber"/>
      </w:pPr>
      <w:r>
        <w:rPr>
          <w:b/>
        </w:rPr>
        <w:t xml:space="preserve">Fill Donor Details: </w:t>
      </w:r>
      <w:r>
        <w:t>Enter Full Name, valid 10-digit WhatsApp number, and Flat Number (must include exactly one hyphen, e.g., A-608).</w:t>
      </w:r>
    </w:p>
    <w:p>
      <w:pPr>
        <w:pStyle w:val="ListNumber"/>
      </w:pPr>
      <w:r>
        <w:rPr>
          <w:b/>
        </w:rPr>
        <w:t xml:space="preserve">Enter Amount &amp; Family Count: </w:t>
      </w:r>
      <w:r>
        <w:t>Input contribution amount in Rupees (Rs). The Amount in Words auto-fills in the selected language.</w:t>
      </w:r>
    </w:p>
    <w:p>
      <w:pPr>
        <w:pStyle w:val="ListNumber"/>
      </w:pPr>
      <w:r>
        <w:rPr>
          <w:b/>
        </w:rPr>
        <w:t xml:space="preserve">Select Payment Mode: </w:t>
      </w:r>
      <w:r>
        <w:t>Choose between Online (UPI) or Cash.</w:t>
      </w:r>
    </w:p>
    <w:p>
      <w:pPr>
        <w:pStyle w:val="ListNumber"/>
      </w:pPr>
      <w:r>
        <w:rPr>
          <w:b/>
        </w:rPr>
        <w:t xml:space="preserve">Save &amp; Share: </w:t>
      </w:r>
      <w:r>
        <w:t>Click Save &amp; Generate Receipt. Once saved, click 'Send WhatsApp Receipt Link' to deliver the official receipt image link directly to the donor.</w:t>
      </w:r>
    </w:p>
    <w:p>
      <w:pPr>
        <w:keepNext/>
        <w:spacing w:before="320" w:after="120"/>
      </w:pPr>
      <w:r>
        <w:rPr>
          <w:b/>
          <w:color w:val="003049"/>
          <w:sz w:val="28"/>
        </w:rPr>
        <w:t>3. Managing Expenses (Admin)</w:t>
      </w:r>
    </w:p>
    <w:p>
      <w:pPr>
        <w:pStyle w:val="ListNumber"/>
      </w:pPr>
      <w:r>
        <w:rPr>
          <w:b/>
        </w:rPr>
        <w:t xml:space="preserve">Category / Event Selection: </w:t>
      </w:r>
      <w:r>
        <w:t>Choose the event (e.g., Ganesh Chaturthi Utsav, 15th August, Common Expenses).</w:t>
      </w:r>
    </w:p>
    <w:p>
      <w:pPr>
        <w:pStyle w:val="ListNumber"/>
      </w:pPr>
      <w:r>
        <w:rPr>
          <w:b/>
        </w:rPr>
        <w:t xml:space="preserve">Expense Details: </w:t>
      </w:r>
      <w:r>
        <w:t>Enter Expense Date, Vendor/Payee Name, Amount (Rs), and Description.</w:t>
      </w:r>
    </w:p>
    <w:p>
      <w:pPr>
        <w:pStyle w:val="ListNumber"/>
      </w:pPr>
      <w:r>
        <w:rPr>
          <w:b/>
        </w:rPr>
        <w:t xml:space="preserve">Payment Mode: </w:t>
      </w:r>
      <w:r>
        <w:t>Select whether the expense was paid via Online / Bank or Cash.</w:t>
      </w:r>
    </w:p>
    <w:p>
      <w:pPr>
        <w:pStyle w:val="ListNumber"/>
      </w:pPr>
      <w:r>
        <w:rPr>
          <w:b/>
        </w:rPr>
        <w:t xml:space="preserve">Save &amp; Print Statement: </w:t>
      </w:r>
      <w:r>
        <w:t>Click Save Expense Record. Under Category-Wise Expenses Ledger, click 'Print Statement' to generate a clean PDF statement for society audits.</w:t>
      </w:r>
    </w:p>
    <w:p>
      <w:pPr>
        <w:keepNext/>
        <w:spacing w:before="320" w:after="120"/>
      </w:pPr>
      <w:r>
        <w:rPr>
          <w:b/>
          <w:color w:val="003049"/>
          <w:sz w:val="28"/>
        </w:rPr>
        <w:t>4. Financial Analytics &amp; Available Balance</w:t>
      </w:r>
    </w:p>
    <w:p>
      <w:r>
        <w:t>The Analytics &amp; Stats tab provides real-time financial tracking:</w:t>
      </w:r>
    </w:p>
    <w:p>
      <w:pPr>
        <w:pStyle w:val="ListBullet"/>
      </w:pPr>
      <w:r>
        <w:rPr>
          <w:b/>
        </w:rPr>
        <w:t xml:space="preserve">Tower-Wise Collections: </w:t>
      </w:r>
      <w:r>
        <w:t>Shows total collections, receipt counts, and flat participation progress bars for Buildings A, B, C, D1, D2, E, and F1.</w:t>
      </w:r>
    </w:p>
    <w:p>
      <w:pPr>
        <w:pStyle w:val="ListBullet"/>
      </w:pPr>
      <w:r>
        <w:rPr>
          <w:b/>
        </w:rPr>
        <w:t xml:space="preserve">Available Net Balance: </w:t>
      </w:r>
      <w:r>
        <w:t>Calculates real-time funds in hand split by Cash in Hand and Online/Bank balances:</w:t>
        <w:br/>
        <w:t>• Cash in Hand = Total Cash Collected - Total Cash Expenses</w:t>
        <w:br/>
        <w:t>• Online / Bank = Total Online Collected - Total Online Expenses</w:t>
        <w:br/>
        <w:t>• Total Available = Total Collections - Total Expenses</w:t>
      </w:r>
    </w:p>
    <w:p>
      <w:pPr>
        <w:pStyle w:val="ListBullet"/>
      </w:pPr>
      <w:r>
        <w:rPr>
          <w:b/>
        </w:rPr>
        <w:t xml:space="preserve">Daily Cash Flow Ledger: </w:t>
      </w:r>
      <w:r>
        <w:t>Displays date-wise collection, expenses, and running cumulative balance over time.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1121F"/>
              <w:bottom w:val="none"/>
              <w:right w:val="none"/>
            </w:tcBorders>
          </w:tcPr>
          <w:p>
            <w:r>
              <w:rPr>
                <w:b/>
                <w:color w:val="C1121F"/>
              </w:rPr>
              <w:t>Pro Tip — Resending Receipts:</w:t>
              <w:br/>
            </w:r>
            <w:r>
              <w:t>You can quickly search for any flat in the 'Search Receipts' tab and click 'Resend WA' to resend the official WhatsApp message and Drive PDF link anytime!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