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rPr>
          <w:rStyle w:val="Nessuno A"/>
        </w:rPr>
        <w:drawing xmlns:a="http://schemas.openxmlformats.org/drawingml/2006/main">
          <wp:inline distT="0" distB="0" distL="0" distR="0">
            <wp:extent cx="3146968" cy="271274"/>
            <wp:effectExtent l="0" t="0" r="0" b="0"/>
            <wp:docPr id="1073741825" name="officeArt object" descr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3" descr="Image 3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968" cy="271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 A"/>
      </w:pP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Documento di consegna n</w:t>
      </w:r>
      <w:r>
        <w:rPr>
          <w:rFonts w:cs="Arial Unicode MS" w:eastAsia="Arial Unicode MS" w:hint="default"/>
          <w:b w:val="1"/>
          <w:bCs w:val="1"/>
          <w:rtl w:val="0"/>
          <w:lang w:val="it-IT"/>
        </w:rPr>
        <w:t>°</w:t>
      </w:r>
      <w:r>
        <w:rPr>
          <w:rFonts w:cs="Arial Unicode MS" w:eastAsia="Arial Unicode MS"/>
          <w:rtl w:val="0"/>
          <w:lang w:val="it-IT"/>
        </w:rPr>
        <w:t xml:space="preserve"> {d.nconsegna}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Data documento</w:t>
      </w:r>
      <w:r>
        <w:rPr>
          <w:rFonts w:cs="Arial Unicode MS" w:eastAsia="Arial Unicode MS"/>
          <w:rtl w:val="0"/>
          <w:lang w:val="it-IT"/>
        </w:rPr>
        <w:t xml:space="preserve"> {d.data}</w:t>
      </w: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/>
          <w:b w:val="1"/>
          <w:bCs w:val="1"/>
          <w:rtl w:val="0"/>
          <w:lang w:val="it-IT"/>
        </w:rPr>
        <w:t>Destinatario merci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Allitude - {d.banca}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{d.indirizzo}</w:t>
      </w:r>
    </w:p>
    <w:p>
      <w:pPr>
        <w:pStyle w:val="Corpo A"/>
      </w:pPr>
    </w:p>
    <w:tbl>
      <w:tblPr>
        <w:tblW w:w="9632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750"/>
        <w:gridCol w:w="2608"/>
        <w:gridCol w:w="1896"/>
        <w:gridCol w:w="2112"/>
        <w:gridCol w:w="1266"/>
      </w:tblGrid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7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Materiale</w:t>
            </w:r>
          </w:p>
        </w:tc>
        <w:tc>
          <w:tcPr>
            <w:tcW w:type="dxa" w:w="26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Descrizione</w:t>
            </w:r>
          </w:p>
        </w:tc>
        <w:tc>
          <w:tcPr>
            <w:tcW w:type="dxa" w:w="18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Seriale</w:t>
            </w:r>
          </w:p>
        </w:tc>
        <w:tc>
          <w:tcPr>
            <w:tcW w:type="dxa" w:w="21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Progetto</w:t>
            </w:r>
          </w:p>
        </w:tc>
        <w:tc>
          <w:tcPr>
            <w:tcW w:type="dxa" w:w="12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Quantit</w:t>
            </w:r>
            <w:r>
              <w:rPr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adfff"/>
        </w:tblPrEx>
        <w:trPr>
          <w:trHeight w:val="731" w:hRule="atLeast"/>
        </w:trPr>
        <w:tc>
          <w:tcPr>
            <w:tcW w:type="dxa" w:w="17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{d.elements[i].materiale}</w:t>
            </w:r>
          </w:p>
        </w:tc>
        <w:tc>
          <w:tcPr>
            <w:tcW w:type="dxa" w:w="26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tabs>
                <w:tab w:val="left" w:pos="920"/>
                <w:tab w:val="left" w:pos="1840"/>
              </w:tabs>
              <w:jc w:val="left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{d.elements[i].descrizione}</w:t>
            </w:r>
          </w:p>
        </w:tc>
        <w:tc>
          <w:tcPr>
            <w:tcW w:type="dxa" w:w="18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{d.elements[i].seriale}</w:t>
            </w:r>
          </w:p>
        </w:tc>
        <w:tc>
          <w:tcPr>
            <w:tcW w:type="dxa" w:w="21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</w:t>
            </w:r>
            <w:r>
              <w:rPr>
                <w:rFonts w:ascii="Helvetica Neue" w:hAnsi="Helvetica Neue"/>
                <w:shd w:val="nil" w:color="auto" w:fill="auto"/>
                <w:rtl w:val="0"/>
                <w:lang w:val="it-IT"/>
              </w:rPr>
              <w:t>I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].</w:t>
            </w:r>
            <w:r>
              <w:rPr>
                <w:rFonts w:ascii="Helvetica Neue" w:hAnsi="Helvetica Neue"/>
                <w:shd w:val="nil" w:color="auto" w:fill="auto"/>
                <w:rtl w:val="0"/>
                <w:lang w:val="it-IT"/>
              </w:rPr>
              <w:t>progetto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}</w:t>
            </w:r>
          </w:p>
        </w:tc>
        <w:tc>
          <w:tcPr>
            <w:tcW w:type="dxa" w:w="12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{d.elements[i].quantita}</w:t>
            </w:r>
          </w:p>
        </w:tc>
      </w:tr>
      <w:tr>
        <w:tblPrEx>
          <w:shd w:val="clear" w:color="auto" w:fill="cadfff"/>
        </w:tblPrEx>
        <w:trPr>
          <w:trHeight w:val="491" w:hRule="atLeast"/>
        </w:trPr>
        <w:tc>
          <w:tcPr>
            <w:tcW w:type="dxa" w:w="17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{d.elements[i+1]}</w:t>
            </w:r>
          </w:p>
        </w:tc>
        <w:tc>
          <w:tcPr>
            <w:tcW w:type="dxa" w:w="26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2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Corpo A"/>
        <w:widowControl w:val="0"/>
        <w:ind w:left="216" w:hanging="216"/>
      </w:pPr>
    </w:p>
    <w:p>
      <w:pPr>
        <w:pStyle w:val="Corpo A"/>
        <w:widowControl w:val="0"/>
        <w:ind w:left="108" w:hanging="108"/>
      </w:pPr>
    </w:p>
    <w:p>
      <w:pPr>
        <w:pStyle w:val="Corpo A"/>
        <w:rPr>
          <w:b w:val="1"/>
          <w:bCs w:val="1"/>
        </w:rPr>
      </w:pP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 xml:space="preserve">Causale: </w:t>
      </w:r>
      <w:r>
        <w:rPr>
          <w:rFonts w:cs="Arial Unicode MS" w:eastAsia="Arial Unicode MS"/>
          <w:rtl w:val="0"/>
          <w:lang w:val="it-IT"/>
        </w:rPr>
        <w:t>Reso da c/deposito</w:t>
      </w:r>
      <w:del w:id="0" w:date="2026-01-15T14:12:20Z" w:author="Mattia Ambrosio">
        <w:r>
          <w:rPr>
            <w:rFonts w:cs="Arial Unicode MS" w:eastAsia="Arial Unicode MS"/>
            <w:rtl w:val="0"/>
            <w:lang w:val="it-IT"/>
          </w:rPr>
          <w:delText>C/Installazione</w:delText>
        </w:r>
      </w:del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 xml:space="preserve">Colli 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Peso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Incoterms: DDP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Consegna Mittente</w:t>
      </w:r>
    </w:p>
    <w:p>
      <w:pPr>
        <w:pStyle w:val="Corpo A"/>
        <w:rPr>
          <w:b w:val="1"/>
          <w:bCs w:val="1"/>
        </w:rPr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Data di emissione della merce: {d.data}</w:t>
      </w:r>
    </w:p>
    <w:sectPr>
      <w:headerReference w:type="default" r:id="rId5"/>
      <w:foot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Style w:val="Nessuno A"/>
      </w:rPr>
      <w:fldChar w:fldCharType="begin" w:fldLock="0"/>
    </w:r>
    <w:r>
      <w:rPr>
        <w:rStyle w:val="Nessuno A"/>
      </w:rPr>
      <w:instrText xml:space="preserve"> PAGE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  <w:r>
      <w:rPr>
        <w:rStyle w:val="Nessuno A"/>
        <w:rtl w:val="0"/>
        <w:lang w:val="en-US"/>
      </w:rPr>
      <w:t xml:space="preserve"> di </w:t>
    </w:r>
    <w:r>
      <w:rPr>
        <w:rStyle w:val="Nessuno A"/>
      </w:rPr>
      <w:fldChar w:fldCharType="begin" w:fldLock="0"/>
    </w:r>
    <w:r>
      <w:rPr>
        <w:rStyle w:val="Nessuno A"/>
      </w:rPr>
      <w:instrText xml:space="preserve"> NUMPAGES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</w:p>
  <w:p>
    <w:pPr>
      <w:pStyle w:val="Corpo A"/>
      <w:rPr>
        <w:rStyle w:val="Nessuno A"/>
        <w:sz w:val="12"/>
        <w:szCs w:val="12"/>
        <w:lang w:val="it-IT"/>
      </w:rPr>
    </w:pPr>
  </w:p>
  <w:p>
    <w:pPr>
      <w:pStyle w:val="Corpo A"/>
      <w:rPr>
        <w:sz w:val="12"/>
        <w:szCs w:val="12"/>
      </w:rPr>
    </w:pPr>
    <w:r>
      <w:rPr>
        <w:rFonts w:cs="Arial Unicode MS" w:eastAsia="Arial Unicode MS"/>
        <w:sz w:val="12"/>
        <w:szCs w:val="12"/>
        <w:rtl w:val="0"/>
        <w:lang w:val="it-IT"/>
      </w:rPr>
      <w:t>Axians Italia SpA SB a Socio Unico - Via Gallarate, 205 - 20151 Milano - Italia Roma: +39 06 85358914 - Torino: +39 011 3828938 - Vicenza: +39 0444 587500</w:t>
    </w:r>
  </w:p>
  <w:p>
    <w:pPr>
      <w:pStyle w:val="Corpo A"/>
      <w:rPr>
        <w:rStyle w:val="Hyperlink.0"/>
      </w:rPr>
    </w:pPr>
    <w:r>
      <w:rPr>
        <w:rFonts w:cs="Arial Unicode MS" w:eastAsia="Arial Unicode MS"/>
        <w:sz w:val="12"/>
        <w:szCs w:val="12"/>
        <w:rtl w:val="0"/>
        <w:lang w:val="it-IT"/>
      </w:rPr>
      <w:t>Capitale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fr-FR"/>
      </w:rPr>
      <w:t>Sociale</w:t>
    </w:r>
    <w:r>
      <w:rPr>
        <w:rFonts w:cs="Arial Unicode MS" w:eastAsia="Arial Unicode MS"/>
        <w:sz w:val="12"/>
        <w:szCs w:val="12"/>
        <w:rtl w:val="0"/>
      </w:rPr>
      <w:t xml:space="preserve"> i.v. </w:t>
    </w:r>
    <w:r>
      <w:rPr>
        <w:rFonts w:cs="Arial Unicode MS" w:eastAsia="Arial Unicode MS"/>
        <w:sz w:val="12"/>
        <w:szCs w:val="12"/>
        <w:rtl w:val="0"/>
        <w:lang w:val="en-US"/>
      </w:rPr>
      <w:t>2.000.000,00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euro</w:t>
    </w:r>
  </w:p>
  <w:p>
    <w:pPr>
      <w:pStyle w:val="Corpo A"/>
      <w:rPr>
        <w:spacing w:val="0"/>
        <w:sz w:val="12"/>
        <w:szCs w:val="12"/>
      </w:rPr>
    </w:pPr>
    <w:r>
      <w:rPr>
        <w:rFonts w:cs="Arial Unicode MS" w:eastAsia="Arial Unicode MS"/>
        <w:sz w:val="12"/>
        <w:szCs w:val="12"/>
        <w:rtl w:val="0"/>
      </w:rPr>
      <w:t>Reg.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Imp.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Milano</w:t>
    </w:r>
    <w:r>
      <w:rPr>
        <w:rFonts w:cs="Arial Unicode MS" w:eastAsia="Arial Unicode MS"/>
        <w:sz w:val="12"/>
        <w:szCs w:val="12"/>
        <w:rtl w:val="0"/>
        <w:lang w:val="en-US"/>
      </w:rPr>
      <w:t xml:space="preserve"> N. REA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2507713 -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C.F. e </w:t>
    </w:r>
    <w:r>
      <w:rPr>
        <w:rFonts w:cs="Arial Unicode MS" w:eastAsia="Arial Unicode MS"/>
        <w:sz w:val="12"/>
        <w:szCs w:val="12"/>
        <w:rtl w:val="0"/>
        <w:lang w:val="pt-PT"/>
      </w:rPr>
      <w:t>P.IVA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pacing w:val="0"/>
        <w:sz w:val="12"/>
        <w:szCs w:val="12"/>
        <w:rtl w:val="0"/>
        <w:lang w:val="en-US"/>
      </w:rPr>
      <w:t>02341030241</w:t>
    </w:r>
  </w:p>
  <w:p>
    <w:pPr>
      <w:pStyle w:val="Corpo A"/>
    </w:pPr>
    <w:r>
      <w:rPr>
        <w:rFonts w:cs="Arial Unicode MS" w:eastAsia="Arial Unicode MS"/>
        <w:sz w:val="12"/>
        <w:szCs w:val="12"/>
        <w:rtl w:val="0"/>
        <w:lang w:val="it-IT"/>
      </w:rPr>
      <w:t>Soggetta all</w:t>
    </w:r>
    <w:r>
      <w:rPr>
        <w:rFonts w:ascii="Arial Unicode MS" w:hAnsi="Arial Unicode MS" w:hint="default"/>
        <w:sz w:val="12"/>
        <w:szCs w:val="12"/>
        <w:rtl w:val="1"/>
      </w:rPr>
      <w:t>’</w:t>
    </w:r>
    <w:r>
      <w:rPr>
        <w:rFonts w:cs="Arial Unicode MS" w:eastAsia="Arial Unicode MS"/>
        <w:sz w:val="12"/>
        <w:szCs w:val="12"/>
        <w:rtl w:val="0"/>
        <w:lang w:val="it-IT"/>
      </w:rPr>
      <w:t>attivit</w:t>
    </w:r>
    <w:r>
      <w:rPr>
        <w:rFonts w:cs="Arial Unicode MS" w:eastAsia="Arial Unicode MS" w:hint="default"/>
        <w:sz w:val="12"/>
        <w:szCs w:val="12"/>
        <w:rtl w:val="0"/>
      </w:rPr>
      <w:t>à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di direzione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e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coordinamento da parte di </w:t>
    </w:r>
    <w:r>
      <w:rPr>
        <w:rFonts w:cs="Arial Unicode MS" w:eastAsia="Arial Unicode MS"/>
        <w:sz w:val="12"/>
        <w:szCs w:val="12"/>
        <w:rtl w:val="0"/>
        <w:lang w:val="de-DE"/>
      </w:rPr>
      <w:t>VINCI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SA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Nessuno A">
    <w:name w:val="Nessuno A"/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rPr>
      <w:spacing w:val="0"/>
    </w:rPr>
  </w:style>
  <w:style w:type="paragraph" w:styleId="Stile tabella 2">
    <w:name w:val="Stile tabella 2"/>
    <w:next w:val="Stile tabella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6">
    <w:name w:val="Stile tabella 6"/>
    <w:next w:val="Stile tabella 6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23232"/>
      <w:spacing w:val="0"/>
      <w:kern w:val="0"/>
      <w:position w:val="0"/>
      <w:sz w:val="16"/>
      <w:szCs w:val="16"/>
      <w:u w:val="none" w:color="323232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32323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