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E40AF"/>
          <w:sz w:val="44"/>
        </w:rPr>
        <w:t>Process Lifecycle Dashboard: Visualize PCB State Transition</w:t>
      </w:r>
    </w:p>
    <w:p>
      <w:pPr>
        <w:spacing w:after="200"/>
      </w:pPr>
      <w:r>
        <w:rPr>
          <w:rFonts w:ascii="Calibri" w:hAnsi="Calibri"/>
          <w:b/>
          <w:color w:val="64748B"/>
          <w:sz w:val="22"/>
        </w:rPr>
        <w:t>Project Overview for Faculty Evaluation | Course: Operating Systems</w:t>
      </w:r>
    </w:p>
    <w:p>
      <w:pPr>
        <w:spacing w:after="240"/>
      </w:pPr>
      <w:r>
        <w:rPr>
          <w:rFonts w:ascii="Calibri" w:hAnsi="Calibri"/>
          <w:i/>
          <w:color w:val="1E293B"/>
          <w:sz w:val="20"/>
        </w:rPr>
        <w:t>Technology Stack: React 19, Vite, Tailwind CSS  |  Architecture: Discrete-Event Kernel Engine</w:t>
      </w:r>
    </w:p>
    <w:p>
      <w:pPr>
        <w:keepNext/>
        <w:spacing w:before="280" w:after="80"/>
      </w:pPr>
      <w:r>
        <w:rPr>
          <w:rFonts w:ascii="Calibri" w:hAnsi="Calibri"/>
          <w:b/>
          <w:color w:val="1E40AF"/>
          <w:sz w:val="26"/>
        </w:rPr>
        <w:t>1. Executive Summary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0"/>
        </w:rPr>
        <w:t>This project is an interactive, discrete-event Operating System simulation platform designed to demonstrate the complete 5-State Process Lifecycle, CPU scheduling policies, Process Control Block (PCB) state transitions, and asynchronous I/O blocking. Unlike basic static scheduling calculators, this simulator advances time on a tick-by-tick basis, dynamically updating hardware register snapshots (PC, SP, R0), tracking queue migrations, resolving preemptions, and computing comprehensive scheduling performance metrics.</w:t>
      </w:r>
    </w:p>
    <w:p>
      <w:pPr>
        <w:keepNext/>
        <w:spacing w:before="280" w:after="80"/>
      </w:pPr>
      <w:r>
        <w:rPr>
          <w:rFonts w:ascii="Calibri" w:hAnsi="Calibri"/>
          <w:b/>
          <w:color w:val="1E40AF"/>
          <w:sz w:val="26"/>
        </w:rPr>
        <w:t>2. Core Operating System Concepts Implemented</w:t>
      </w:r>
    </w:p>
    <w:p>
      <w:pPr>
        <w:keepNext/>
        <w:spacing w:before="200" w:after="60"/>
      </w:pPr>
      <w:r>
        <w:rPr>
          <w:rFonts w:ascii="Calibri" w:hAnsi="Calibri"/>
          <w:b/>
          <w:color w:val="1E293B"/>
          <w:sz w:val="22"/>
        </w:rPr>
        <w:t>A. 5-State Process Lifecycle State Machine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NEW: </w:t>
      </w:r>
      <w:r>
        <w:rPr>
          <w:rFonts w:ascii="Calibri" w:hAnsi="Calibri"/>
          <w:color w:val="1E293B"/>
          <w:sz w:val="20"/>
        </w:rPr>
        <w:t>Process instantiated and admitted based on Arrival Time (AT).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READY: </w:t>
      </w:r>
      <w:r>
        <w:rPr>
          <w:rFonts w:ascii="Calibri" w:hAnsi="Calibri"/>
          <w:color w:val="1E293B"/>
          <w:sz w:val="20"/>
        </w:rPr>
        <w:t>Queued in memory waiting for CPU dispatcher assignment.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RUNNING: </w:t>
      </w:r>
      <w:r>
        <w:rPr>
          <w:rFonts w:ascii="Calibri" w:hAnsi="Calibri"/>
          <w:color w:val="1E293B"/>
          <w:sz w:val="20"/>
        </w:rPr>
        <w:t>Actively executing instructions on the virtual CPU core; advances hardware registers and burst counters.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WAITING (BLOCKED): </w:t>
      </w:r>
      <w:r>
        <w:rPr>
          <w:rFonts w:ascii="Calibri" w:hAnsi="Calibri"/>
          <w:color w:val="1E293B"/>
          <w:sz w:val="20"/>
        </w:rPr>
        <w:t>Relinquishes CPU to service an asynchronous I/O operation (e.g., Disk/Network).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TERMINATED: </w:t>
      </w:r>
      <w:r>
        <w:rPr>
          <w:rFonts w:ascii="Calibri" w:hAnsi="Calibri"/>
          <w:color w:val="1E293B"/>
          <w:sz w:val="20"/>
        </w:rPr>
        <w:t>Process completes CPU bursts; final turnaround, waiting, and response metrics are locked.</w:t>
      </w:r>
    </w:p>
    <w:p>
      <w:pPr>
        <w:keepNext/>
        <w:spacing w:before="200" w:after="60"/>
      </w:pPr>
      <w:r>
        <w:rPr>
          <w:rFonts w:ascii="Calibri" w:hAnsi="Calibri"/>
          <w:b/>
          <w:color w:val="1E293B"/>
          <w:sz w:val="22"/>
        </w:rPr>
        <w:t>B. Process Control Block (PCB) Tracking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Identification &amp; State: </w:t>
      </w:r>
      <w:r>
        <w:rPr>
          <w:rFonts w:ascii="Calibri" w:hAnsi="Calibri"/>
          <w:color w:val="1E293B"/>
          <w:sz w:val="20"/>
        </w:rPr>
        <w:t>Unique PID, Process Name, Dynamic Execution State, Static/Dynamic Priority.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CPU Register Context: </w:t>
      </w:r>
      <w:r>
        <w:rPr>
          <w:rFonts w:ascii="Calibri" w:hAnsi="Calibri"/>
          <w:color w:val="1E293B"/>
          <w:sz w:val="20"/>
        </w:rPr>
        <w:t>Program Counter (PC), Stack Pointer (SP), and General-Purpose Registers (R0, R1).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Timing &amp; Burst Specification: </w:t>
      </w:r>
      <w:r>
        <w:rPr>
          <w:rFonts w:ascii="Calibri" w:hAnsi="Calibri"/>
          <w:color w:val="1E293B"/>
          <w:sz w:val="20"/>
        </w:rPr>
        <w:t>Arrival Time (AT), CPU Burst 1 (BT1), I/O Duration (IO), CPU Burst 2 (BT2).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OS Accounting Metrics: </w:t>
      </w:r>
      <w:r>
        <w:rPr>
          <w:rFonts w:ascii="Calibri" w:hAnsi="Calibri"/>
          <w:color w:val="1E293B"/>
          <w:sz w:val="20"/>
        </w:rPr>
        <w:t>First CPU Start Time, Completion Time, Turnaround Time, Waiting Time, Response Time.</w:t>
      </w:r>
    </w:p>
    <w:p>
      <w:pPr>
        <w:keepNext/>
        <w:spacing w:before="200" w:after="60"/>
      </w:pPr>
      <w:r>
        <w:rPr>
          <w:rFonts w:ascii="Calibri" w:hAnsi="Calibri"/>
          <w:b/>
          <w:color w:val="1E293B"/>
          <w:sz w:val="22"/>
        </w:rPr>
        <w:t>C. Six CPU Scheduling Algorithms Supported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First-Come, First-Served (FCFS): </w:t>
      </w:r>
      <w:r>
        <w:rPr>
          <w:rFonts w:ascii="Calibri" w:hAnsi="Calibri"/>
          <w:color w:val="1E293B"/>
          <w:sz w:val="20"/>
        </w:rPr>
        <w:t>Non-preemptive; ordered strictly by earliest Arrival Time.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Round Robin (RR): </w:t>
      </w:r>
      <w:r>
        <w:rPr>
          <w:rFonts w:ascii="Calibri" w:hAnsi="Calibri"/>
          <w:color w:val="1E293B"/>
          <w:sz w:val="20"/>
        </w:rPr>
        <w:t>Preemptive; ordered by FIFO Ready Queue with configurable Time Quantum (Q).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Shortest Job First (SJF): </w:t>
      </w:r>
      <w:r>
        <w:rPr>
          <w:rFonts w:ascii="Calibri" w:hAnsi="Calibri"/>
          <w:color w:val="1E293B"/>
          <w:sz w:val="20"/>
        </w:rPr>
        <w:t>Non-preemptive; ordered by shortest total CPU burst time.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Shortest Remaining Time First (SRTF): </w:t>
      </w:r>
      <w:r>
        <w:rPr>
          <w:rFonts w:ascii="Calibri" w:hAnsi="Calibri"/>
          <w:color w:val="1E293B"/>
          <w:sz w:val="20"/>
        </w:rPr>
        <w:t>Preemptive; dynamically dispatches the process with least remaining burst.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Priority Scheduling (Non-Preemptive): </w:t>
      </w:r>
      <w:r>
        <w:rPr>
          <w:rFonts w:ascii="Calibri" w:hAnsi="Calibri"/>
          <w:color w:val="1E293B"/>
          <w:sz w:val="20"/>
        </w:rPr>
        <w:t>Dispatches highest priority first (Priority 1 = Realtime/Highest).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Priority Scheduling (Preemptive): </w:t>
      </w:r>
      <w:r>
        <w:rPr>
          <w:rFonts w:ascii="Calibri" w:hAnsi="Calibri"/>
          <w:color w:val="1E293B"/>
          <w:sz w:val="20"/>
        </w:rPr>
        <w:t>Immediately preempts running tasks upon arrival of higher-priority processes.</w:t>
      </w:r>
    </w:p>
    <w:p>
      <w:pPr>
        <w:keepNext/>
        <w:spacing w:before="280" w:after="80"/>
      </w:pPr>
      <w:r>
        <w:rPr>
          <w:rFonts w:ascii="Calibri" w:hAnsi="Calibri"/>
          <w:b/>
          <w:color w:val="1E40AF"/>
          <w:sz w:val="26"/>
        </w:rPr>
        <w:t>3. Key Simulator Features &amp; Capabilities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Discrete-Event Stepping: </w:t>
      </w:r>
      <w:r>
        <w:rPr>
          <w:rFonts w:ascii="Calibri" w:hAnsi="Calibri"/>
          <w:color w:val="1E293B"/>
          <w:sz w:val="20"/>
        </w:rPr>
        <w:t>Full manual control with Step Forward (T+1), continuous Play/Pause, and Reset.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Time-Travel Rollback (Step Back T-1): </w:t>
      </w:r>
      <w:r>
        <w:rPr>
          <w:rFonts w:ascii="Calibri" w:hAnsi="Calibri"/>
          <w:color w:val="1E293B"/>
          <w:sz w:val="20"/>
        </w:rPr>
        <w:t>Deep snapshot history stack enabling reverse-stepping through previous system states.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Dynamic Execution Gantt Chart: </w:t>
      </w:r>
      <w:r>
        <w:rPr>
          <w:rFonts w:ascii="Calibri" w:hAnsi="Calibri"/>
          <w:color w:val="1E293B"/>
          <w:sz w:val="20"/>
        </w:rPr>
        <w:t>Live color-coded visual rendering of CPU activity, context switches, and idle cycles.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Kernel Diagnostic Event Log: </w:t>
      </w:r>
      <w:r>
        <w:rPr>
          <w:rFonts w:ascii="Calibri" w:hAnsi="Calibri"/>
          <w:color w:val="1E293B"/>
          <w:sz w:val="20"/>
        </w:rPr>
        <w:t>Real-time chronological audit trail of all admissions, preemptions, I/O requests, and completions.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Hardware PCB Inspector: </w:t>
      </w:r>
      <w:r>
        <w:rPr>
          <w:rFonts w:ascii="Calibri" w:hAnsi="Calibri"/>
          <w:color w:val="1E293B"/>
          <w:sz w:val="20"/>
        </w:rPr>
        <w:t>Deep-dive drawer displaying memory footprints and active machine registers for each process.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Multi-Algorithm Battle Arena: </w:t>
      </w:r>
      <w:r>
        <w:rPr>
          <w:rFonts w:ascii="Calibri" w:hAnsi="Calibri"/>
          <w:color w:val="1E293B"/>
          <w:sz w:val="20"/>
        </w:rPr>
        <w:t>Side-by-side race engine running identical workloads across all 6 schedulers simultaneously.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CSV Ingestion Engine: </w:t>
      </w:r>
      <w:r>
        <w:rPr>
          <w:rFonts w:ascii="Calibri" w:hAnsi="Calibri"/>
          <w:color w:val="1E293B"/>
          <w:sz w:val="20"/>
        </w:rPr>
        <w:t>Full import and export capabilities supporting custom workload data files.</w:t>
      </w:r>
    </w:p>
    <w:p>
      <w:pPr>
        <w:keepNext/>
        <w:spacing w:before="280" w:after="80"/>
      </w:pPr>
      <w:r>
        <w:rPr>
          <w:rFonts w:ascii="Calibri" w:hAnsi="Calibri"/>
          <w:b/>
          <w:color w:val="1E40AF"/>
          <w:sz w:val="26"/>
        </w:rPr>
        <w:t>4. Benchmark Demonstration Workload (5 Processes)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0"/>
        </w:rPr>
        <w:t>The following workload (included as test_dummy.csv) demonstrates dual-burst execution, I/O blocking, CPU handover, return from the waiting queue, and full metric computation: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PID</w:t>
            </w:r>
          </w:p>
        </w:tc>
        <w:tc>
          <w:tcPr>
            <w:tcW w:type="dxa" w:w="1419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Process</w:t>
            </w:r>
          </w:p>
        </w:tc>
        <w:tc>
          <w:tcPr>
            <w:tcW w:type="dxa" w:w="1419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AT</w:t>
            </w:r>
          </w:p>
        </w:tc>
        <w:tc>
          <w:tcPr>
            <w:tcW w:type="dxa" w:w="1419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BT1 (CPU)</w:t>
            </w:r>
          </w:p>
        </w:tc>
        <w:tc>
          <w:tcPr>
            <w:tcW w:type="dxa" w:w="1419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I/O Duration</w:t>
            </w:r>
          </w:p>
        </w:tc>
        <w:tc>
          <w:tcPr>
            <w:tcW w:type="dxa" w:w="1419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BT2 (CPU)</w:t>
            </w:r>
          </w:p>
        </w:tc>
        <w:tc>
          <w:tcPr>
            <w:tcW w:type="dxa" w:w="1419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141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P1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 (High)</w:t>
            </w:r>
          </w:p>
        </w:tc>
      </w:tr>
      <w:tr>
        <w:tc>
          <w:tcPr>
            <w:tcW w:type="dxa" w:w="1419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1419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P2</w:t>
            </w:r>
          </w:p>
        </w:tc>
        <w:tc>
          <w:tcPr>
            <w:tcW w:type="dxa" w:w="1419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1419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1419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1419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1419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c>
          <w:tcPr>
            <w:tcW w:type="dxa" w:w="141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P3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3</w:t>
            </w:r>
          </w:p>
        </w:tc>
      </w:tr>
      <w:tr>
        <w:tc>
          <w:tcPr>
            <w:tcW w:type="dxa" w:w="1419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1419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P4</w:t>
            </w:r>
          </w:p>
        </w:tc>
        <w:tc>
          <w:tcPr>
            <w:tcW w:type="dxa" w:w="1419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1419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1419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1419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1419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c>
          <w:tcPr>
            <w:tcW w:type="dxa" w:w="141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P5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</w:t>
            </w:r>
          </w:p>
        </w:tc>
      </w:tr>
    </w:tbl>
    <w:p>
      <w:pPr>
        <w:keepNext/>
        <w:spacing w:before="200" w:after="60"/>
      </w:pPr>
      <w:r>
        <w:rPr>
          <w:rFonts w:ascii="Calibri" w:hAnsi="Calibri"/>
          <w:b/>
          <w:color w:val="1E293B"/>
          <w:sz w:val="22"/>
        </w:rPr>
        <w:t>FCFS Step-by-Step Execution Lifecycle: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T = 0 to 3: </w:t>
      </w:r>
      <w:r>
        <w:rPr>
          <w:rFonts w:ascii="Calibri" w:hAnsi="Calibri"/>
          <w:color w:val="1E293B"/>
          <w:sz w:val="20"/>
        </w:rPr>
        <w:t>P1 arrives and executes CPU Burst 1 (3 ticks). P2 (T=1) and P3 (T=2) queue in READY.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T = 3: </w:t>
      </w:r>
      <w:r>
        <w:rPr>
          <w:rFonts w:ascii="Calibri" w:hAnsi="Calibri"/>
          <w:color w:val="1E293B"/>
          <w:sz w:val="20"/>
        </w:rPr>
        <w:t>P1 completes CPU Burst 1 and requests I/O. P1 enters WAITING queue for 2 ticks. CPU dispatches P2.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T = 3 to 6: </w:t>
      </w:r>
      <w:r>
        <w:rPr>
          <w:rFonts w:ascii="Calibri" w:hAnsi="Calibri"/>
          <w:color w:val="1E293B"/>
          <w:sz w:val="20"/>
        </w:rPr>
        <w:t>P2 executes. At T=5, P1 finishes I/O and returns to the READY queue.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T = 6: </w:t>
      </w:r>
      <w:r>
        <w:rPr>
          <w:rFonts w:ascii="Calibri" w:hAnsi="Calibri"/>
          <w:color w:val="1E293B"/>
          <w:sz w:val="20"/>
        </w:rPr>
        <w:t>P2 terminates (CT=6). CPU dispatches P1 to execute CPU Burst 2 (2 ticks).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T = 8: </w:t>
      </w:r>
      <w:r>
        <w:rPr>
          <w:rFonts w:ascii="Calibri" w:hAnsi="Calibri"/>
          <w:color w:val="1E293B"/>
          <w:sz w:val="20"/>
        </w:rPr>
        <w:t>P1 terminates (CT=8). Dispatcher hands CPU to P3.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T = 8 to 15: </w:t>
      </w:r>
      <w:r>
        <w:rPr>
          <w:rFonts w:ascii="Calibri" w:hAnsi="Calibri"/>
          <w:color w:val="1E293B"/>
          <w:sz w:val="20"/>
        </w:rPr>
        <w:t>P3, P4, and P5 execute consecutively. Simulation completes at T=15 with 100% CPU utilization.</w:t>
      </w:r>
    </w:p>
    <w:p>
      <w:pPr>
        <w:keepNext/>
        <w:spacing w:before="200" w:after="60"/>
      </w:pPr>
      <w:r>
        <w:rPr>
          <w:rFonts w:ascii="Calibri" w:hAnsi="Calibri"/>
          <w:b/>
          <w:color w:val="1E293B"/>
          <w:sz w:val="22"/>
        </w:rPr>
        <w:t>Mathematical Verification &amp; Final Metrics: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0"/>
        </w:rPr>
        <w:t>Formulas: Turnaround Time (TAT) = CT - AT  |  Waiting Time (WT) = TAT - Total BT - IO  |  Response Time (RT) = Start Time - AT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Process</w:t>
            </w:r>
          </w:p>
        </w:tc>
        <w:tc>
          <w:tcPr>
            <w:tcW w:type="dxa" w:w="124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AT</w:t>
            </w:r>
          </w:p>
        </w:tc>
        <w:tc>
          <w:tcPr>
            <w:tcW w:type="dxa" w:w="124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Total BT</w:t>
            </w:r>
          </w:p>
        </w:tc>
        <w:tc>
          <w:tcPr>
            <w:tcW w:type="dxa" w:w="124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IO</w:t>
            </w:r>
          </w:p>
        </w:tc>
        <w:tc>
          <w:tcPr>
            <w:tcW w:type="dxa" w:w="124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CT</w:t>
            </w:r>
          </w:p>
        </w:tc>
        <w:tc>
          <w:tcPr>
            <w:tcW w:type="dxa" w:w="124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TAT (CT-AT)</w:t>
            </w:r>
          </w:p>
        </w:tc>
        <w:tc>
          <w:tcPr>
            <w:tcW w:type="dxa" w:w="124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WT</w:t>
            </w:r>
          </w:p>
        </w:tc>
        <w:tc>
          <w:tcPr>
            <w:tcW w:type="dxa" w:w="124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RT</w:t>
            </w:r>
          </w:p>
        </w:tc>
      </w:tr>
      <w:tr>
        <w:tc>
          <w:tcPr>
            <w:tcW w:type="dxa" w:w="124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P1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c>
          <w:tcPr>
            <w:tcW w:type="dxa" w:w="124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P2</w:t>
            </w:r>
          </w:p>
        </w:tc>
        <w:tc>
          <w:tcPr>
            <w:tcW w:type="dxa" w:w="124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124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124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124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124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124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124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c>
          <w:tcPr>
            <w:tcW w:type="dxa" w:w="124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P3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6</w:t>
            </w:r>
          </w:p>
        </w:tc>
      </w:tr>
      <w:tr>
        <w:tc>
          <w:tcPr>
            <w:tcW w:type="dxa" w:w="124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P4</w:t>
            </w:r>
          </w:p>
        </w:tc>
        <w:tc>
          <w:tcPr>
            <w:tcW w:type="dxa" w:w="124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124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124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124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</w:t>
            </w:r>
          </w:p>
        </w:tc>
        <w:tc>
          <w:tcPr>
            <w:tcW w:type="dxa" w:w="124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type="dxa" w:w="124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type="dxa" w:w="124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7</w:t>
            </w:r>
          </w:p>
        </w:tc>
      </w:tr>
      <w:tr>
        <w:tc>
          <w:tcPr>
            <w:tcW w:type="dxa" w:w="124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P5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15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11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9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9</w:t>
            </w:r>
          </w:p>
        </w:tc>
      </w:tr>
    </w:tbl>
    <w:p>
      <w:pPr>
        <w:spacing w:before="160" w:after="80"/>
      </w:pPr>
      <w:r>
        <w:rPr>
          <w:rFonts w:ascii="Calibri" w:hAnsi="Calibri"/>
          <w:b/>
          <w:sz w:val="21"/>
        </w:rPr>
        <w:t>Benchmark Summary Results: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Average Turnaround Time (ATAT): </w:t>
      </w:r>
      <w:r>
        <w:rPr>
          <w:rFonts w:ascii="Calibri" w:hAnsi="Calibri"/>
          <w:color w:val="1E293B"/>
          <w:sz w:val="20"/>
        </w:rPr>
        <w:t>8.40 ticks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Average Waiting Time (AWT): </w:t>
      </w:r>
      <w:r>
        <w:rPr>
          <w:rFonts w:ascii="Calibri" w:hAnsi="Calibri"/>
          <w:color w:val="1E293B"/>
          <w:sz w:val="20"/>
        </w:rPr>
        <w:t>5.00 ticks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Average Response Time (ART): </w:t>
      </w:r>
      <w:r>
        <w:rPr>
          <w:rFonts w:ascii="Calibri" w:hAnsi="Calibri"/>
          <w:color w:val="1E293B"/>
          <w:sz w:val="20"/>
        </w:rPr>
        <w:t>4.80 ticks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CPU Utilization &amp; Throughput: </w:t>
      </w:r>
      <w:r>
        <w:rPr>
          <w:rFonts w:ascii="Calibri" w:hAnsi="Calibri"/>
          <w:color w:val="1E293B"/>
          <w:sz w:val="20"/>
        </w:rPr>
        <w:t>100.0% CPU Utilization | 0.33 processes/tick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