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Platform Overview and Architecture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Overview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ServiceNow is a cloud-based platform that provides a wide range of IT service management (ITSM) solutions. It facilitates the automation of business processes, enabling organizations to streamline operations, improve efficiency, and enhance service delivery.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Architecture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Multi-instance Architecture: Each ServiceNow customer has a separate instance, ensuring data isolation and security.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Service-Oriented Architecture (SOA): Facilitates integration with other systems through APIs and web services.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Layer: Comprises various modules and applications (e.g., ITSM, ITOM, HR Service Delivery) built on the Now Platform.</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Layer: Provides responsive and customizable interfaces accessible via web and mobile devices.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Key Components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Platform: The underlying framework enabling application development, workflow automation, and integration.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Server: Facilitates secure communication between ServiceNow and on-premises systems for data integration and orchestration.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Sets: Manage and migrate customizations and configurations across different instances.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Scalability and Security</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Designed to handle large volumes of data and users, supporting enterprise-level deployments.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Implements robust security measures, including role-based access control (RBAC), encryption, and compliance with industry standards (e.g., GDPR, HIPAA).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Interface and Branding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User Interface (UI)</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Portal: Provides a customizable, user-friendly interface for end-users to interact with services and request support.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Responsive Design: Ensures accessibility across various devices, including desktops, tablets, and smartphones.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Branding</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Themes: Administrators can apply custom color schemes, logos, and branding elements to align the platform with organizational identity.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Branding Rules: Define guidelines for consistent application of branding across different modules and interfaces.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Localization: Supports multiple languages and regional settings to cater to a diverse user base.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Experience (UX) Enhancements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 Menus: Customizable menus for easy access to frequently used applications and modules.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Widgets and Dashboards: Interactive components that display key metrics, reports, and actionable insights.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Accessibility Features: Compliance with accessibility standards (e.g., WCAG) to ensure usability for all users.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Lists, Filters, and Forms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Lists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Display collections of records from a specific table in a tabular format.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 Administrators can define which columns are visible, reorder columns, and apply list layouts.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Inline Editing: Allows users to modify record fields directly within the list without navigating to individual record forms.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Filters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Enable users to narrow down lists to display only relevant records based on specific criteria.</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Conditions: Define logical conditions (e.g., equals, contains, greater than) to refine search results.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Saved Filters: Users can save commonly used filter configurations for quick access in future sessions.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Filtering: Real-time updates to lists as filter criteria are adjusted, enhancing data exploration.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Forms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Forms: Interface for viewing and editing individual records, displaying fields, related lists, and embedded content.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Layouts: Customizable arrangement of fields, sections, and tabs to optimize data entry and readability.</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Designer: Drag-and-drop tool for creating and modifying form layouts without coding.</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Scripts and UI Policies: Enhance form functionality by adding dynamic behaviors, validations, and conditional field visibility.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Task Management</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Task-Based Applications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Management: Handles the lifecycle of incidents to restore normal service operations quickly.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Management: Focuses on identifying and mitigating the root causes of recurring incidents.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 Manages the process of implementing changes to IT infrastructure with minimal disruption.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Management: Facilitates handling of service requests from users, such as access requests or equipment provisioning.</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Task Lifecycle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Tasks can be manually created by users or automatically generated through workflows and integrations.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Tasks are assigned to appropriate individuals or groups based on predefined criteria or round-robin mechanisms.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Progress is monitored through status updates, activity logs, and SLA (Service Level Agreement) compliance.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Closure: Tasks are closed upon completion, with relevant documentation and resolution details recorded.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Workflow Automation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 Automate task creation, updates, and notifications based on specific triggers and conditions.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Approvals: Integrated approval processes ensure that tasks undergo necessary reviews before progression.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Reporting and Analytics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Metrics: Track key performance indicators (KPIs) such as resolution time, backlog, and workload distribution.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Reports: Scheduled generation and distribution of reports to stakeholders for informed decision-making.</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Notifications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Notification Types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Notifications: Inform users about updates, assignments, approvals, and other critical events via email.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SMS Notifications: Provide timely alerts through text messages for urgent or high-priority notifications.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In-App Notifications: Deliver real-time updates within the ServiceNow platform, enhancing user awareness without relying on external channels.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Configuration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Templates: Predefined or custom templates that standardize the format and content of notifications.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Recipient Management: Specify who receives notifications, including individual users, groups, or roles.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Best Practices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Personalization: Customize notifications with user-specific information to enhance relevance and engagement.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Localization: Ensure notifications are delivered in the appropriate language and format for diverse user bases.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Advanced Features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Preferences: Allow users to manage their own notification settings, choosing preferred channels and types.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 Trails: Maintain logs of sent notifications for compliance and troubleshooting purposes.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Knowledge Management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Knowledge Base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Organize knowledge articles into categories, subcategories, and topics for easy navigation.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Multimedia Support: Incorporate images, videos, and attachments to enrich article content and enhance understanding.</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Article Lifecycle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Authors can draft articles using a rich text editor, embedding relevant information and resources.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Approval: Implement workflows for content review, ensuring accuracy and compliance before publication.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Regularly update articles to reflect changes in processes, technologies, or organizational policies.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Access Control</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Define who can create, edit, publish, and view knowledge articles based on roles and responsibilities.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Visibility Settings: Control the visibility of articles to specific user groups or the entire organization.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Search and Retrieval</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 Implement a robust search mechanism with indexing and relevance ranking to facilitate quick information retrieval.</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and Metadata: Use keywords, tags, and metadata to enhance searchability and categorization of articles.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Mechanism: Allow users to rate articles and provide feedback, aiding in the continuous improvement of the knowledge base.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Analytics and Reporting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Metrics: Track article views, searches, and user interactions to gauge the effectiveness of the knowledge base.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Gaps: Identify areas where additional knowledge articles are needed based on user queries and feedback.</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 Monitor article accuracy, completeness, and relevance through regular audits and reviews.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Service Catalog</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Overview</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Service Catalog is a centralized repository where users can browse, request, and track various services and products offered by the organization. It serves as a self-service portal, enhancing user satisfaction by providing easy access to resources.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Catalog Structure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 and Subcategories: Organize services into logical groups for intuitive navigation.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Items: Define individual services or products that users can request, each with detailed descriptions and specifications.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Bundles and Packages: Offer grouped services or products at discounted rates or with combined functionalities.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Request Fulfillment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Process: Streamline the process from service selection to submission, ensuring clarity and ease of use.</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Approval Workflows: Automate the approval process for service requests, ensuring compliance and authorization before fulfillment.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Fulfillment Tasks: Generate and assign tasks to relevant teams or individuals responsible for delivering the requested services.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Pricing and Cost Management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Estimates: Provide users with cost information for requested services, enhancing transparency and budgeting.</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Chargeback Mechanisms: Implement systems to allocate costs to specific departments or projects based on service usage.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Integration with Other Modules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ITSM Integration: Link service requests to incident, problem, and change management processes for comprehensive service delivery.</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CMDB Integration: Ensure that requested services are accurately reflected in the Configuration Management Database, maintaining up-to-date asset and CI information.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Best Practices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User-Centric Design: Design the catalog with the end-user in mind, ensuring services are easily discoverable and understandable.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Improvement: Regularly update and refine service offerings based on user feedback and changing business needs.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Leverage workflow automation to reduce manual intervention, speeding up request fulfillment and reducing errors.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Tables and Fields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 Tables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Tables are fundamental data structures in ServiceNow, representing entities like incidents, users, assets, and more.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Tables: Include Task, Incident, Problem, Change, User, and Configuration Item (CI) tables.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Tables: Administrators can create custom tables to cater to specific business needs, ensuring data is organized and accessible.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Fields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Types: Support various data types, including string, integer, date/time, choice lists, references, and more.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Configuration: Define properties such as mandatory status, default values, read-only status, and help text to guide users.</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Calculated Fields: Utilize scripts to compute field values dynamically based on other field data or external factors.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Relationships and References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Fields: Establish relationships between tables by referencing records from other tables, enabling data linking and relational queries.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Glide Records and Joins: Use Glide APIs to query and manipulate related records programmatically.</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Form Layouts and UI Policies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Layouts: Design form layouts to display relevant fields in an organized manner, enhancing data entry efficiency.</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Policies: Implement rules that dynamically show, hide, enable, or disable fields based on user input or record state, ensuring data integrity and usability.</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Schema Management</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Map: Visual representation of table structures and relationships, aiding in understanding data architecture.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Updates: Manage changes to table schemas, ensuring consistency and preventing data conflicts.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Best Practices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Normalization: Ensure data is structured efficiently to minimize redundancy and maintain consistency.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Naming Conventions: Adopt standardized naming conventions for tables and fields to enhance clarity and maintainability.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Maintain comprehensive documentation of table structures, field definitions, and relationships for future reference and onboarding.</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Access Control List (ACL)</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Overview</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Control Lists (ACLs) in ServiceNow define the security rules that determine what data users can access and manipulate within the platform. They are critical for ensuring data confidentiality, integrity, and compliance.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ACL Types</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Table-Level ACLs: Control access to entire tables, dictating whether users can perform operations like read, write, create, or delete on table records.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Field-Level ACLs: Restrict access to specific fields within a table, allowing granular control over sensitive or critical data points.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Record-Level ACLs: Define access based on individual records, enabling context-sensitive permissions (e.g., users can only view records they own).</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ACL Components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Specifies the operation being controlled (e.g., read, write, create, delete).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 Defines the specific action (e.g., view, edit).</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Condition: Determines the criteria that must be met for the ACL to grant access (e.g., user role, record state).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Custom scripts that provide advanced logic for complex access scenarios beyond simple conditions.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Inheritance and Hierarchy</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Inheritance: ACLs can inherit permissions from parent tables or higher-level rules, simplifying administration and ensuring consistency.</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Hierarchy: The system evaluates ACLs in a hierarchical manner, from the most specific (field-level) to the most general (table-level), ensuring that the most restrictive rules take precedence.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Best Practices</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Least Privilege Principle: Grant users the minimum level of access required to perform their roles, reducing the risk of unauthorized data exposure.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Role-Based Access Control (RBAC): Assign permissions based on user roles, simplifying ACL management and ensuring scalability.</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Audits: Periodically review ACL configurations to identify and rectify potential security vulnerabilities or misconfigurations.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Maintain detailed records of ACL rules, conditions, and scripts to facilitate troubleshooting and compliance audits.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Troubleshooting ACLs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ACL Debugging Tools: Utilize ServiceNow’s ACL debugging features to trace permission evaluations and identify why access is granted or denied.</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and Monitoring: Implement logging mechanisms to track access attempts and identify patterns indicative of security issues or misuse.</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Data Import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Overview</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import in ServiceNow involves bringing data from external sources into the platform. This is essential for migrating data from legacy systems, integrating with third-party applications, or populating ServiceNow with initial configuration data.</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Import Mechanisms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Sets: Temporary tables used to stage incoming data before it is transformed and mapped to target tables.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Maps: Define how data from import sets is transformed and mapped to target tables, including field mapping, data type conversions, and business logic.</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 Specify the origin of the data, which can be files (e.g., CSV, XML), JDBC connections, LDAP directories, or web services.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Integration Methods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Imports: Automate data import processes to run at predefined intervals, ensuring data is kept up-to-date.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On-Demand Imports: Trigger data imports manually as needed, providing flexibility for ad-hoc data updates.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and Web Services: Use ServiceNow’s REST and SOAP APIs to programmatically import data from external applications and systems.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Data Transformation and Cleansing</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 Scripts: Custom scripts executed during the transformation process to manipulate data, enforce business rules, or handle complex mappings.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Validation: Implement checks to ensure data integrity, such as verifying required fields, data formats, and referential integrity.</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Configure mechanisms to capture and manage errors during data import, enabling corrective actions and ensuring data quality.</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 Best Practices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Mapping Documentation: Maintain comprehensive documentation of how external data fields map to ServiceNow fields, facilitating transparency and ease of maintenance.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Incremental Imports: Where possible, perform incremental data imports to minimize system load and reduce the risk of data conflicts.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and Recovery: Ensure that data is backed up before performing large-scale imports, allowing for recovery in case of import failures or data corruption.</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Validation: Rigorously test data import processes in non-production environments to identify and rectify issues before deploying to live instances.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 Tools and Utilities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Loader: A tool that provides a graphical interface for importing data into ServiceNow, simplifying the import process for non-technical users.</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 Integration: Utilize Excel templates and integrations to facilitate data preparation and import from spreadsheets.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ETL Tools: Integrate with Extract, Transform, Load (ETL) tools like Informatica or Talend for complex data migration and integration scenarios.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CMDB (Configuration Management Database)</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Overview</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Configuration Management Database (CMDB) is a critical component of ServiceNow, serving as a centralized repository that stores information about all configuration items (CIs) within an IT environment. It provides visibility into the relationships and dependencies between CIs, supporting effective IT service management.</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CI Types and Classes</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Physical devices such as servers, workstations, and network equipment.</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Applications, operating systems, and licenses.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 IT services provided to end-users, including business services and infrastructure services.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Facilities: Physical locations, data centers, and office spaces.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Policies, procedures, and architectural diagrams.</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CI Attributes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Attributes: Unique identifiers, names, and descriptions that distinguish each CI.</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Operational Attributes: Status, owner, location, and lifecycle information.</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Attributes: Specifications, configurations, and dependencies relevant to the CI’s functionality.</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 Relationship Mapping</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Define how CIs depend on one another (e.g., an application running on a specific server).</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Parent-Child Relationships: Represent hierarchical structures, such as a data center containing multiple servers.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Analysis: Assess how changes or failures in one CI affect related CIs and overall service delivery.</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 CMDB Integration</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Discovery Tools: Automate the identification and population of CIs through network discovery and application scans.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Mapping: Link CIs to specific IT services, providing a clear picture of service dependencies and architecture.</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Management Integration: Utilize CMDB data to evaluate the impact of proposed changes, enhancing decision-making and risk assessment.</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 Best Practices</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Accuracy and Consistency: Ensure that CI data is accurate, up-to-date, and consistently maintained across all sources.</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Audits: Conduct periodic reviews and audits of the CMDB to identify and rectify discrepancies or outdated information.</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Standardized Naming Conventions: Implement consistent naming standards for CIs to facilitate searchability and reduce duplication.</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and Tooling: Leverage automation tools for CI discovery, data import, and synchronization to minimize manual effort and errors.</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Reporting and Analytics</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 Health Metrics: Monitor the status, performance, and health of CIs to proactively manage potential issues.</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Analysis Reports: Generate reports that illustrate how changes or incidents affect related CIs and services.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Compliance Reporting: Ensure that CIs meet regulatory and organizational compliance requirements through targeted reporting.</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Integration</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Overview</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in ServiceNow refers to connecting the platform with external systems, applications, and services to enable seamless data exchange, process automation, and enhanced functionality. Effective integration extends the capabilities of ServiceNow, fostering interoperability across the IT ecosystem.</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Integration Methods</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APIs (Application Programming Interfaces):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APIs: Utilize HTTP methods for CRUD (Create, Read, Update, Delete) operations, supporting lightweight and scalable integrations.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SOAP APIs: Enable structured and secure data exchanges, suitable for legacy systems requiring formal messaging protocols.</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Services: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Inbound Web Services: Allow external applications to interact with ServiceNow by sending requests to predefined endpoints.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Outbound Web Services: Enable ServiceNow to initiate communication with external systems, triggering actions or data retrieval.</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IntegrationHub:</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Spokes: Pre-built connectors for popular applications and services (e.g., Microsoft Teams, Slack, AWS).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Designer Integration: Simplifies the creation of integrations through a no-code interface, enabling users to build complex workflows that span multiple systems.</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 Common Integration Scenarios</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Sign-On (SSO): Integrate with identity providers (e.g., Okta, Azure AD) to enable seamless and secure user authentication.</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 Systems Integration: Connect with HR platforms to automate onboarding, offboarding, and employee data synchronization.</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Operations Management (ITOM): Integrate with monitoring and automation tools to enhance incident detection and response capabilities.</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 Systems Integration: Synchronize financial data for budgeting, cost management, and chargeback processes.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Security Considerations</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 and Authorization: Implement secure authentication mechanisms (e.g., OAuth 2.0, API keys) to control access to APIs and web services.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Encryption: Ensure that data in transit and at rest is encrypted to protect sensitive information during integration processes.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Limiting and Throttling: Manage the volume of requests to prevent system overload and ensure fair usage across integrations.</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and Retries: Design robust error handling strategies to manage integration failures gracefully and ensure data consistency.</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 Best Practices</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Standardized Protocols: Use industry-standard protocols and formats (e.g., JSON, XML) to facilitate compatibility and ease of integration.</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Design: Structure integrations in a modular fashion, promoting reusability and maintainability.</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and Logging: Implement monitoring and logging for integrations to track performance, detect anomalies, and facilitate issue resolution.</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 Tools and Utilities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ServiceNow IntegrationHub: Provides a suite of tools and pre-built connectors to streamline the integration process.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Sets and Transform Maps: Support data integration by mapping and transforming incoming data from external sources into ServiceNow tables.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Update Sets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Overview</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Sets are a mechanism in ServiceNow for capturing and migrating customizations, configurations, and application changes between different instances (e.g., from development to production). They ensure that modifications are consistently applied across environments, maintaining system integrity and reducing manual effort.</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Components of Update Sets</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Customizations: Include modifications to tables, fields, forms, scripts, workflows, and UI elements.</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Configurations: Capture settings such as business rules, UI policies, access controls, and data policies.</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Changes: Encompass additions or updates to applications, modules, and plugins within the platform.</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Update Set Workflow</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Initiate an update set in the source instance (e.g., development) before making changes.</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Changes: As customizations and configurations are applied, they are automatically recorded in the active update set.</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Complete: Once all desired changes are captured, mark the update set as complete to prevent further modifications.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 Download the update set as an XML file for migration.</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Upload the update set to the target instance (e.g., testing, staging, production).</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Preview and Commit: Review the changes to ensure compatibility and then commit the update set to apply the changes in the target environment.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 Best Practices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Responsibility: Limit each update set to a specific feature or set of related changes to simplify tracking and troubleshooting.</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Naming Conventions: Use descriptive and consistent naming conventions for update sets (e.g., "Incident Management Enhancements Q3") to facilitate identification.</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Synchronization: Frequently synchronize update sets with the target instance to minimize conflicts and ensure alignment across environments.</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Integrate update sets with version control systems (e.g., Git) to maintain a history of changes and support rollback if necessary.</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Resolution: Address conflicts promptly by reviewing overlapping changes and adjusting accordingly to prevent deployment issues.</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Limitations and Considerations</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of Execution: The sequence in which update sets are applied can impact system behavior, especially when dependencies exist between changes.</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 Ensure that all dependent changes are included within the same update set or are already present in the target instance to avoid incomplete deployments.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Interventions: Some changes may require manual adjustments post-deployment, particularly those involving data migrations or external integrations.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 Advanced Features</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Set Comparison: Compare differences between update sets to identify overlaps, conflicts, or missing changes.</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Scoped Update Sets: Manage update sets within specific application scopes, enhancing modularity and reducing the risk of cross-application conflicts.</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Deployment: Utilize CI/CD pipelines to automate the import and commit processes of update sets, increasing deployment efficiency and consistency.</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Events</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 Overview</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Events in ServiceNow are notifications triggered by specific actions, conditions, or system processes. They serve as the foundation for automation, enabling workflows, notifications, and integrations to respond dynamically to changes within the platform.</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 Event Types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Events: Generated by system processes or scheduled jobs (e.g., midnight batch processes, system health checks).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Events: Triggered by user actions (e.g., record creation, updates, deletions).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Events: Occur at predefined times or intervals (e.g., daily reports, monthly data imports).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 Events: Defined by administrators or developers to cater to specific business needs or custom workflows.</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Event Management Workflow</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Generation: An event is triggered based on a defined condition or action.</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Queue: Events are placed in a queue for processing, ensuring orderly handling.</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Processing: Listeners or handlers respond to the event by executing predefined actions, such as triggering workflows or sending notifications.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Logging and Monitoring: Events and their responses are logged for auditing and troubleshooting purposes.</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 Event Rules and Handlers</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Rules: Define the conditions under which events are triggered, specifying criteria such as table, action, or specific field changes.</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Handlers: Scripts or workflows that execute in response to events, performing actions like updating records, creating tasks, or initiating integrations.</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 Best Practices</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Naming Conventions: Use clear and consistent naming for events to enhance readability and maintainability.</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Overuse: Limit the number of events to those that are essential, preventing system overload and ensuring optimal performance.</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 Scripting: Optimize event handler scripts to execute quickly and minimize resource consumption.</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Handling: Implement robust error handling within event handlers to manage failures gracefully and maintain system stability.</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 Advanced Features</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Aggregation: Combine multiple related events into a single aggregated event to reduce processing overhead and simplify handling.</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Prioritization: Assign priorities to events to ensure that critical events are processed promptly.</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Monitoring Tools: Link events to external monitoring systems for comprehensive visibility and proactive issue management.</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 Use Cases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Incident Creation: Trigger an event when a server goes down, automatically creating an incident and notifying the relevant support team.</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Notifications: Send notifications to stakeholders when significant changes are made to configuration items or services.</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Platform Stats</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Overview</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Stats provide administrators and stakeholders with insights into the performance, usage, and health of the ServiceNow instance. Monitoring these metrics is essential for maintaining optimal system performance, identifying bottlenecks, and ensuring a positive user experience.</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 Key Metrics</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Rates: Measure the number of transactions processed over a specific period, indicating system load and usage patterns.</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Usage: Track the volume and types of API calls, identifying integration points and Error Rates: Track the frequency and types of errors occurring within the platform, facilitating proactive issue resolution.</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 Utilization: Assess the usage of system resources such as CPU, memory, and disk I/O to prevent resource exhaustion and maintain system stability.</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 Monitoring Tools</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Logs: Provide detailed records of system activities, errors, and transactions, enabling in-depth analysis and troubleshooting.</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Analytics: Offer advanced capabilities for tracking and visualizing performance trends, allowing for data-driven decision-making.</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Dashboards: Customizable interfaces that display key metrics and visualizations, providing a real-time overview of platform health and performance.</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Dashboard: A dedicated dashboard that aggregates critical health indicators, alerting administrators to potential issues.</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 Alerts and Notifications</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Threshold-Based Alerts: Configure alerts to trigger when specific metrics exceed predefined thresholds, enabling timely interventions.</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Reporting: Automate the generation and distribution of performance reports to stakeholders, ensuring ongoing visibility into platform status.</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Incident Integration: Link performance issues to incident management workflows, streamlining the response and resolution processes.</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Best Practices</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Metrics: Establish baseline performance metrics to understand normal operating conditions and identify deviations.</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Reviews: Conduct periodic reviews of platform stats to detect trends, anticipate capacity needs, and plan for scaling.</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Optimization: Use insights from platform stats to optimize configurations, workflows, and integrations, enhancing overall performance.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