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时间：2021年1月10日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会议内容概述（发言人及内容）：谢晨龙完成项目进度统计，制定寒假任务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会议成果：决定了寒假任务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915670</wp:posOffset>
            </wp:positionH>
            <wp:positionV relativeFrom="paragraph">
              <wp:posOffset>128905</wp:posOffset>
            </wp:positionV>
            <wp:extent cx="3844925" cy="2582545"/>
            <wp:effectExtent l="0" t="0" r="10795" b="8255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96520</wp:posOffset>
            </wp:positionV>
            <wp:extent cx="4305300" cy="2864485"/>
            <wp:effectExtent l="0" t="0" r="7620" b="635"/>
            <wp:wrapTopAndBottom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E7F23DA"/>
    <w:rsid w:val="1CBE7F34"/>
    <w:rsid w:val="27CA2436"/>
    <w:rsid w:val="4ACC26BB"/>
    <w:rsid w:val="5DCC395D"/>
    <w:rsid w:val="751C0DA3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1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2022-01-11T00:37:58Z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