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1134"/>
        </w:trPr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rPr>
                <w:rFonts w:ascii="华文中宋" w:hAnsi="华文中宋" w:eastAsia="华文中宋"/>
                <w:sz w:val="40"/>
              </w:rPr>
              <w:t>泄露分析报告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sz w:val="18"/>
              </w:rPr>
              <w:t>20230802143645196543</w:t>
            </w:r>
          </w:p>
        </w:tc>
      </w:tr>
      <w:tr>
        <w:trPr>
          <w:trHeight w:val="397"/>
        </w:trPr>
        <w:tc>
          <w:tcPr>
            <w:tcW w:type="dxa" w:w="1440"/>
            <w:vAlign w:val="center"/>
          </w:tcPr>
          <w:p>
            <w:r>
              <w:rPr>
                <w:sz w:val="18"/>
              </w:rPr>
              <w:t>报告类型：</w:t>
            </w:r>
          </w:p>
        </w:tc>
        <w:tc>
          <w:tcPr>
            <w:tcW w:type="dxa" w:w="2880"/>
            <w:vAlign w:val="center"/>
          </w:tcPr>
          <w:p>
            <w:r>
              <w:rPr>
                <w:sz w:val="18"/>
              </w:rPr>
              <w:t>☑仿真芯片数据    ☐实时芯片数据</w:t>
            </w:r>
          </w:p>
        </w:tc>
        <w:tc>
          <w:tcPr>
            <w:tcW w:type="dxa" w:w="2880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报告完成时间:2023年8月2日</w:t>
            </w:r>
          </w:p>
        </w:tc>
      </w:tr>
      <w:tr>
        <w:trPr>
          <w:trHeight w:val="397"/>
        </w:trPr>
        <w:tc>
          <w:tcPr>
            <w:tcW w:type="dxa" w:w="2160"/>
            <w:vAlign w:val="center"/>
          </w:tcPr>
          <w:p>
            <w:r>
              <w:rPr>
                <w:sz w:val="18"/>
              </w:rPr>
              <w:t>芯片ip端口：</w:t>
            </w:r>
          </w:p>
        </w:tc>
        <w:tc>
          <w:tcPr>
            <w:tcW w:type="dxa" w:w="2160"/>
            <w:vAlign w:val="center"/>
          </w:tcPr>
          <w:p>
            <w:r>
              <w:rPr>
                <w:sz w:val="18"/>
              </w:rPr>
              <w:t>127.0.0.1:8000</w:t>
            </w:r>
          </w:p>
        </w:tc>
        <w:tc>
          <w:tcPr>
            <w:tcW w:type="dxa" w:w="4320"/>
            <w:gridSpan w:val="2"/>
            <w:vMerge/>
          </w:tcPr>
          <w:p/>
        </w:tc>
      </w:tr>
      <w:tr>
        <w:trPr>
          <w:trHeight w:val="567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侧信道分析方法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结论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DPA(差分功耗分析)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分析原理：使用统计方法分析测量集，以识别数据的相关性</w:t>
              <w:br/>
              <w:t>分析结果：LSB=1时AES S-box输出见曲线（上），LSB=0时AES S-box输出见曲线（下）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TA(模板分析)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未检测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CPA(相关性功耗分析)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分析原理：使用统计方法分析测量集，以识别数据的相关性</w:t>
              <w:br/>
              <w:t>分析结果(汉明权重)：0b11101000，0b1001111, 0b10011010</w:t>
            </w:r>
          </w:p>
        </w:tc>
      </w:tr>
      <w:tr>
        <w:trPr>
          <w:trHeight w:val="2268"/>
        </w:trPr>
        <w:tc>
          <w:tcPr>
            <w:tcW w:type="dxa" w:w="2160"/>
            <w:vAlign w:val="center"/>
          </w:tcPr>
          <w:p>
            <w:pPr>
              <w:jc w:val="center"/>
            </w:pPr>
            <w:r>
              <w:t>SPA(简单功耗分析)</w:t>
            </w:r>
          </w:p>
        </w:tc>
        <w:tc>
          <w:tcPr>
            <w:tcW w:type="dxa" w:w="6480"/>
            <w:gridSpan w:val="3"/>
            <w:vAlign w:val="center"/>
          </w:tcPr>
          <w:p>
            <w:pPr>
              <w:jc w:val="center"/>
            </w:pPr>
            <w:r>
              <w:t>未检测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