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46D" w:rsidRPr="005E3B9C" w:rsidRDefault="0066146D" w:rsidP="0066146D">
      <w:pPr>
        <w:pStyle w:val="papertitle"/>
        <w:rPr>
          <w:rFonts w:eastAsia="MS Mincho"/>
          <w:noProof w:val="0"/>
          <w:lang w:val="sr-Latn-RS"/>
        </w:rPr>
      </w:pPr>
      <w:r w:rsidRPr="0066146D">
        <w:rPr>
          <w:rFonts w:eastAsia="MS Mincho"/>
          <w:noProof w:val="0"/>
          <w:lang w:val="sr-Latn-RS"/>
        </w:rPr>
        <w:t>Legal Q&amp;A Bot</w:t>
      </w:r>
    </w:p>
    <w:p w:rsidR="0066146D" w:rsidRPr="005E3B9C" w:rsidRDefault="0066146D" w:rsidP="00441CEA"/>
    <w:p w:rsidR="0066146D" w:rsidRPr="005E3B9C" w:rsidRDefault="0066146D" w:rsidP="0066146D">
      <w:pPr>
        <w:pStyle w:val="Author"/>
        <w:rPr>
          <w:rFonts w:eastAsia="MS Mincho"/>
          <w:noProof w:val="0"/>
          <w:lang w:val="sr-Latn-RS"/>
        </w:rPr>
        <w:sectPr w:rsidR="0066146D" w:rsidRPr="005E3B9C" w:rsidSect="00A611EF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66146D" w:rsidRPr="005E3B9C" w:rsidRDefault="0066146D" w:rsidP="0066146D">
      <w:pPr>
        <w:pStyle w:val="Author"/>
        <w:rPr>
          <w:rFonts w:eastAsia="MS Mincho"/>
          <w:noProof w:val="0"/>
          <w:lang w:val="sr-Latn-RS"/>
        </w:rPr>
      </w:pPr>
      <w:r w:rsidRPr="005E3B9C">
        <w:rPr>
          <w:rFonts w:eastAsia="MS Mincho"/>
          <w:noProof w:val="0"/>
          <w:lang w:val="sr-Latn-RS"/>
        </w:rPr>
        <w:lastRenderedPageBreak/>
        <w:t>Boris Bibić E2 26/2019</w:t>
      </w:r>
    </w:p>
    <w:p w:rsidR="0066146D" w:rsidRPr="005E3B9C" w:rsidRDefault="0066146D" w:rsidP="0066146D">
      <w:pPr>
        <w:pStyle w:val="Affiliation"/>
        <w:rPr>
          <w:rFonts w:eastAsia="MS Mincho"/>
          <w:lang w:val="sr-Latn-RS"/>
        </w:rPr>
      </w:pPr>
      <w:r w:rsidRPr="005E3B9C">
        <w:rPr>
          <w:rFonts w:eastAsia="MS Mincho"/>
          <w:lang w:val="sr-Latn-RS"/>
        </w:rPr>
        <w:t>Računarstvo i automatika</w:t>
      </w:r>
    </w:p>
    <w:p w:rsidR="0066146D" w:rsidRPr="005E3B9C" w:rsidRDefault="0066146D" w:rsidP="0066146D">
      <w:pPr>
        <w:pStyle w:val="Affiliation"/>
        <w:rPr>
          <w:rFonts w:eastAsia="MS Mincho"/>
          <w:lang w:val="sr-Latn-RS"/>
        </w:rPr>
      </w:pPr>
      <w:r w:rsidRPr="005E3B9C">
        <w:rPr>
          <w:rFonts w:eastAsia="MS Mincho"/>
          <w:lang w:val="sr-Latn-RS"/>
        </w:rPr>
        <w:t>Fakultet tehničkih nauka</w:t>
      </w:r>
    </w:p>
    <w:p w:rsidR="0066146D" w:rsidRPr="005E3B9C" w:rsidRDefault="0066146D" w:rsidP="0066146D">
      <w:pPr>
        <w:pStyle w:val="Affiliation"/>
        <w:rPr>
          <w:rFonts w:eastAsia="MS Mincho"/>
          <w:lang w:val="sr-Latn-RS"/>
        </w:rPr>
      </w:pPr>
      <w:r w:rsidRPr="005E3B9C">
        <w:rPr>
          <w:rFonts w:eastAsia="MS Mincho"/>
          <w:lang w:val="sr-Latn-RS"/>
        </w:rPr>
        <w:t>Univerzitet u Novom Sadu</w:t>
      </w:r>
    </w:p>
    <w:p w:rsidR="0066146D" w:rsidRPr="008F6EA5" w:rsidRDefault="0066146D" w:rsidP="0066146D">
      <w:pPr>
        <w:pStyle w:val="Affiliation"/>
        <w:rPr>
          <w:rFonts w:ascii="Courier New" w:eastAsia="MS Mincho" w:hAnsi="Courier New" w:cs="Courier New"/>
          <w:lang w:val="sr-Latn-RS"/>
        </w:rPr>
      </w:pPr>
      <w:r w:rsidRPr="008F6EA5">
        <w:rPr>
          <w:rFonts w:ascii="Courier New" w:eastAsia="MS Mincho" w:hAnsi="Courier New" w:cs="Courier New"/>
          <w:lang w:val="sr-Latn-RS"/>
        </w:rPr>
        <w:t>borisbibic1996@gmail.com</w:t>
      </w:r>
    </w:p>
    <w:p w:rsidR="0066146D" w:rsidRPr="005E3B9C" w:rsidRDefault="0066146D" w:rsidP="0066146D">
      <w:pPr>
        <w:pStyle w:val="Affiliation"/>
        <w:rPr>
          <w:rFonts w:eastAsia="MS Mincho"/>
          <w:lang w:val="sr-Latn-RS"/>
        </w:rPr>
      </w:pPr>
    </w:p>
    <w:p w:rsidR="0066146D" w:rsidRPr="005E3B9C" w:rsidRDefault="0066146D" w:rsidP="00441CEA"/>
    <w:p w:rsidR="0066146D" w:rsidRPr="005E3B9C" w:rsidRDefault="0066146D" w:rsidP="00441CEA"/>
    <w:p w:rsidR="0066146D" w:rsidRPr="005E3B9C" w:rsidRDefault="0066146D" w:rsidP="00441CEA">
      <w:pPr>
        <w:sectPr w:rsidR="0066146D" w:rsidRPr="005E3B9C" w:rsidSect="00A611EF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250677" w:rsidRDefault="00250677" w:rsidP="00250677">
      <w:pPr>
        <w:pStyle w:val="Abstract"/>
        <w:jc w:val="center"/>
        <w:rPr>
          <w:rFonts w:eastAsia="MS Mincho"/>
          <w:i/>
          <w:iCs/>
          <w:lang w:val="sr-Latn-RS"/>
        </w:rPr>
      </w:pPr>
      <w:r>
        <w:rPr>
          <w:lang w:val="sr-Latn-RS"/>
        </w:rPr>
        <w:lastRenderedPageBreak/>
        <w:t>Apstrakt</w:t>
      </w:r>
    </w:p>
    <w:p w:rsidR="0066146D" w:rsidRPr="00545A90" w:rsidRDefault="0026642A" w:rsidP="00545A90">
      <w:pPr>
        <w:rPr>
          <w:b/>
          <w:i/>
        </w:rPr>
      </w:pPr>
      <w:r>
        <w:rPr>
          <w:b/>
          <w:i/>
        </w:rPr>
        <w:t>R</w:t>
      </w:r>
      <w:r w:rsidR="00302AC6" w:rsidRPr="00545A90">
        <w:rPr>
          <w:b/>
          <w:i/>
        </w:rPr>
        <w:t>ad</w:t>
      </w:r>
      <w:r>
        <w:rPr>
          <w:b/>
          <w:i/>
        </w:rPr>
        <w:t xml:space="preserve"> autora</w:t>
      </w:r>
      <w:r w:rsidR="006C4D28">
        <w:rPr>
          <w:b/>
          <w:i/>
        </w:rPr>
        <w:t xml:space="preserve"> </w:t>
      </w:r>
      <w:r w:rsidR="00C26B34" w:rsidRPr="00545A90">
        <w:rPr>
          <w:b/>
          <w:i/>
        </w:rPr>
        <w:t xml:space="preserve">je nadogradnja </w:t>
      </w:r>
      <w:r w:rsidR="00302AC6" w:rsidRPr="00545A90">
        <w:rPr>
          <w:b/>
          <w:i/>
        </w:rPr>
        <w:t>sistem</w:t>
      </w:r>
      <w:r w:rsidR="00C26B34" w:rsidRPr="00545A90">
        <w:rPr>
          <w:b/>
          <w:i/>
        </w:rPr>
        <w:t>a</w:t>
      </w:r>
      <w:r w:rsidR="00302AC6" w:rsidRPr="00545A90">
        <w:rPr>
          <w:b/>
          <w:i/>
        </w:rPr>
        <w:t xml:space="preserve"> za </w:t>
      </w:r>
      <w:r w:rsidR="00067A20" w:rsidRPr="00545A90">
        <w:rPr>
          <w:b/>
          <w:i/>
        </w:rPr>
        <w:t>pružanje</w:t>
      </w:r>
      <w:r w:rsidR="00302AC6" w:rsidRPr="00545A90">
        <w:rPr>
          <w:b/>
          <w:i/>
        </w:rPr>
        <w:t xml:space="preserve"> odgovora na pravna pitanja</w:t>
      </w:r>
      <w:r w:rsidR="00766E87" w:rsidRPr="00545A90">
        <w:rPr>
          <w:b/>
          <w:i/>
        </w:rPr>
        <w:t>. Pravni dokumenti su opisani sa ontologijom i sačuvani u RDF formatu, a za dobijanje odgovora potrebno je izvršavanje SPARQL upita nad tom ontologijom. Pošto pisanje SPARQL upita nije jednostavno niti in</w:t>
      </w:r>
      <w:r w:rsidR="00C26B34" w:rsidRPr="00545A90">
        <w:rPr>
          <w:b/>
          <w:i/>
        </w:rPr>
        <w:t>tuitivno, a u cilju jednostavnijeg</w:t>
      </w:r>
      <w:r w:rsidR="00766E87" w:rsidRPr="00545A90">
        <w:rPr>
          <w:b/>
          <w:i/>
        </w:rPr>
        <w:t xml:space="preserve"> postavljanja pitanja osmišljen je sistem koji se zasniva na dubokim neuronskim mrežama za transformisanje prirodnog jezika u SPARQL upite. </w:t>
      </w:r>
      <w:r w:rsidR="00C26B34" w:rsidRPr="00545A90">
        <w:rPr>
          <w:b/>
          <w:i/>
        </w:rPr>
        <w:t xml:space="preserve">U radu je opisan </w:t>
      </w:r>
      <w:r w:rsidR="00092E54" w:rsidRPr="00545A90">
        <w:rPr>
          <w:b/>
          <w:i/>
        </w:rPr>
        <w:t>transformer</w:t>
      </w:r>
      <w:r w:rsidR="00C26B34" w:rsidRPr="00545A90">
        <w:rPr>
          <w:b/>
          <w:i/>
        </w:rPr>
        <w:t xml:space="preserve"> </w:t>
      </w:r>
      <w:r w:rsidR="00092E54" w:rsidRPr="00545A90">
        <w:rPr>
          <w:b/>
          <w:i/>
        </w:rPr>
        <w:t>model korišćen</w:t>
      </w:r>
      <w:r w:rsidR="00C26B34" w:rsidRPr="00545A90">
        <w:rPr>
          <w:b/>
          <w:i/>
        </w:rPr>
        <w:t xml:space="preserve"> za </w:t>
      </w:r>
      <w:r w:rsidR="00E935B9" w:rsidRPr="00545A90">
        <w:rPr>
          <w:b/>
          <w:i/>
        </w:rPr>
        <w:t xml:space="preserve">pretvaranje </w:t>
      </w:r>
      <w:r w:rsidR="00C26B34" w:rsidRPr="00545A90">
        <w:rPr>
          <w:b/>
          <w:i/>
        </w:rPr>
        <w:t>pitanja u prirodnom jeziku na predefinisane SPARQL upite.</w:t>
      </w:r>
      <w:r w:rsidR="00250677" w:rsidRPr="00545A90">
        <w:rPr>
          <w:b/>
          <w:i/>
        </w:rPr>
        <w:t xml:space="preserve"> Sistem je limitiran na pitanja za koja već postoje napisani SPARQL upiti.</w:t>
      </w:r>
    </w:p>
    <w:p w:rsidR="0066146D" w:rsidRPr="00545A90" w:rsidRDefault="0066146D" w:rsidP="00545A90">
      <w:pPr>
        <w:rPr>
          <w:b/>
          <w:i/>
        </w:rPr>
      </w:pPr>
      <w:r w:rsidRPr="00545A90">
        <w:rPr>
          <w:b/>
          <w:i/>
        </w:rPr>
        <w:t>Ključne reči—</w:t>
      </w:r>
      <w:r w:rsidR="00F0625A" w:rsidRPr="00545A90">
        <w:rPr>
          <w:b/>
          <w:i/>
        </w:rPr>
        <w:t>t</w:t>
      </w:r>
      <w:r w:rsidR="00117F8B" w:rsidRPr="00545A90">
        <w:rPr>
          <w:b/>
          <w:i/>
        </w:rPr>
        <w:t>r</w:t>
      </w:r>
      <w:r w:rsidR="00F0625A" w:rsidRPr="00545A90">
        <w:rPr>
          <w:b/>
          <w:i/>
        </w:rPr>
        <w:t>ansformer model</w:t>
      </w:r>
      <w:r w:rsidRPr="00545A90">
        <w:rPr>
          <w:b/>
          <w:i/>
        </w:rPr>
        <w:t xml:space="preserve">; </w:t>
      </w:r>
      <w:r w:rsidR="00E41205" w:rsidRPr="00545A90">
        <w:rPr>
          <w:b/>
          <w:i/>
        </w:rPr>
        <w:t>upiti u prirodnom jeziku</w:t>
      </w:r>
      <w:r w:rsidR="00250677" w:rsidRPr="00545A90">
        <w:rPr>
          <w:b/>
          <w:i/>
        </w:rPr>
        <w:t xml:space="preserve">; </w:t>
      </w:r>
      <w:r w:rsidR="00DA30CC" w:rsidRPr="00545A90">
        <w:rPr>
          <w:b/>
          <w:i/>
        </w:rPr>
        <w:t>SPARQL</w:t>
      </w:r>
      <w:r w:rsidRPr="00545A90">
        <w:rPr>
          <w:b/>
          <w:i/>
        </w:rPr>
        <w:t xml:space="preserve">; </w:t>
      </w:r>
      <w:r w:rsidR="00E41205" w:rsidRPr="00545A90">
        <w:rPr>
          <w:b/>
          <w:i/>
        </w:rPr>
        <w:t>dubok</w:t>
      </w:r>
      <w:r w:rsidR="006C1E1E" w:rsidRPr="00545A90">
        <w:rPr>
          <w:b/>
          <w:i/>
        </w:rPr>
        <w:t>a</w:t>
      </w:r>
      <w:r w:rsidR="00E41205" w:rsidRPr="00545A90">
        <w:rPr>
          <w:b/>
          <w:i/>
        </w:rPr>
        <w:t xml:space="preserve"> neuronsk</w:t>
      </w:r>
      <w:r w:rsidR="006C1E1E" w:rsidRPr="00545A90">
        <w:rPr>
          <w:b/>
          <w:i/>
        </w:rPr>
        <w:t>a</w:t>
      </w:r>
      <w:r w:rsidR="00E41205" w:rsidRPr="00545A90">
        <w:rPr>
          <w:b/>
          <w:i/>
        </w:rPr>
        <w:t xml:space="preserve"> mrež</w:t>
      </w:r>
      <w:r w:rsidR="006C1E1E" w:rsidRPr="00545A90">
        <w:rPr>
          <w:b/>
          <w:i/>
        </w:rPr>
        <w:t>a</w:t>
      </w:r>
      <w:r w:rsidRPr="00545A90">
        <w:rPr>
          <w:b/>
          <w:i/>
        </w:rPr>
        <w:t>.</w:t>
      </w:r>
    </w:p>
    <w:p w:rsidR="0066146D" w:rsidRPr="005E3B9C" w:rsidRDefault="0066146D" w:rsidP="0066146D">
      <w:pPr>
        <w:pStyle w:val="keywords"/>
        <w:ind w:firstLine="0"/>
        <w:rPr>
          <w:rFonts w:eastAsia="MS Mincho"/>
          <w:noProof w:val="0"/>
          <w:lang w:val="sr-Latn-RS"/>
        </w:rPr>
      </w:pPr>
    </w:p>
    <w:p w:rsidR="00223047" w:rsidRPr="00223047" w:rsidRDefault="00223047" w:rsidP="00223047">
      <w:pPr>
        <w:pStyle w:val="Heading1"/>
      </w:pPr>
      <w:r w:rsidRPr="00223047">
        <w:t>Uvod</w:t>
      </w:r>
    </w:p>
    <w:p w:rsidR="00CF04A7" w:rsidRDefault="00E202C0" w:rsidP="00FB75ED">
      <w:pPr>
        <w:pStyle w:val="BodyText"/>
        <w:rPr>
          <w:lang w:val="sr-Latn-RS"/>
        </w:rPr>
      </w:pPr>
      <w:r>
        <w:t xml:space="preserve">Sa </w:t>
      </w:r>
      <w:r>
        <w:rPr>
          <w:lang w:val="sr-Latn-RS"/>
        </w:rPr>
        <w:t>porastom dostupnosti informacija na internetu, stvara se potreba za razvijanjem efikasnih siste</w:t>
      </w:r>
      <w:r w:rsidR="002B3E7A">
        <w:rPr>
          <w:lang w:val="sr-Latn-RS"/>
        </w:rPr>
        <w:t xml:space="preserve">ma za pretraživanje informacija, kao i sistema za odgovaranje na pitanja (engl. </w:t>
      </w:r>
      <w:r w:rsidR="002B3E7A" w:rsidRPr="00434C9A">
        <w:rPr>
          <w:i/>
          <w:lang w:val="sr-Latn-RS"/>
        </w:rPr>
        <w:t>Question and Answering</w:t>
      </w:r>
      <w:r w:rsidR="002B3E7A">
        <w:rPr>
          <w:lang w:val="sr-Latn-RS"/>
        </w:rPr>
        <w:t xml:space="preserve"> – </w:t>
      </w:r>
      <w:r w:rsidR="002B3E7A" w:rsidRPr="00434C9A">
        <w:rPr>
          <w:i/>
          <w:lang w:val="sr-Latn-RS"/>
        </w:rPr>
        <w:t>Q&amp;A</w:t>
      </w:r>
      <w:r w:rsidR="002B3E7A">
        <w:rPr>
          <w:lang w:val="sr-Latn-RS"/>
        </w:rPr>
        <w:t>).</w:t>
      </w:r>
      <w:r>
        <w:rPr>
          <w:lang w:val="sr-Latn-RS"/>
        </w:rPr>
        <w:tab/>
      </w:r>
      <w:r>
        <w:t xml:space="preserve">Danas se </w:t>
      </w:r>
      <w:r w:rsidR="002B3E7A">
        <w:rPr>
          <w:lang w:val="sr-Latn-RS"/>
        </w:rPr>
        <w:t xml:space="preserve">veliki broj istraživača bavi ovim pitanjem i razvoj </w:t>
      </w:r>
      <w:r w:rsidR="002B3E7A" w:rsidRPr="00434C9A">
        <w:rPr>
          <w:i/>
          <w:lang w:val="sr-Latn-RS"/>
        </w:rPr>
        <w:t>Q&amp;A</w:t>
      </w:r>
      <w:r w:rsidR="002B3E7A">
        <w:rPr>
          <w:lang w:val="sr-Latn-RS"/>
        </w:rPr>
        <w:t xml:space="preserve"> sistema je u usponu.</w:t>
      </w:r>
      <w:r w:rsidR="002B3E7A">
        <w:rPr>
          <w:lang w:val="sr-Latn-RS"/>
        </w:rPr>
        <w:tab/>
      </w:r>
      <w:r>
        <w:t xml:space="preserve">Međutim, </w:t>
      </w:r>
      <w:r w:rsidR="002B3E7A">
        <w:rPr>
          <w:lang w:val="sr-Latn-RS"/>
        </w:rPr>
        <w:t>još uvek nije dostignuta žel</w:t>
      </w:r>
      <w:r w:rsidR="00F36CFA">
        <w:rPr>
          <w:lang w:val="sr-Latn-RS"/>
        </w:rPr>
        <w:t>jena preciznost ovih sistema nad širokim skupom domena znanja. Jedna od metoda kojom se pokušava prevazići problem</w:t>
      </w:r>
      <w:r>
        <w:t xml:space="preserve"> </w:t>
      </w:r>
      <w:r w:rsidR="00F36CFA">
        <w:rPr>
          <w:lang w:val="sr-Latn-RS"/>
        </w:rPr>
        <w:t xml:space="preserve">je formiranje ontologija </w:t>
      </w:r>
      <w:r w:rsidR="00566F03">
        <w:t>i semantičkog</w:t>
      </w:r>
      <w:r>
        <w:t xml:space="preserve"> veb</w:t>
      </w:r>
      <w:r w:rsidR="00566F03">
        <w:rPr>
          <w:lang w:val="sr-Latn-RS"/>
        </w:rPr>
        <w:t xml:space="preserve">a </w:t>
      </w:r>
      <w:r w:rsidR="00566F03">
        <w:rPr>
          <w:lang w:val="en-US"/>
        </w:rPr>
        <w:t>[</w:t>
      </w:r>
      <w:r w:rsidR="00316041">
        <w:rPr>
          <w:lang w:val="en-US"/>
        </w:rPr>
        <w:t>1</w:t>
      </w:r>
      <w:r w:rsidR="00566F03">
        <w:rPr>
          <w:lang w:val="en-US"/>
        </w:rPr>
        <w:t>]</w:t>
      </w:r>
      <w:r w:rsidR="00566F03">
        <w:rPr>
          <w:lang w:val="sr-Latn-RS"/>
        </w:rPr>
        <w:t>.</w:t>
      </w:r>
    </w:p>
    <w:p w:rsidR="009653B8" w:rsidRDefault="00F802DD" w:rsidP="00FB75ED">
      <w:pPr>
        <w:pStyle w:val="BodyText"/>
        <w:rPr>
          <w:lang w:val="sr-Latn-RS"/>
        </w:rPr>
      </w:pPr>
      <w:r w:rsidRPr="00434C9A">
        <w:rPr>
          <w:i/>
        </w:rPr>
        <w:t>SPAR</w:t>
      </w:r>
      <w:r w:rsidRPr="00434C9A">
        <w:rPr>
          <w:i/>
          <w:lang w:val="sr-Latn-RS"/>
        </w:rPr>
        <w:t>Q</w:t>
      </w:r>
      <w:r w:rsidRPr="00434C9A">
        <w:rPr>
          <w:i/>
        </w:rPr>
        <w:t>L</w:t>
      </w:r>
      <w:r w:rsidR="00AA40C9">
        <w:rPr>
          <w:i/>
          <w:lang w:val="en-US"/>
        </w:rPr>
        <w:t xml:space="preserve"> </w:t>
      </w:r>
      <w:r w:rsidR="00FD7444">
        <w:rPr>
          <w:lang w:val="en-US"/>
        </w:rPr>
        <w:t>[</w:t>
      </w:r>
      <w:r w:rsidR="007F53BE">
        <w:rPr>
          <w:lang w:val="en-US"/>
        </w:rPr>
        <w:t>2</w:t>
      </w:r>
      <w:r w:rsidR="00FD7444">
        <w:rPr>
          <w:lang w:val="en-US"/>
        </w:rPr>
        <w:t>]</w:t>
      </w:r>
      <w:r>
        <w:t xml:space="preserve"> </w:t>
      </w:r>
      <w:r w:rsidR="00CF04A7">
        <w:t xml:space="preserve">je </w:t>
      </w:r>
      <w:r>
        <w:rPr>
          <w:lang w:val="sr-Latn-RS"/>
        </w:rPr>
        <w:t xml:space="preserve">standardni </w:t>
      </w:r>
      <w:r w:rsidR="00CF04A7">
        <w:t>jezik</w:t>
      </w:r>
      <w:r>
        <w:rPr>
          <w:lang w:val="sr-Latn-RS"/>
        </w:rPr>
        <w:t xml:space="preserve"> za pretraživanje ontologija koji </w:t>
      </w:r>
      <w:r w:rsidR="00CF04A7">
        <w:t xml:space="preserve">zahteva znanje o entitetima u </w:t>
      </w:r>
      <w:r>
        <w:t>domenu koji se ispituj</w:t>
      </w:r>
      <w:r w:rsidR="0089291C">
        <w:rPr>
          <w:lang w:val="sr-Latn-RS"/>
        </w:rPr>
        <w:t>e</w:t>
      </w:r>
      <w:r>
        <w:t xml:space="preserve">, kao i </w:t>
      </w:r>
      <w:r w:rsidR="00CF04A7">
        <w:t xml:space="preserve">razumevanje sintakse i semantike jezika. </w:t>
      </w:r>
      <w:r>
        <w:rPr>
          <w:lang w:val="sr-Latn-RS"/>
        </w:rPr>
        <w:t>Zbog toga ga koriste</w:t>
      </w:r>
      <w:r w:rsidR="00CF04A7">
        <w:t xml:space="preserve"> </w:t>
      </w:r>
      <w:r>
        <w:rPr>
          <w:lang w:val="sr-Latn-RS"/>
        </w:rPr>
        <w:t>isključivo</w:t>
      </w:r>
      <w:r>
        <w:t xml:space="preserve"> stručnja</w:t>
      </w:r>
      <w:r>
        <w:rPr>
          <w:lang w:val="sr-Latn-RS"/>
        </w:rPr>
        <w:t>ci</w:t>
      </w:r>
      <w:r w:rsidR="00CF04A7">
        <w:t xml:space="preserve"> za semantički veb. U cilju širenja pristupačnosti široj publici, poslednjih decenija i</w:t>
      </w:r>
      <w:r>
        <w:t>straženi su načini za automatsko</w:t>
      </w:r>
      <w:r w:rsidR="00CF04A7">
        <w:t xml:space="preserve"> prevođenje pitanja sa prirodnog jezika (</w:t>
      </w:r>
      <w:r w:rsidR="0089291C">
        <w:rPr>
          <w:lang w:val="sr-Latn-RS"/>
        </w:rPr>
        <w:t xml:space="preserve">engl. </w:t>
      </w:r>
      <w:r w:rsidR="0089291C" w:rsidRPr="00434C9A">
        <w:rPr>
          <w:i/>
          <w:lang w:val="sr-Latn-RS"/>
        </w:rPr>
        <w:t>Natural L</w:t>
      </w:r>
      <w:r w:rsidR="00BC123C" w:rsidRPr="00434C9A">
        <w:rPr>
          <w:i/>
          <w:lang w:val="sr-Latn-RS"/>
        </w:rPr>
        <w:t>anguage - NL</w:t>
      </w:r>
      <w:r w:rsidR="00CF04A7">
        <w:t xml:space="preserve">) na </w:t>
      </w:r>
      <w:r w:rsidR="00CF04A7" w:rsidRPr="00434C9A">
        <w:rPr>
          <w:i/>
        </w:rPr>
        <w:t>SPAR</w:t>
      </w:r>
      <w:r w:rsidR="00BC123C" w:rsidRPr="00434C9A">
        <w:rPr>
          <w:i/>
          <w:lang w:val="sr-Latn-RS"/>
        </w:rPr>
        <w:t>Q</w:t>
      </w:r>
      <w:r w:rsidR="00CF04A7" w:rsidRPr="00434C9A">
        <w:rPr>
          <w:i/>
        </w:rPr>
        <w:t>L</w:t>
      </w:r>
      <w:r w:rsidR="00B46E98">
        <w:rPr>
          <w:lang w:val="sr-Latn-RS"/>
        </w:rPr>
        <w:t xml:space="preserve"> upit</w:t>
      </w:r>
      <w:r w:rsidR="009C0B21">
        <w:rPr>
          <w:lang w:val="sr-Latn-RS"/>
        </w:rPr>
        <w:t>e</w:t>
      </w:r>
      <w:r w:rsidR="00CF04A7">
        <w:t xml:space="preserve">. </w:t>
      </w:r>
      <w:r w:rsidR="00B46E98">
        <w:rPr>
          <w:lang w:val="sr-Latn-RS"/>
        </w:rPr>
        <w:t xml:space="preserve">Najčešći vid </w:t>
      </w:r>
      <w:r w:rsidR="009653B8">
        <w:rPr>
          <w:lang w:val="sr-Latn-RS"/>
        </w:rPr>
        <w:t xml:space="preserve">mašinskog </w:t>
      </w:r>
      <w:r w:rsidR="00B46E98">
        <w:rPr>
          <w:lang w:val="sr-Latn-RS"/>
        </w:rPr>
        <w:t>prevođenja</w:t>
      </w:r>
      <w:r w:rsidR="009653B8">
        <w:rPr>
          <w:lang w:val="sr-Latn-RS"/>
        </w:rPr>
        <w:t xml:space="preserve"> </w:t>
      </w:r>
      <w:r w:rsidR="009653B8" w:rsidRPr="00434C9A">
        <w:rPr>
          <w:i/>
          <w:lang w:val="sr-Latn-RS"/>
        </w:rPr>
        <w:t>NL</w:t>
      </w:r>
      <w:r w:rsidR="009653B8">
        <w:rPr>
          <w:lang w:val="sr-Latn-RS"/>
        </w:rPr>
        <w:t xml:space="preserve"> jeste uz pomoć n</w:t>
      </w:r>
      <w:r w:rsidR="00BC123C">
        <w:rPr>
          <w:lang w:val="sr-Latn-RS"/>
        </w:rPr>
        <w:t>euronsk</w:t>
      </w:r>
      <w:r w:rsidR="009653B8">
        <w:rPr>
          <w:lang w:val="sr-Latn-RS"/>
        </w:rPr>
        <w:t>ih</w:t>
      </w:r>
      <w:r w:rsidR="00BC123C">
        <w:rPr>
          <w:lang w:val="sr-Latn-RS"/>
        </w:rPr>
        <w:t xml:space="preserve"> mreža</w:t>
      </w:r>
      <w:r w:rsidR="009C0B21">
        <w:rPr>
          <w:lang w:val="sr-Latn-RS"/>
        </w:rPr>
        <w:t>.</w:t>
      </w:r>
    </w:p>
    <w:p w:rsidR="00F43896" w:rsidRDefault="009653B8" w:rsidP="00FB75ED">
      <w:pPr>
        <w:pStyle w:val="BodyText"/>
        <w:rPr>
          <w:highlight w:val="yellow"/>
          <w:lang w:val="sr-Latn-RS"/>
        </w:rPr>
      </w:pPr>
      <w:r>
        <w:rPr>
          <w:lang w:val="sr-Latn-RS"/>
        </w:rPr>
        <w:t>U ovom radu je kreiran sistem zasnovan na transformer neuronskoj mreži koji prevodi pravna pitanja p</w:t>
      </w:r>
      <w:r w:rsidR="00483277">
        <w:rPr>
          <w:lang w:val="sr-Latn-RS"/>
        </w:rPr>
        <w:t xml:space="preserve">ostavljena u </w:t>
      </w:r>
      <w:r w:rsidR="00483277" w:rsidRPr="00434C9A">
        <w:rPr>
          <w:i/>
        </w:rPr>
        <w:t>NL</w:t>
      </w:r>
      <w:r w:rsidR="00483277">
        <w:rPr>
          <w:lang w:val="sr-Latn-RS"/>
        </w:rPr>
        <w:t xml:space="preserve"> na </w:t>
      </w:r>
      <w:r w:rsidR="00483277" w:rsidRPr="00434C9A">
        <w:rPr>
          <w:i/>
        </w:rPr>
        <w:t>SPARQL</w:t>
      </w:r>
      <w:r w:rsidR="00483277">
        <w:rPr>
          <w:lang w:val="sr-Latn-RS"/>
        </w:rPr>
        <w:t xml:space="preserve"> upite</w:t>
      </w:r>
      <w:r w:rsidR="00076CA2">
        <w:rPr>
          <w:lang w:val="sr-Latn-RS"/>
        </w:rPr>
        <w:t>. Istreni</w:t>
      </w:r>
      <w:r w:rsidR="00EC0AB3">
        <w:rPr>
          <w:lang w:val="sr-Latn-RS"/>
        </w:rPr>
        <w:t>rane</w:t>
      </w:r>
      <w:r w:rsidR="00076CA2">
        <w:rPr>
          <w:lang w:val="sr-Latn-RS"/>
        </w:rPr>
        <w:t xml:space="preserve"> </w:t>
      </w:r>
      <w:r w:rsidR="00EC0AB3">
        <w:rPr>
          <w:lang w:val="sr-Latn-RS"/>
        </w:rPr>
        <w:t xml:space="preserve">su dve verzije modela – sa i bez </w:t>
      </w:r>
      <w:r w:rsidR="00EC0AB3" w:rsidRPr="00434C9A">
        <w:rPr>
          <w:i/>
        </w:rPr>
        <w:t>finetunovanja</w:t>
      </w:r>
      <w:r w:rsidR="00EC0AB3">
        <w:rPr>
          <w:lang w:val="sr-Latn-RS"/>
        </w:rPr>
        <w:t xml:space="preserve">. </w:t>
      </w:r>
      <w:r w:rsidR="00F43896">
        <w:rPr>
          <w:lang w:val="sr-Latn-RS"/>
        </w:rPr>
        <w:t>Za meru</w:t>
      </w:r>
      <w:r w:rsidR="00EC0AB3">
        <w:rPr>
          <w:lang w:val="sr-Latn-RS"/>
        </w:rPr>
        <w:t xml:space="preserve"> evaluacije korišćeni su top-5 i top-1 mera.</w:t>
      </w:r>
      <w:r w:rsidR="00076CA2">
        <w:rPr>
          <w:lang w:val="sr-Latn-RS"/>
        </w:rPr>
        <w:t xml:space="preserve"> </w:t>
      </w:r>
      <w:r w:rsidR="00F43896" w:rsidRPr="006F29E1">
        <w:t>Najbolja</w:t>
      </w:r>
      <w:r w:rsidR="00F43896" w:rsidRPr="006F29E1">
        <w:rPr>
          <w:lang w:val="sr-Latn-RS"/>
        </w:rPr>
        <w:t xml:space="preserve"> top-5 tačnost iznosi 82,93% i dobijena je </w:t>
      </w:r>
      <w:r w:rsidR="00F43896" w:rsidRPr="00434C9A">
        <w:rPr>
          <w:i/>
        </w:rPr>
        <w:t>finetunovanjem</w:t>
      </w:r>
      <w:r w:rsidR="00F43896" w:rsidRPr="006F29E1">
        <w:rPr>
          <w:lang w:val="sr-Latn-RS"/>
        </w:rPr>
        <w:t xml:space="preserve">, dok je najbolja top-1 tačnost dobijena </w:t>
      </w:r>
      <w:r w:rsidR="00F43896" w:rsidRPr="006F29E1">
        <w:rPr>
          <w:lang w:val="sr-Latn-RS"/>
        </w:rPr>
        <w:lastRenderedPageBreak/>
        <w:t>treniranjem modela sa p</w:t>
      </w:r>
      <w:r w:rsidR="00F43896">
        <w:rPr>
          <w:lang w:val="sr-Latn-RS"/>
        </w:rPr>
        <w:t>ravnim datasetom i iznosi 62,8%. Oba</w:t>
      </w:r>
      <w:r w:rsidR="00F43896" w:rsidRPr="006F29E1">
        <w:rPr>
          <w:lang w:val="sr-Latn-RS"/>
        </w:rPr>
        <w:t xml:space="preserve"> modela su trenirana sa </w:t>
      </w:r>
      <w:r w:rsidR="00F43896" w:rsidRPr="00434C9A">
        <w:rPr>
          <w:i/>
        </w:rPr>
        <w:t>batch</w:t>
      </w:r>
      <w:r w:rsidR="006503E5">
        <w:rPr>
          <w:lang w:val="sr-Latn-RS"/>
        </w:rPr>
        <w:t>-</w:t>
      </w:r>
      <w:r w:rsidR="00F43896" w:rsidRPr="006F29E1">
        <w:rPr>
          <w:lang w:val="sr-Latn-RS"/>
        </w:rPr>
        <w:t xml:space="preserve">evima od 64 primera. </w:t>
      </w:r>
      <w:r w:rsidR="00F43896">
        <w:rPr>
          <w:lang w:val="sr-Latn-RS"/>
        </w:rPr>
        <w:t>Za ove modele je korišćena tokenizac</w:t>
      </w:r>
      <w:r w:rsidR="002B00E9">
        <w:rPr>
          <w:lang w:val="sr-Latn-RS"/>
        </w:rPr>
        <w:t>ija na nivou reči, dok je najbolji model sa tokenizacijom na nivou karak</w:t>
      </w:r>
      <w:r w:rsidR="0050224B">
        <w:rPr>
          <w:lang w:val="sr-Latn-RS"/>
        </w:rPr>
        <w:t>t</w:t>
      </w:r>
      <w:r w:rsidR="002B00E9">
        <w:rPr>
          <w:lang w:val="sr-Latn-RS"/>
        </w:rPr>
        <w:t xml:space="preserve">era imao </w:t>
      </w:r>
      <w:r w:rsidR="00F43896" w:rsidRPr="006F29E1">
        <w:rPr>
          <w:lang w:val="sr-Latn-RS"/>
        </w:rPr>
        <w:t xml:space="preserve">top-5 tačnost od 33,54% i top-1 tačnost od 6,1%. </w:t>
      </w:r>
    </w:p>
    <w:p w:rsidR="009223A0" w:rsidRDefault="009223A0" w:rsidP="00FB75ED">
      <w:pPr>
        <w:pStyle w:val="BodyText"/>
        <w:rPr>
          <w:lang w:val="sr-Latn-RS"/>
        </w:rPr>
      </w:pPr>
      <w:r w:rsidRPr="00434C9A">
        <w:rPr>
          <w:lang w:val="sr-Latn-RS"/>
        </w:rPr>
        <w:t xml:space="preserve">U poglavlju dva su predstavljena slična rešenja koja su se bavila ispitivanjem </w:t>
      </w:r>
      <w:r w:rsidR="002B00E9">
        <w:rPr>
          <w:lang w:val="sr-Latn-RS"/>
        </w:rPr>
        <w:t xml:space="preserve">mašinskog prevođenja prirodnog jezika u </w:t>
      </w:r>
      <w:r w:rsidR="002B00E9" w:rsidRPr="00434C9A">
        <w:rPr>
          <w:i/>
          <w:lang w:val="sr-Latn-RS"/>
        </w:rPr>
        <w:t>SPARQL</w:t>
      </w:r>
      <w:r w:rsidR="002B00E9">
        <w:rPr>
          <w:lang w:val="sr-Latn-RS"/>
        </w:rPr>
        <w:t xml:space="preserve"> ili </w:t>
      </w:r>
      <w:r w:rsidR="002B00E9" w:rsidRPr="00434C9A">
        <w:rPr>
          <w:i/>
          <w:lang w:val="sr-Latn-RS"/>
        </w:rPr>
        <w:t>SQL</w:t>
      </w:r>
      <w:r w:rsidR="002B00E9">
        <w:rPr>
          <w:lang w:val="sr-Latn-RS"/>
        </w:rPr>
        <w:t xml:space="preserve"> jezik</w:t>
      </w:r>
      <w:r w:rsidRPr="00434C9A">
        <w:rPr>
          <w:lang w:val="sr-Latn-RS"/>
        </w:rPr>
        <w:t xml:space="preserve">. Poglavlje tri se bavi </w:t>
      </w:r>
      <w:r w:rsidR="008C56E9">
        <w:rPr>
          <w:lang w:val="sr-Latn-RS"/>
        </w:rPr>
        <w:t xml:space="preserve">teorijom enkoder-dekoder mreža, mehanizma pažnje, </w:t>
      </w:r>
      <w:r w:rsidR="008C56E9" w:rsidRPr="00434C9A">
        <w:rPr>
          <w:i/>
          <w:lang w:val="sr-Latn-RS"/>
        </w:rPr>
        <w:t>multi-head attention</w:t>
      </w:r>
      <w:r w:rsidR="008C56E9">
        <w:rPr>
          <w:lang w:val="sr-Latn-RS"/>
        </w:rPr>
        <w:t xml:space="preserve"> mehanizma i transformer modela</w:t>
      </w:r>
      <w:r w:rsidRPr="00434C9A">
        <w:rPr>
          <w:lang w:val="sr-Latn-RS"/>
        </w:rPr>
        <w:t xml:space="preserve">. Četvrto poglavlje predstavlja </w:t>
      </w:r>
      <w:r w:rsidR="0050224B">
        <w:rPr>
          <w:lang w:val="sr-Latn-RS"/>
        </w:rPr>
        <w:t>implementaciju sistema</w:t>
      </w:r>
      <w:r w:rsidRPr="00434C9A">
        <w:rPr>
          <w:lang w:val="sr-Latn-RS"/>
        </w:rPr>
        <w:t xml:space="preserve">. </w:t>
      </w:r>
      <w:r w:rsidR="0050224B">
        <w:rPr>
          <w:lang w:val="sr-Latn-RS"/>
        </w:rPr>
        <w:t xml:space="preserve">U petom poglavlju su predstavljeni rezultati evaluacije treniranih modela. </w:t>
      </w:r>
      <w:r w:rsidRPr="00434C9A">
        <w:rPr>
          <w:lang w:val="sr-Latn-RS"/>
        </w:rPr>
        <w:t xml:space="preserve">Poglavlje </w:t>
      </w:r>
      <w:r w:rsidR="0050224B">
        <w:rPr>
          <w:lang w:val="sr-Latn-RS"/>
        </w:rPr>
        <w:t>šest</w:t>
      </w:r>
      <w:r w:rsidR="0050224B" w:rsidRPr="00434C9A">
        <w:rPr>
          <w:lang w:val="sr-Latn-RS"/>
        </w:rPr>
        <w:t xml:space="preserve"> </w:t>
      </w:r>
      <w:r w:rsidRPr="00434C9A">
        <w:rPr>
          <w:lang w:val="sr-Latn-RS"/>
        </w:rPr>
        <w:t>predstavlja sumarizaciju čitavog rada i diskusiju o mogućnostima unapređenja.</w:t>
      </w:r>
    </w:p>
    <w:p w:rsidR="000A7E28" w:rsidRPr="009223A0" w:rsidRDefault="000A7E28" w:rsidP="00223047">
      <w:pPr>
        <w:pStyle w:val="Heading1"/>
      </w:pPr>
      <w:r w:rsidRPr="005E3B9C">
        <w:t>Prethodna rešenja</w:t>
      </w:r>
    </w:p>
    <w:p w:rsidR="00166CC9" w:rsidRDefault="000A7E28" w:rsidP="00441CEA">
      <w:r w:rsidRPr="000A7E28">
        <w:t>Dva</w:t>
      </w:r>
      <w:r>
        <w:t xml:space="preserve"> pristupa su bila razmatrana od strane autora – </w:t>
      </w:r>
      <w:r w:rsidR="006C4D28">
        <w:t xml:space="preserve">prirodni jezik u </w:t>
      </w:r>
      <w:r w:rsidR="006C4D28" w:rsidRPr="00434C9A">
        <w:rPr>
          <w:i/>
        </w:rPr>
        <w:t>SQL</w:t>
      </w:r>
      <w:r w:rsidR="00987217">
        <w:t xml:space="preserve">, a potom u </w:t>
      </w:r>
      <w:r w:rsidR="00987217" w:rsidRPr="00434C9A">
        <w:rPr>
          <w:i/>
        </w:rPr>
        <w:t>SPARQL</w:t>
      </w:r>
      <w:r w:rsidR="006C4D28">
        <w:t xml:space="preserve"> i  </w:t>
      </w:r>
      <w:r w:rsidR="00987217">
        <w:t xml:space="preserve">direktno iz prirodnog jezika u </w:t>
      </w:r>
      <w:r w:rsidR="00987217" w:rsidRPr="00434C9A">
        <w:rPr>
          <w:i/>
        </w:rPr>
        <w:t>SPARQL</w:t>
      </w:r>
      <w:r w:rsidR="00987217">
        <w:t xml:space="preserve">. </w:t>
      </w:r>
      <w:r>
        <w:t xml:space="preserve">Prvi pristup koristi posrednički jezik, u ovom slučaju </w:t>
      </w:r>
      <w:r w:rsidRPr="00434C9A">
        <w:rPr>
          <w:i/>
        </w:rPr>
        <w:t>SQL</w:t>
      </w:r>
      <w:r>
        <w:t xml:space="preserve"> da bi premostio razliku. Pošto ovaj pristup zahteva treniranje dve odvojene neuronske mreže, </w:t>
      </w:r>
      <w:r w:rsidR="00987217">
        <w:t xml:space="preserve">a </w:t>
      </w:r>
      <w:r w:rsidR="009114CC">
        <w:t>za drugi pristup je pronađen veliki skup podataka za treniranje neuronske mreže,</w:t>
      </w:r>
      <w:r w:rsidR="00BF7849">
        <w:t xml:space="preserve"> odabran je drugi pristup. </w:t>
      </w:r>
      <w:r w:rsidR="00605DCA">
        <w:t xml:space="preserve">Mnogo </w:t>
      </w:r>
      <w:r w:rsidR="00BF7849">
        <w:t xml:space="preserve">radova se bavi problemom prevođenja prirodnog jezika u </w:t>
      </w:r>
      <w:r w:rsidR="00BF7849" w:rsidRPr="00434C9A">
        <w:rPr>
          <w:i/>
        </w:rPr>
        <w:t>SPARQL</w:t>
      </w:r>
      <w:r w:rsidR="00BF7849">
        <w:t xml:space="preserve"> upit. </w:t>
      </w:r>
      <w:r w:rsidR="00605DCA">
        <w:t>Isti su se č</w:t>
      </w:r>
      <w:r w:rsidR="00BF7849">
        <w:t>est</w:t>
      </w:r>
      <w:r w:rsidR="00605DCA">
        <w:t>o</w:t>
      </w:r>
      <w:r w:rsidR="00BF7849">
        <w:t xml:space="preserve"> primen</w:t>
      </w:r>
      <w:r w:rsidR="00605DCA">
        <w:t xml:space="preserve">jivali </w:t>
      </w:r>
      <w:r w:rsidR="00BF7849">
        <w:t xml:space="preserve">za kreiranje </w:t>
      </w:r>
      <w:r w:rsidR="00BF7849" w:rsidRPr="00434C9A">
        <w:rPr>
          <w:i/>
        </w:rPr>
        <w:t>Q&amp;A</w:t>
      </w:r>
      <w:r w:rsidR="00BF7849">
        <w:t xml:space="preserve"> botova. </w:t>
      </w:r>
      <w:r w:rsidRPr="000A7E28">
        <w:t xml:space="preserve"> </w:t>
      </w:r>
    </w:p>
    <w:p w:rsidR="000A7E28" w:rsidRDefault="00166CC9" w:rsidP="00441CEA">
      <w:pPr>
        <w:rPr>
          <w:color w:val="222222"/>
          <w:shd w:val="clear" w:color="auto" w:fill="FFFFFF"/>
        </w:rPr>
      </w:pPr>
      <w:r>
        <w:t xml:space="preserve">Autori rada </w:t>
      </w:r>
      <w:r w:rsidR="00045175">
        <w:t>„</w:t>
      </w:r>
      <w:r w:rsidRPr="00FB75ED">
        <w:rPr>
          <w:i/>
        </w:rPr>
        <w:t>A Multiple Ontologies Based Systemfor Answering Natural Language Questions</w:t>
      </w:r>
      <w:r w:rsidR="00045175">
        <w:t xml:space="preserve">“ </w:t>
      </w:r>
      <w:r w:rsidR="00045175">
        <w:rPr>
          <w:lang w:val="en-US"/>
        </w:rPr>
        <w:t>[</w:t>
      </w:r>
      <w:r w:rsidR="007F53BE">
        <w:rPr>
          <w:lang w:val="en-US"/>
        </w:rPr>
        <w:t>3</w:t>
      </w:r>
      <w:r w:rsidR="00045175">
        <w:rPr>
          <w:lang w:val="en-US"/>
        </w:rPr>
        <w:t>]</w:t>
      </w:r>
      <w:r>
        <w:t xml:space="preserve"> </w:t>
      </w:r>
      <w:r w:rsidRPr="00166CC9">
        <w:rPr>
          <w:color w:val="222222"/>
          <w:shd w:val="clear" w:color="auto" w:fill="FFFFFF"/>
        </w:rPr>
        <w:t>predstav</w:t>
      </w:r>
      <w:r w:rsidR="00045175">
        <w:rPr>
          <w:color w:val="222222"/>
          <w:shd w:val="clear" w:color="auto" w:fill="FFFFFF"/>
        </w:rPr>
        <w:t>ili su</w:t>
      </w:r>
      <w:r w:rsidRPr="00166CC9">
        <w:rPr>
          <w:color w:val="222222"/>
          <w:shd w:val="clear" w:color="auto" w:fill="FFFFFF"/>
        </w:rPr>
        <w:t xml:space="preserve"> sistem odgovora na pitanja koji kombinuje više baza znanja sa parserom prirodnog jezika. Da bi </w:t>
      </w:r>
      <w:r w:rsidR="009A25C5" w:rsidRPr="00166CC9">
        <w:rPr>
          <w:color w:val="222222"/>
          <w:shd w:val="clear" w:color="auto" w:fill="FFFFFF"/>
        </w:rPr>
        <w:t>transformisao</w:t>
      </w:r>
      <w:r w:rsidRPr="00166CC9">
        <w:rPr>
          <w:color w:val="222222"/>
          <w:shd w:val="clear" w:color="auto" w:fill="FFFFFF"/>
        </w:rPr>
        <w:t xml:space="preserve"> pitanja postavljena prirodnim jezikom u </w:t>
      </w:r>
      <w:r w:rsidRPr="00434C9A">
        <w:rPr>
          <w:i/>
          <w:color w:val="222222"/>
          <w:shd w:val="clear" w:color="auto" w:fill="FFFFFF"/>
        </w:rPr>
        <w:t>SPARQL</w:t>
      </w:r>
      <w:r w:rsidRPr="00166CC9">
        <w:rPr>
          <w:color w:val="222222"/>
          <w:shd w:val="clear" w:color="auto" w:fill="FFFFFF"/>
        </w:rPr>
        <w:t xml:space="preserve"> ili neki drugi upitni jezik, autori rada su koristili </w:t>
      </w:r>
      <w:r w:rsidRPr="00434C9A">
        <w:rPr>
          <w:i/>
          <w:color w:val="222222"/>
          <w:shd w:val="clear" w:color="auto" w:fill="FFFFFF"/>
        </w:rPr>
        <w:t>Quepy</w:t>
      </w:r>
      <w:r w:rsidRPr="00166CC9">
        <w:rPr>
          <w:color w:val="222222"/>
          <w:shd w:val="clear" w:color="auto" w:fill="FFFFFF"/>
        </w:rPr>
        <w:t xml:space="preserve"> okvir [</w:t>
      </w:r>
      <w:r w:rsidR="007F53BE">
        <w:rPr>
          <w:color w:val="222222"/>
          <w:shd w:val="clear" w:color="auto" w:fill="FFFFFF"/>
        </w:rPr>
        <w:t>4</w:t>
      </w:r>
      <w:r w:rsidRPr="00166CC9">
        <w:rPr>
          <w:color w:val="222222"/>
          <w:shd w:val="clear" w:color="auto" w:fill="FFFFFF"/>
        </w:rPr>
        <w:t xml:space="preserve">]. Transformacija je rađena u dva koraka, korišćenjem regularnih izraza za transformaciju prirodnog jezika u meta-objekte, a zatim korišćenjem </w:t>
      </w:r>
      <w:r w:rsidRPr="00434C9A">
        <w:rPr>
          <w:i/>
          <w:color w:val="222222"/>
          <w:shd w:val="clear" w:color="auto" w:fill="FFFFFF"/>
        </w:rPr>
        <w:t>Quepy</w:t>
      </w:r>
      <w:r w:rsidRPr="00166CC9">
        <w:rPr>
          <w:color w:val="222222"/>
          <w:shd w:val="clear" w:color="auto" w:fill="FFFFFF"/>
        </w:rPr>
        <w:t xml:space="preserve"> okvira za transformaciju meta-objekata u </w:t>
      </w:r>
      <w:r w:rsidRPr="00434C9A">
        <w:rPr>
          <w:i/>
          <w:color w:val="222222"/>
          <w:shd w:val="clear" w:color="auto" w:fill="FFFFFF"/>
        </w:rPr>
        <w:t>SPARQL</w:t>
      </w:r>
      <w:r w:rsidRPr="00166CC9">
        <w:rPr>
          <w:color w:val="222222"/>
          <w:shd w:val="clear" w:color="auto" w:fill="FFFFFF"/>
        </w:rPr>
        <w:t xml:space="preserve"> upit. Za procenu preciznosti i relevantnosti modela korišćene su mere evaluacije preciznost (engl. </w:t>
      </w:r>
      <w:r w:rsidRPr="00FB75ED">
        <w:rPr>
          <w:i/>
          <w:color w:val="222222"/>
          <w:shd w:val="clear" w:color="auto" w:fill="FFFFFF"/>
        </w:rPr>
        <w:t>precision</w:t>
      </w:r>
      <w:r w:rsidRPr="00166CC9">
        <w:rPr>
          <w:color w:val="222222"/>
          <w:shd w:val="clear" w:color="auto" w:fill="FFFFFF"/>
        </w:rPr>
        <w:t xml:space="preserve">) i odziv (engl. </w:t>
      </w:r>
      <w:r w:rsidRPr="00FB75ED">
        <w:rPr>
          <w:i/>
          <w:color w:val="222222"/>
          <w:shd w:val="clear" w:color="auto" w:fill="FFFFFF"/>
        </w:rPr>
        <w:t>recall</w:t>
      </w:r>
      <w:r w:rsidRPr="00166CC9">
        <w:rPr>
          <w:color w:val="222222"/>
          <w:shd w:val="clear" w:color="auto" w:fill="FFFFFF"/>
        </w:rPr>
        <w:t>). Rezultati su dobijeni subjektivnim testiranjem 10 ispitanika.</w:t>
      </w:r>
    </w:p>
    <w:p w:rsidR="00B722E4" w:rsidRDefault="00B722E4" w:rsidP="00441CEA">
      <w:pPr>
        <w:pStyle w:val="BodyText"/>
        <w:rPr>
          <w:shd w:val="clear" w:color="auto" w:fill="FFFFFF"/>
          <w:lang w:val="sr-Latn-RS"/>
        </w:rPr>
      </w:pPr>
      <w:r>
        <w:rPr>
          <w:lang w:val="sr-Latn-RS"/>
        </w:rPr>
        <w:t xml:space="preserve">Autori </w:t>
      </w:r>
      <w:r w:rsidRPr="00434C9A">
        <w:rPr>
          <w:i/>
          <w:lang w:val="sr-Latn-RS"/>
        </w:rPr>
        <w:t>Yin</w:t>
      </w:r>
      <w:r w:rsidRPr="00434C9A">
        <w:rPr>
          <w:i/>
          <w:shd w:val="clear" w:color="auto" w:fill="FFFFFF"/>
          <w:lang w:val="sr-Latn-RS"/>
        </w:rPr>
        <w:t>, Gromann</w:t>
      </w:r>
      <w:r>
        <w:rPr>
          <w:shd w:val="clear" w:color="auto" w:fill="FFFFFF"/>
          <w:lang w:val="sr-Latn-RS"/>
        </w:rPr>
        <w:t xml:space="preserve"> i </w:t>
      </w:r>
      <w:r w:rsidRPr="00434C9A">
        <w:rPr>
          <w:i/>
          <w:shd w:val="clear" w:color="auto" w:fill="FFFFFF"/>
          <w:lang w:val="sr-Latn-RS"/>
        </w:rPr>
        <w:t>Rudolph</w:t>
      </w:r>
      <w:r>
        <w:rPr>
          <w:shd w:val="clear" w:color="auto" w:fill="FFFFFF"/>
          <w:lang w:val="sr-Latn-RS"/>
        </w:rPr>
        <w:t xml:space="preserve"> su u svojoj</w:t>
      </w:r>
      <w:r w:rsidRPr="005E3B9C">
        <w:rPr>
          <w:shd w:val="clear" w:color="auto" w:fill="FFFFFF"/>
          <w:lang w:val="sr-Latn-RS"/>
        </w:rPr>
        <w:t xml:space="preserve"> studij</w:t>
      </w:r>
      <w:r>
        <w:rPr>
          <w:shd w:val="clear" w:color="auto" w:fill="FFFFFF"/>
          <w:lang w:val="sr-Latn-RS"/>
        </w:rPr>
        <w:t xml:space="preserve">i </w:t>
      </w:r>
      <w:r w:rsidRPr="005E3B9C">
        <w:rPr>
          <w:shd w:val="clear" w:color="auto" w:fill="FFFFFF"/>
          <w:lang w:val="sr-Latn-RS"/>
        </w:rPr>
        <w:t>[</w:t>
      </w:r>
      <w:r w:rsidR="007F53BE">
        <w:rPr>
          <w:shd w:val="clear" w:color="auto" w:fill="FFFFFF"/>
          <w:lang w:val="sr-Latn-RS"/>
        </w:rPr>
        <w:t>5</w:t>
      </w:r>
      <w:r w:rsidRPr="005E3B9C">
        <w:rPr>
          <w:shd w:val="clear" w:color="auto" w:fill="FFFFFF"/>
          <w:lang w:val="sr-Latn-RS"/>
        </w:rPr>
        <w:t>]</w:t>
      </w:r>
      <w:r>
        <w:rPr>
          <w:shd w:val="clear" w:color="auto" w:fill="FFFFFF"/>
          <w:lang w:val="sr-Latn-RS"/>
        </w:rPr>
        <w:t xml:space="preserve"> ispitali 8 </w:t>
      </w:r>
      <w:r w:rsidRPr="00B722E4">
        <w:rPr>
          <w:shd w:val="clear" w:color="auto" w:fill="FFFFFF"/>
          <w:lang w:val="sr-Latn-RS"/>
        </w:rPr>
        <w:t xml:space="preserve">različitih </w:t>
      </w:r>
      <w:r w:rsidRPr="00441CEA">
        <w:t xml:space="preserve">modela za mašinsko prevođenje prirodnog jezika u </w:t>
      </w:r>
      <w:r w:rsidRPr="00434C9A">
        <w:rPr>
          <w:i/>
        </w:rPr>
        <w:t>SPARLQ</w:t>
      </w:r>
      <w:r w:rsidRPr="00441CEA">
        <w:t xml:space="preserve"> upite upotrebom neuronskih mreža (engl. </w:t>
      </w:r>
      <w:r w:rsidRPr="00FB75ED">
        <w:rPr>
          <w:i/>
        </w:rPr>
        <w:t>Neural Machine Translation - NMT</w:t>
      </w:r>
      <w:r w:rsidRPr="00441CEA">
        <w:t xml:space="preserve">). Korišćeni modeli su: </w:t>
      </w:r>
      <w:r w:rsidRPr="00434C9A">
        <w:rPr>
          <w:i/>
        </w:rPr>
        <w:lastRenderedPageBreak/>
        <w:t>NSpM</w:t>
      </w:r>
      <w:r w:rsidRPr="00441CEA">
        <w:t xml:space="preserve"> (</w:t>
      </w:r>
      <w:r w:rsidRPr="00434C9A">
        <w:rPr>
          <w:i/>
        </w:rPr>
        <w:t>RNN</w:t>
      </w:r>
      <w:r w:rsidRPr="00441CEA">
        <w:t xml:space="preserve"> sa dva </w:t>
      </w:r>
      <w:r w:rsidRPr="00434C9A">
        <w:rPr>
          <w:i/>
        </w:rPr>
        <w:t>LSTM</w:t>
      </w:r>
      <w:r w:rsidRPr="00441CEA">
        <w:t xml:space="preserve"> sloja iz rada [</w:t>
      </w:r>
      <w:r w:rsidR="007F53BE">
        <w:rPr>
          <w:lang w:val="en-US"/>
        </w:rPr>
        <w:t>6</w:t>
      </w:r>
      <w:r w:rsidRPr="00441CEA">
        <w:t xml:space="preserve">]), </w:t>
      </w:r>
      <w:r w:rsidRPr="00434C9A">
        <w:rPr>
          <w:i/>
        </w:rPr>
        <w:t>NSpM+Att1</w:t>
      </w:r>
      <w:r w:rsidRPr="00441CEA">
        <w:t xml:space="preserve"> (dodata je globalna pažnja), </w:t>
      </w:r>
      <w:r w:rsidRPr="00434C9A">
        <w:rPr>
          <w:i/>
        </w:rPr>
        <w:t>NSpM+Att2</w:t>
      </w:r>
      <w:r w:rsidRPr="00441CEA">
        <w:t xml:space="preserve"> (dodata je lokalna pažnja), </w:t>
      </w:r>
      <w:r w:rsidRPr="00434C9A">
        <w:rPr>
          <w:i/>
        </w:rPr>
        <w:t>GNMT-4</w:t>
      </w:r>
      <w:r w:rsidRPr="00441CEA">
        <w:t xml:space="preserve"> sa 4 sloja [</w:t>
      </w:r>
      <w:r w:rsidR="007F53BE">
        <w:rPr>
          <w:lang w:val="en-US"/>
        </w:rPr>
        <w:t>7</w:t>
      </w:r>
      <w:r w:rsidRPr="00441CEA">
        <w:t xml:space="preserve">], </w:t>
      </w:r>
      <w:r w:rsidRPr="00434C9A">
        <w:rPr>
          <w:i/>
        </w:rPr>
        <w:t>GNMT-8</w:t>
      </w:r>
      <w:r w:rsidRPr="00441CEA">
        <w:t xml:space="preserve"> sa 8 slojeva [</w:t>
      </w:r>
      <w:r w:rsidR="00CF7068">
        <w:rPr>
          <w:shd w:val="clear" w:color="auto" w:fill="FFFFFF"/>
          <w:lang w:val="sr-Latn-RS"/>
        </w:rPr>
        <w:t>7</w:t>
      </w:r>
      <w:r w:rsidRPr="00B722E4">
        <w:rPr>
          <w:shd w:val="clear" w:color="auto" w:fill="FFFFFF"/>
          <w:lang w:val="sr-Latn-RS"/>
        </w:rPr>
        <w:t xml:space="preserve">], </w:t>
      </w:r>
      <w:r w:rsidRPr="00434C9A">
        <w:rPr>
          <w:i/>
          <w:shd w:val="clear" w:color="auto" w:fill="FFFFFF"/>
          <w:lang w:val="sr-Latn-RS"/>
        </w:rPr>
        <w:t>LSTM_Luong</w:t>
      </w:r>
      <w:r w:rsidRPr="00B722E4">
        <w:rPr>
          <w:shd w:val="clear" w:color="auto" w:fill="FFFFFF"/>
          <w:lang w:val="sr-Latn-RS"/>
        </w:rPr>
        <w:t xml:space="preserve"> [</w:t>
      </w:r>
      <w:r w:rsidR="00CF7068">
        <w:rPr>
          <w:shd w:val="clear" w:color="auto" w:fill="FFFFFF"/>
          <w:lang w:val="sr-Latn-RS"/>
        </w:rPr>
        <w:t>8</w:t>
      </w:r>
      <w:r w:rsidRPr="00B722E4">
        <w:rPr>
          <w:shd w:val="clear" w:color="auto" w:fill="FFFFFF"/>
          <w:lang w:val="sr-Latn-RS"/>
        </w:rPr>
        <w:t xml:space="preserve">], </w:t>
      </w:r>
      <w:r w:rsidRPr="00434C9A">
        <w:rPr>
          <w:i/>
          <w:shd w:val="clear" w:color="auto" w:fill="FFFFFF"/>
          <w:lang w:val="sr-Latn-RS"/>
        </w:rPr>
        <w:t>ConvS2S</w:t>
      </w:r>
      <w:r w:rsidRPr="00B722E4">
        <w:rPr>
          <w:shd w:val="clear" w:color="auto" w:fill="FFFFFF"/>
          <w:lang w:val="sr-Latn-RS"/>
        </w:rPr>
        <w:t xml:space="preserve"> i </w:t>
      </w:r>
      <w:r w:rsidRPr="00434C9A">
        <w:rPr>
          <w:i/>
          <w:shd w:val="clear" w:color="auto" w:fill="FFFFFF"/>
          <w:lang w:val="sr-Latn-RS"/>
        </w:rPr>
        <w:t>Transformer</w:t>
      </w:r>
      <w:r w:rsidRPr="00B722E4">
        <w:rPr>
          <w:shd w:val="clear" w:color="auto" w:fill="FFFFFF"/>
          <w:lang w:val="sr-Latn-RS"/>
        </w:rPr>
        <w:t>. Za meru evaluacije korišćen</w:t>
      </w:r>
      <w:r w:rsidR="00917B25">
        <w:rPr>
          <w:shd w:val="clear" w:color="auto" w:fill="FFFFFF"/>
          <w:lang w:val="sr-Latn-RS"/>
        </w:rPr>
        <w:t>i</w:t>
      </w:r>
      <w:r w:rsidRPr="00B722E4">
        <w:rPr>
          <w:shd w:val="clear" w:color="auto" w:fill="FFFFFF"/>
          <w:lang w:val="sr-Latn-RS"/>
        </w:rPr>
        <w:t xml:space="preserve"> </w:t>
      </w:r>
      <w:r w:rsidR="00917B25">
        <w:rPr>
          <w:shd w:val="clear" w:color="auto" w:fill="FFFFFF"/>
          <w:lang w:val="sr-Latn-RS"/>
        </w:rPr>
        <w:t>su</w:t>
      </w:r>
      <w:r w:rsidRPr="00B722E4">
        <w:rPr>
          <w:shd w:val="clear" w:color="auto" w:fill="FFFFFF"/>
          <w:lang w:val="sr-Latn-RS"/>
        </w:rPr>
        <w:t xml:space="preserve"> </w:t>
      </w:r>
      <w:r w:rsidRPr="00434C9A">
        <w:rPr>
          <w:i/>
          <w:shd w:val="clear" w:color="auto" w:fill="FFFFFF"/>
          <w:lang w:val="sr-Latn-RS"/>
        </w:rPr>
        <w:t>BLEU</w:t>
      </w:r>
      <w:r w:rsidRPr="00B722E4">
        <w:rPr>
          <w:shd w:val="clear" w:color="auto" w:fill="FFFFFF"/>
          <w:lang w:val="sr-Latn-RS"/>
        </w:rPr>
        <w:t xml:space="preserve"> rezultat, </w:t>
      </w:r>
      <w:r w:rsidRPr="00434C9A">
        <w:rPr>
          <w:i/>
          <w:shd w:val="clear" w:color="auto" w:fill="FFFFFF"/>
          <w:lang w:val="sr-Latn-RS"/>
        </w:rPr>
        <w:t>F1</w:t>
      </w:r>
      <w:r w:rsidRPr="00B722E4">
        <w:rPr>
          <w:shd w:val="clear" w:color="auto" w:fill="FFFFFF"/>
          <w:lang w:val="sr-Latn-RS"/>
        </w:rPr>
        <w:t xml:space="preserve"> tačnost, kao i perpleksnost (engl. </w:t>
      </w:r>
      <w:r w:rsidRPr="00FB75ED">
        <w:rPr>
          <w:i/>
          <w:shd w:val="clear" w:color="auto" w:fill="FFFFFF"/>
          <w:lang w:val="sr-Latn-RS"/>
        </w:rPr>
        <w:t>perplexity</w:t>
      </w:r>
      <w:r w:rsidRPr="00B722E4">
        <w:rPr>
          <w:shd w:val="clear" w:color="auto" w:fill="FFFFFF"/>
          <w:lang w:val="sr-Latn-RS"/>
        </w:rPr>
        <w:t xml:space="preserve"> </w:t>
      </w:r>
      <w:r w:rsidRPr="00FB75ED">
        <w:rPr>
          <w:i/>
          <w:shd w:val="clear" w:color="auto" w:fill="FFFFFF"/>
          <w:lang w:val="sr-Latn-RS"/>
        </w:rPr>
        <w:t>- ppl</w:t>
      </w:r>
      <w:r w:rsidRPr="00B722E4">
        <w:rPr>
          <w:shd w:val="clear" w:color="auto" w:fill="FFFFFF"/>
          <w:lang w:val="sr-Latn-RS"/>
        </w:rPr>
        <w:t xml:space="preserve">). Rezultati ovog rada pokazuju da je </w:t>
      </w:r>
      <w:r w:rsidRPr="00434C9A">
        <w:rPr>
          <w:i/>
          <w:shd w:val="clear" w:color="auto" w:fill="FFFFFF"/>
          <w:lang w:val="sr-Latn-RS"/>
        </w:rPr>
        <w:t>ConvS2S</w:t>
      </w:r>
      <w:r w:rsidRPr="00B722E4">
        <w:rPr>
          <w:shd w:val="clear" w:color="auto" w:fill="FFFFFF"/>
          <w:lang w:val="sr-Latn-RS"/>
        </w:rPr>
        <w:t xml:space="preserve"> model bio konstantno bolji od ostalih ispitanih modela, dok je </w:t>
      </w:r>
      <w:r w:rsidRPr="00434C9A">
        <w:rPr>
          <w:i/>
          <w:shd w:val="clear" w:color="auto" w:fill="FFFFFF"/>
          <w:lang w:val="sr-Latn-RS"/>
        </w:rPr>
        <w:t>GNMT</w:t>
      </w:r>
      <w:r w:rsidRPr="00B722E4">
        <w:rPr>
          <w:shd w:val="clear" w:color="auto" w:fill="FFFFFF"/>
          <w:lang w:val="sr-Latn-RS"/>
        </w:rPr>
        <w:t xml:space="preserve"> pokazao znatno slabije rezultate od očekivanih. Rezultati</w:t>
      </w:r>
      <w:r w:rsidR="00917B25">
        <w:rPr>
          <w:shd w:val="clear" w:color="auto" w:fill="FFFFFF"/>
          <w:lang w:val="sr-Latn-RS"/>
        </w:rPr>
        <w:t>,</w:t>
      </w:r>
      <w:r w:rsidRPr="00B722E4">
        <w:rPr>
          <w:shd w:val="clear" w:color="auto" w:fill="FFFFFF"/>
          <w:lang w:val="sr-Latn-RS"/>
        </w:rPr>
        <w:t xml:space="preserve"> takođe</w:t>
      </w:r>
      <w:r w:rsidR="00917B25">
        <w:rPr>
          <w:shd w:val="clear" w:color="auto" w:fill="FFFFFF"/>
          <w:lang w:val="sr-Latn-RS"/>
        </w:rPr>
        <w:t>,</w:t>
      </w:r>
      <w:r w:rsidRPr="00B722E4">
        <w:rPr>
          <w:shd w:val="clear" w:color="auto" w:fill="FFFFFF"/>
          <w:lang w:val="sr-Latn-RS"/>
        </w:rPr>
        <w:t xml:space="preserve"> pokazuju dominaciju </w:t>
      </w:r>
      <w:r w:rsidRPr="00434C9A">
        <w:rPr>
          <w:i/>
          <w:shd w:val="clear" w:color="auto" w:fill="FFFFFF"/>
          <w:lang w:val="sr-Latn-RS"/>
        </w:rPr>
        <w:t>CNN</w:t>
      </w:r>
      <w:r w:rsidRPr="00B722E4">
        <w:rPr>
          <w:shd w:val="clear" w:color="auto" w:fill="FFFFFF"/>
          <w:lang w:val="sr-Latn-RS"/>
        </w:rPr>
        <w:t xml:space="preserve"> bazirane arhitekture sa </w:t>
      </w:r>
      <w:r w:rsidRPr="00434C9A">
        <w:rPr>
          <w:i/>
          <w:shd w:val="clear" w:color="auto" w:fill="FFFFFF"/>
          <w:lang w:val="sr-Latn-RS"/>
        </w:rPr>
        <w:t>BLEU</w:t>
      </w:r>
      <w:r w:rsidRPr="00B722E4">
        <w:rPr>
          <w:shd w:val="clear" w:color="auto" w:fill="FFFFFF"/>
          <w:lang w:val="sr-Latn-RS"/>
        </w:rPr>
        <w:t xml:space="preserve"> rezultatom do 98 i tačnošću do 94%.</w:t>
      </w:r>
    </w:p>
    <w:p w:rsidR="00B722E4" w:rsidRDefault="00B722E4" w:rsidP="00441CEA">
      <w:pPr>
        <w:rPr>
          <w:shd w:val="clear" w:color="auto" w:fill="FFFFFF"/>
        </w:rPr>
      </w:pPr>
      <w:r w:rsidRPr="00B722E4">
        <w:rPr>
          <w:shd w:val="clear" w:color="auto" w:fill="FFFFFF"/>
        </w:rPr>
        <w:t>I u radu</w:t>
      </w:r>
      <w:r>
        <w:rPr>
          <w:shd w:val="clear" w:color="auto" w:fill="FFFFFF"/>
        </w:rPr>
        <w:t xml:space="preserve"> </w:t>
      </w:r>
      <w:r w:rsidRPr="00B722E4">
        <w:rPr>
          <w:shd w:val="clear" w:color="auto" w:fill="FFFFFF"/>
        </w:rPr>
        <w:t>[</w:t>
      </w:r>
      <w:r w:rsidR="00CF7068">
        <w:rPr>
          <w:shd w:val="clear" w:color="auto" w:fill="FFFFFF"/>
        </w:rPr>
        <w:t>9</w:t>
      </w:r>
      <w:r w:rsidRPr="00B722E4">
        <w:rPr>
          <w:shd w:val="clear" w:color="auto" w:fill="FFFFFF"/>
        </w:rPr>
        <w:t xml:space="preserve">] su korišćene neuronske mreže za generisanje </w:t>
      </w:r>
      <w:r w:rsidRPr="00434C9A">
        <w:rPr>
          <w:i/>
          <w:shd w:val="clear" w:color="auto" w:fill="FFFFFF"/>
        </w:rPr>
        <w:t>SPARQL</w:t>
      </w:r>
      <w:r w:rsidRPr="00B722E4">
        <w:rPr>
          <w:shd w:val="clear" w:color="auto" w:fill="FFFFFF"/>
        </w:rPr>
        <w:t xml:space="preserve"> upita iz prirodnog jezika. Pristup autora ovog rada se bazirao na dva koraka. Prvi korak služi za generisanje vektorske predstave rečenice u prirodnom obliku, dok se u drugom koraku ovaj vektor dovodi na ulaz neuronske mreže (</w:t>
      </w:r>
      <w:r w:rsidRPr="00434C9A">
        <w:rPr>
          <w:i/>
          <w:shd w:val="clear" w:color="auto" w:fill="FFFFFF"/>
        </w:rPr>
        <w:t>LSTM</w:t>
      </w:r>
      <w:r w:rsidRPr="00B722E4">
        <w:rPr>
          <w:shd w:val="clear" w:color="auto" w:fill="FFFFFF"/>
        </w:rPr>
        <w:t xml:space="preserve"> sa mehanizmom pažnje). Neuronska mreža enkodira prirodni jezik iz ulaznog vektora i dekodira ga u </w:t>
      </w:r>
      <w:r w:rsidRPr="00434C9A">
        <w:rPr>
          <w:i/>
          <w:shd w:val="clear" w:color="auto" w:fill="FFFFFF"/>
        </w:rPr>
        <w:t>SPARQL</w:t>
      </w:r>
      <w:r w:rsidRPr="00B722E4">
        <w:rPr>
          <w:shd w:val="clear" w:color="auto" w:fill="FFFFFF"/>
        </w:rPr>
        <w:t xml:space="preserve"> upit. Za generisanje vektora korišćen je pristup sličan radu [</w:t>
      </w:r>
      <w:r w:rsidR="00CF7068">
        <w:rPr>
          <w:shd w:val="clear" w:color="auto" w:fill="FFFFFF"/>
        </w:rPr>
        <w:t>10</w:t>
      </w:r>
      <w:r w:rsidRPr="00B722E4">
        <w:rPr>
          <w:shd w:val="clear" w:color="auto" w:fill="FFFFFF"/>
        </w:rPr>
        <w:t>], dok je za neuronsku mrežu poslužio primer iz [</w:t>
      </w:r>
      <w:r w:rsidR="00F83C8C">
        <w:rPr>
          <w:shd w:val="clear" w:color="auto" w:fill="FFFFFF"/>
        </w:rPr>
        <w:t>11</w:t>
      </w:r>
      <w:r w:rsidRPr="00B722E4">
        <w:rPr>
          <w:shd w:val="clear" w:color="auto" w:fill="FFFFFF"/>
        </w:rPr>
        <w:t>]. Autori su odradili eksprimente sa i bez mehanizma pažnje i došli su do zaključka da pažnja povećava tačnost modela.</w:t>
      </w:r>
      <w:r>
        <w:rPr>
          <w:shd w:val="clear" w:color="auto" w:fill="FFFFFF"/>
        </w:rPr>
        <w:t xml:space="preserve"> </w:t>
      </w:r>
    </w:p>
    <w:p w:rsidR="00B722E4" w:rsidRDefault="00573E32" w:rsidP="00441CEA">
      <w:pPr>
        <w:rPr>
          <w:shd w:val="clear" w:color="auto" w:fill="FFFFFF"/>
        </w:rPr>
      </w:pPr>
      <w:r w:rsidRPr="00FB75ED">
        <w:rPr>
          <w:i/>
          <w:shd w:val="clear" w:color="auto" w:fill="FFFFFF"/>
        </w:rPr>
        <w:t>Gur</w:t>
      </w:r>
      <w:r>
        <w:rPr>
          <w:shd w:val="clear" w:color="auto" w:fill="FFFFFF"/>
        </w:rPr>
        <w:t xml:space="preserve"> i saradnici </w:t>
      </w:r>
      <w:r w:rsidR="00B722E4" w:rsidRPr="00B722E4">
        <w:rPr>
          <w:shd w:val="clear" w:color="auto" w:fill="FFFFFF"/>
        </w:rPr>
        <w:t>su imali zanimljiv pristup</w:t>
      </w:r>
      <w:r>
        <w:rPr>
          <w:shd w:val="clear" w:color="auto" w:fill="FFFFFF"/>
        </w:rPr>
        <w:t xml:space="preserve"> u radu </w:t>
      </w:r>
      <w:r w:rsidRPr="00573E32">
        <w:rPr>
          <w:shd w:val="clear" w:color="auto" w:fill="FFFFFF"/>
        </w:rPr>
        <w:t>[</w:t>
      </w:r>
      <w:r w:rsidR="001F0750">
        <w:rPr>
          <w:shd w:val="clear" w:color="auto" w:fill="FFFFFF"/>
        </w:rPr>
        <w:t>12</w:t>
      </w:r>
      <w:r w:rsidRPr="00573E32">
        <w:rPr>
          <w:shd w:val="clear" w:color="auto" w:fill="FFFFFF"/>
        </w:rPr>
        <w:t>]</w:t>
      </w:r>
      <w:r w:rsidR="00897BC5">
        <w:rPr>
          <w:shd w:val="clear" w:color="auto" w:fill="FFFFFF"/>
        </w:rPr>
        <w:t>,</w:t>
      </w:r>
      <w:r w:rsidR="00B722E4" w:rsidRPr="00B722E4">
        <w:rPr>
          <w:shd w:val="clear" w:color="auto" w:fill="FFFFFF"/>
        </w:rPr>
        <w:t xml:space="preserve"> </w:t>
      </w:r>
      <w:r w:rsidR="00897BC5">
        <w:rPr>
          <w:shd w:val="clear" w:color="auto" w:fill="FFFFFF"/>
        </w:rPr>
        <w:t>u kojem</w:t>
      </w:r>
      <w:r w:rsidR="00B722E4" w:rsidRPr="00B722E4">
        <w:rPr>
          <w:shd w:val="clear" w:color="auto" w:fill="FFFFFF"/>
        </w:rPr>
        <w:t xml:space="preserve"> su se </w:t>
      </w:r>
      <w:r w:rsidR="00897BC5" w:rsidRPr="00B722E4">
        <w:rPr>
          <w:shd w:val="clear" w:color="auto" w:fill="FFFFFF"/>
        </w:rPr>
        <w:t xml:space="preserve">za generisanje </w:t>
      </w:r>
      <w:r w:rsidR="00897BC5" w:rsidRPr="00434C9A">
        <w:rPr>
          <w:i/>
          <w:shd w:val="clear" w:color="auto" w:fill="FFFFFF"/>
        </w:rPr>
        <w:t>SQL</w:t>
      </w:r>
      <w:r w:rsidR="00897BC5" w:rsidRPr="00B722E4">
        <w:rPr>
          <w:shd w:val="clear" w:color="auto" w:fill="FFFFFF"/>
        </w:rPr>
        <w:t xml:space="preserve"> upita</w:t>
      </w:r>
      <w:r w:rsidR="00897BC5">
        <w:rPr>
          <w:shd w:val="clear" w:color="auto" w:fill="FFFFFF"/>
        </w:rPr>
        <w:t>,</w:t>
      </w:r>
      <w:r w:rsidR="00897BC5" w:rsidRPr="00B722E4">
        <w:rPr>
          <w:shd w:val="clear" w:color="auto" w:fill="FFFFFF"/>
        </w:rPr>
        <w:t xml:space="preserve"> pored neuronskih mreža</w:t>
      </w:r>
      <w:r w:rsidR="00897BC5">
        <w:rPr>
          <w:shd w:val="clear" w:color="auto" w:fill="FFFFFF"/>
        </w:rPr>
        <w:t>,</w:t>
      </w:r>
      <w:r w:rsidR="00897BC5" w:rsidRPr="00B722E4">
        <w:rPr>
          <w:shd w:val="clear" w:color="auto" w:fill="FFFFFF"/>
        </w:rPr>
        <w:t xml:space="preserve"> </w:t>
      </w:r>
      <w:r w:rsidR="00B722E4" w:rsidRPr="00B722E4">
        <w:rPr>
          <w:shd w:val="clear" w:color="auto" w:fill="FFFFFF"/>
        </w:rPr>
        <w:t xml:space="preserve">oslanjali i na ljudsku inteligenciju. </w:t>
      </w:r>
      <w:r w:rsidR="00897BC5">
        <w:rPr>
          <w:shd w:val="clear" w:color="auto" w:fill="FFFFFF"/>
        </w:rPr>
        <w:t>O</w:t>
      </w:r>
      <w:r w:rsidR="00B722E4" w:rsidRPr="00B722E4">
        <w:rPr>
          <w:shd w:val="clear" w:color="auto" w:fill="FFFFFF"/>
        </w:rPr>
        <w:t xml:space="preserve">smislili su sistem pod nazivom </w:t>
      </w:r>
      <w:r w:rsidR="00B722E4" w:rsidRPr="00FB75ED">
        <w:rPr>
          <w:i/>
          <w:shd w:val="clear" w:color="auto" w:fill="FFFFFF"/>
        </w:rPr>
        <w:t>DialSQL</w:t>
      </w:r>
      <w:r w:rsidR="00B722E4" w:rsidRPr="00B722E4">
        <w:rPr>
          <w:shd w:val="clear" w:color="auto" w:fill="FFFFFF"/>
        </w:rPr>
        <w:t xml:space="preserve">, gde se osobama postavljaju pitanja o ispravnosti </w:t>
      </w:r>
      <w:r w:rsidR="00B722E4" w:rsidRPr="00434C9A">
        <w:rPr>
          <w:i/>
          <w:shd w:val="clear" w:color="auto" w:fill="FFFFFF"/>
        </w:rPr>
        <w:t>SQL</w:t>
      </w:r>
      <w:r w:rsidR="00B722E4" w:rsidRPr="00B722E4">
        <w:rPr>
          <w:shd w:val="clear" w:color="auto" w:fill="FFFFFF"/>
        </w:rPr>
        <w:t xml:space="preserve"> generisanog upita, a zatim se </w:t>
      </w:r>
      <w:r w:rsidR="00B722E4" w:rsidRPr="00434C9A">
        <w:rPr>
          <w:i/>
          <w:shd w:val="clear" w:color="auto" w:fill="FFFFFF"/>
        </w:rPr>
        <w:t>SQL</w:t>
      </w:r>
      <w:r w:rsidR="00B722E4" w:rsidRPr="00B722E4">
        <w:rPr>
          <w:shd w:val="clear" w:color="auto" w:fill="FFFFFF"/>
        </w:rPr>
        <w:t xml:space="preserve"> upit i odgovori koriste za poboljšanje samog upita. </w:t>
      </w:r>
      <w:r w:rsidR="00B722E4" w:rsidRPr="00FB75ED">
        <w:rPr>
          <w:i/>
          <w:shd w:val="clear" w:color="auto" w:fill="FFFFFF"/>
        </w:rPr>
        <w:t>DialSQL</w:t>
      </w:r>
      <w:r w:rsidR="00B722E4" w:rsidRPr="00B722E4">
        <w:rPr>
          <w:shd w:val="clear" w:color="auto" w:fill="FFFFFF"/>
        </w:rPr>
        <w:t xml:space="preserve"> se bazira na </w:t>
      </w:r>
      <w:r w:rsidR="00B722E4" w:rsidRPr="00434C9A">
        <w:rPr>
          <w:i/>
          <w:shd w:val="clear" w:color="auto" w:fill="FFFFFF"/>
        </w:rPr>
        <w:t>RNN</w:t>
      </w:r>
      <w:r w:rsidR="00B722E4" w:rsidRPr="00B722E4">
        <w:rPr>
          <w:shd w:val="clear" w:color="auto" w:fill="FFFFFF"/>
        </w:rPr>
        <w:t xml:space="preserve"> enkoder-dekoder arhitekturi sa mehanizmom pažnje i mehanizmom pokazivača. Prva </w:t>
      </w:r>
      <w:r w:rsidR="00B722E4" w:rsidRPr="00434C9A">
        <w:rPr>
          <w:i/>
          <w:shd w:val="clear" w:color="auto" w:fill="FFFFFF"/>
        </w:rPr>
        <w:t>RNN</w:t>
      </w:r>
      <w:r w:rsidR="00B722E4" w:rsidRPr="00B722E4">
        <w:rPr>
          <w:shd w:val="clear" w:color="auto" w:fill="FFFFFF"/>
        </w:rPr>
        <w:t xml:space="preserve"> enkoduje svaku interakciju sa čovekom u vidu dijaloga, gde se izlaz iz mreže koristi za predikciju kategorije greške, npr. greška u selekciji, projekciji ili agregaciji. Druga </w:t>
      </w:r>
      <w:r w:rsidR="00B722E4" w:rsidRPr="00434C9A">
        <w:rPr>
          <w:i/>
          <w:shd w:val="clear" w:color="auto" w:fill="FFFFFF"/>
        </w:rPr>
        <w:t>RNN</w:t>
      </w:r>
      <w:r w:rsidR="00B722E4" w:rsidRPr="00B722E4">
        <w:rPr>
          <w:shd w:val="clear" w:color="auto" w:fill="FFFFFF"/>
        </w:rPr>
        <w:t xml:space="preserve"> koristi tu kategoriju da predvidi početak i kraj sekvence u kojoj se nalazi greška. Konačna </w:t>
      </w:r>
      <w:r w:rsidR="00B722E4" w:rsidRPr="00434C9A">
        <w:rPr>
          <w:i/>
          <w:shd w:val="clear" w:color="auto" w:fill="FFFFFF"/>
        </w:rPr>
        <w:t>SQL</w:t>
      </w:r>
      <w:r w:rsidR="00B722E4" w:rsidRPr="00B722E4">
        <w:rPr>
          <w:shd w:val="clear" w:color="auto" w:fill="FFFFFF"/>
        </w:rPr>
        <w:t xml:space="preserve"> sekvenca se dekoduje iz vektora kategorije i </w:t>
      </w:r>
      <w:r w:rsidR="001D5CFB">
        <w:rPr>
          <w:shd w:val="clear" w:color="auto" w:fill="FFFFFF"/>
        </w:rPr>
        <w:t xml:space="preserve">vektora </w:t>
      </w:r>
      <w:r w:rsidR="00B722E4" w:rsidRPr="00B722E4">
        <w:rPr>
          <w:shd w:val="clear" w:color="auto" w:fill="FFFFFF"/>
        </w:rPr>
        <w:t>pozicije greške u upitu. Ovaj sistem je pokazao povećanje tačnosti generisanja upita sa 61,3% na 69% korišćenjem u proseku 2,4 validaciona pitanja po upitu.</w:t>
      </w:r>
    </w:p>
    <w:p w:rsidR="00B722E4" w:rsidRDefault="00573E32" w:rsidP="00441CEA">
      <w:r w:rsidRPr="00434C9A">
        <w:rPr>
          <w:i/>
        </w:rPr>
        <w:t>Xu, Liu</w:t>
      </w:r>
      <w:r w:rsidRPr="00573E32">
        <w:t xml:space="preserve"> i </w:t>
      </w:r>
      <w:r w:rsidRPr="00434C9A">
        <w:rPr>
          <w:i/>
        </w:rPr>
        <w:t>Song</w:t>
      </w:r>
      <w:r w:rsidRPr="00573E32">
        <w:t xml:space="preserve"> su u radu</w:t>
      </w:r>
      <w:r>
        <w:t xml:space="preserve"> </w:t>
      </w:r>
      <w:r w:rsidRPr="00573E32">
        <w:t>[</w:t>
      </w:r>
      <w:r w:rsidR="001F0750">
        <w:t>13</w:t>
      </w:r>
      <w:r w:rsidRPr="00573E32">
        <w:t xml:space="preserve">] predložili </w:t>
      </w:r>
      <w:r w:rsidRPr="00FB75ED">
        <w:rPr>
          <w:i/>
        </w:rPr>
        <w:t>SQLNet</w:t>
      </w:r>
      <w:r w:rsidRPr="00573E32">
        <w:t xml:space="preserve"> model baziran na "skicama". "Skice" su </w:t>
      </w:r>
      <w:r w:rsidRPr="00434C9A">
        <w:rPr>
          <w:i/>
        </w:rPr>
        <w:t>SQL</w:t>
      </w:r>
      <w:r w:rsidRPr="00573E32">
        <w:t xml:space="preserve"> upiti u koje treba da se unesu nazivi kolona i tabela, dok su ključne reči već na predefinisanim mestima u upitu. Ovo znači da njihovo rešenje nije </w:t>
      </w:r>
      <w:r w:rsidRPr="00FB75ED">
        <w:rPr>
          <w:i/>
        </w:rPr>
        <w:t>sequence-to-sequence</w:t>
      </w:r>
      <w:r w:rsidRPr="00573E32">
        <w:t xml:space="preserve"> nego </w:t>
      </w:r>
      <w:r w:rsidRPr="00FB75ED">
        <w:rPr>
          <w:i/>
        </w:rPr>
        <w:t>sequence-to-set</w:t>
      </w:r>
      <w:r w:rsidRPr="00573E32">
        <w:t>, gde set predstavlja listu naziva kolona i tabela koje će biti umetnute u "skicu". Njihovo rešenje ima tačnost od 68%, ali je ograničeno na upite koji odgovaraju predefinisanoj skici koju su koristili.</w:t>
      </w:r>
    </w:p>
    <w:p w:rsidR="00E1383A" w:rsidRDefault="00573E32" w:rsidP="007C3DD0">
      <w:pPr>
        <w:pStyle w:val="BodyText"/>
        <w:rPr>
          <w:lang w:val="sr-Latn-RS"/>
        </w:rPr>
      </w:pPr>
      <w:r>
        <w:rPr>
          <w:lang w:val="sr-Latn-RS"/>
        </w:rPr>
        <w:t xml:space="preserve">Autori rada </w:t>
      </w:r>
      <w:r w:rsidRPr="00573E32">
        <w:rPr>
          <w:lang w:val="sr-Latn-RS"/>
        </w:rPr>
        <w:t>[</w:t>
      </w:r>
      <w:r w:rsidR="001F0750">
        <w:rPr>
          <w:lang w:val="sr-Latn-RS"/>
        </w:rPr>
        <w:t>14</w:t>
      </w:r>
      <w:r w:rsidRPr="00573E32">
        <w:rPr>
          <w:lang w:val="sr-Latn-RS"/>
        </w:rPr>
        <w:t>]</w:t>
      </w:r>
      <w:r>
        <w:rPr>
          <w:lang w:val="sr-Latn-RS"/>
        </w:rPr>
        <w:t xml:space="preserve"> su predložili </w:t>
      </w:r>
      <w:r w:rsidRPr="00FB75ED">
        <w:rPr>
          <w:i/>
          <w:lang w:val="sr-Latn-RS"/>
        </w:rPr>
        <w:t>SyntaxSQLNet</w:t>
      </w:r>
      <w:r w:rsidRPr="00573E32">
        <w:rPr>
          <w:lang w:val="sr-Latn-RS"/>
        </w:rPr>
        <w:t xml:space="preserve">, sintaksno stablo za rešavanje kompleksnih i međudomenskih </w:t>
      </w:r>
      <w:r w:rsidR="00884E3C">
        <w:rPr>
          <w:lang w:val="sr-Latn-RS"/>
        </w:rPr>
        <w:t xml:space="preserve">transformacija prirodnog jezika u </w:t>
      </w:r>
      <w:r w:rsidRPr="00434C9A">
        <w:rPr>
          <w:i/>
          <w:lang w:val="sr-Latn-RS"/>
        </w:rPr>
        <w:t>SQL</w:t>
      </w:r>
      <w:r w:rsidRPr="00573E32">
        <w:rPr>
          <w:lang w:val="sr-Latn-RS"/>
        </w:rPr>
        <w:t xml:space="preserve">. </w:t>
      </w:r>
      <w:r w:rsidRPr="00434C9A">
        <w:rPr>
          <w:i/>
          <w:lang w:val="sr-Latn-RS"/>
        </w:rPr>
        <w:t>SyntaxSQLNet</w:t>
      </w:r>
      <w:r w:rsidRPr="00573E32">
        <w:rPr>
          <w:lang w:val="sr-Latn-RS"/>
        </w:rPr>
        <w:t xml:space="preserve"> se sastoji od više modula sa bidirekcionim </w:t>
      </w:r>
      <w:r w:rsidRPr="00434C9A">
        <w:rPr>
          <w:i/>
          <w:lang w:val="sr-Latn-RS"/>
        </w:rPr>
        <w:t>LSTM</w:t>
      </w:r>
      <w:r w:rsidRPr="00573E32">
        <w:rPr>
          <w:lang w:val="sr-Latn-RS"/>
        </w:rPr>
        <w:t xml:space="preserve"> slojevima i mehanizmima pažnje. Svaki od modula ima zadatak da prediktuje određene </w:t>
      </w:r>
      <w:r w:rsidRPr="00434C9A">
        <w:rPr>
          <w:i/>
          <w:lang w:val="sr-Latn-RS"/>
        </w:rPr>
        <w:t>SQL</w:t>
      </w:r>
      <w:r w:rsidRPr="00573E32">
        <w:rPr>
          <w:lang w:val="sr-Latn-RS"/>
        </w:rPr>
        <w:t xml:space="preserve"> tokene, kao npr. </w:t>
      </w:r>
      <w:r w:rsidRPr="00434C9A">
        <w:rPr>
          <w:i/>
          <w:lang w:val="sr-Latn-RS"/>
        </w:rPr>
        <w:t>AND/OR</w:t>
      </w:r>
      <w:r w:rsidRPr="00573E32">
        <w:rPr>
          <w:lang w:val="sr-Latn-RS"/>
        </w:rPr>
        <w:t xml:space="preserve">, </w:t>
      </w:r>
      <w:r w:rsidRPr="00434C9A">
        <w:rPr>
          <w:i/>
          <w:lang w:val="sr-Latn-RS"/>
        </w:rPr>
        <w:t>HAVING</w:t>
      </w:r>
      <w:r w:rsidRPr="00573E32">
        <w:rPr>
          <w:lang w:val="sr-Latn-RS"/>
        </w:rPr>
        <w:t xml:space="preserve">, </w:t>
      </w:r>
      <w:r w:rsidRPr="00434C9A">
        <w:rPr>
          <w:i/>
          <w:lang w:val="sr-Latn-RS"/>
        </w:rPr>
        <w:t>DESC/ASC/LIMIT</w:t>
      </w:r>
      <w:r w:rsidRPr="00573E32">
        <w:rPr>
          <w:lang w:val="sr-Latn-RS"/>
        </w:rPr>
        <w:t xml:space="preserve">,... Rezultati su pokazali poboljšanje od 7,3% u odnosu na tada najbolji </w:t>
      </w:r>
      <w:r w:rsidRPr="00434C9A">
        <w:rPr>
          <w:i/>
          <w:lang w:val="sr-Latn-RS"/>
        </w:rPr>
        <w:t>SQLNet</w:t>
      </w:r>
      <w:r w:rsidRPr="00573E32">
        <w:rPr>
          <w:lang w:val="sr-Latn-RS"/>
        </w:rPr>
        <w:t xml:space="preserve"> [</w:t>
      </w:r>
      <w:r w:rsidR="001F0750">
        <w:rPr>
          <w:lang w:val="sr-Latn-RS"/>
        </w:rPr>
        <w:t>13</w:t>
      </w:r>
      <w:r w:rsidRPr="00573E32">
        <w:rPr>
          <w:lang w:val="sr-Latn-RS"/>
        </w:rPr>
        <w:t>] model.</w:t>
      </w:r>
    </w:p>
    <w:p w:rsidR="00573E32" w:rsidRPr="009223A0" w:rsidRDefault="0036312D" w:rsidP="00223047">
      <w:pPr>
        <w:pStyle w:val="Heading1"/>
      </w:pPr>
      <w:r>
        <w:t>TEORIJA</w:t>
      </w:r>
    </w:p>
    <w:p w:rsidR="00A611EF" w:rsidRDefault="0036312D" w:rsidP="00441CEA">
      <w:pPr>
        <w:pStyle w:val="BodyText"/>
        <w:rPr>
          <w:lang w:val="sr-Latn-RS"/>
        </w:rPr>
      </w:pPr>
      <w:r w:rsidRPr="00434C9A">
        <w:rPr>
          <w:i/>
          <w:lang w:val="sr-Latn-RS"/>
        </w:rPr>
        <w:t>Sequence</w:t>
      </w:r>
      <w:r w:rsidR="00884E3C">
        <w:rPr>
          <w:i/>
          <w:lang w:val="sr-Latn-RS"/>
        </w:rPr>
        <w:t>-</w:t>
      </w:r>
      <w:r w:rsidRPr="00434C9A">
        <w:rPr>
          <w:i/>
          <w:lang w:val="sr-Latn-RS"/>
        </w:rPr>
        <w:t>to</w:t>
      </w:r>
      <w:r w:rsidR="00884E3C">
        <w:rPr>
          <w:i/>
          <w:lang w:val="sr-Latn-RS"/>
        </w:rPr>
        <w:t>-</w:t>
      </w:r>
      <w:r w:rsidRPr="00434C9A">
        <w:rPr>
          <w:i/>
          <w:lang w:val="sr-Latn-RS"/>
        </w:rPr>
        <w:t>Sequence</w:t>
      </w:r>
      <w:r w:rsidRPr="0036312D">
        <w:rPr>
          <w:lang w:val="sr-Latn-RS"/>
        </w:rPr>
        <w:t xml:space="preserve"> (</w:t>
      </w:r>
      <w:r w:rsidRPr="00434C9A">
        <w:rPr>
          <w:i/>
          <w:lang w:val="sr-Latn-RS"/>
        </w:rPr>
        <w:t>seq2seq</w:t>
      </w:r>
      <w:r w:rsidRPr="0036312D">
        <w:rPr>
          <w:lang w:val="sr-Latn-RS"/>
        </w:rPr>
        <w:t>) model je model koji ima za cilj prevođenje jedne sekvence u drugu, što pripada grupi zadataka pod nazivom (neuronsko) mašinsko prevođenje [</w:t>
      </w:r>
      <w:r w:rsidR="001F0750">
        <w:rPr>
          <w:lang w:val="sr-Latn-RS"/>
        </w:rPr>
        <w:t>15</w:t>
      </w:r>
      <w:r w:rsidRPr="0036312D">
        <w:rPr>
          <w:lang w:val="sr-Latn-RS"/>
        </w:rPr>
        <w:t xml:space="preserve">]. Glavni predstavnici </w:t>
      </w:r>
      <w:r w:rsidRPr="00434C9A">
        <w:rPr>
          <w:i/>
          <w:lang w:val="sr-Latn-RS"/>
        </w:rPr>
        <w:t>seq2seq</w:t>
      </w:r>
      <w:r w:rsidRPr="0036312D">
        <w:rPr>
          <w:lang w:val="sr-Latn-RS"/>
        </w:rPr>
        <w:t xml:space="preserve"> modela jesu enkoder-</w:t>
      </w:r>
      <w:r w:rsidRPr="0036312D">
        <w:rPr>
          <w:lang w:val="sr-Latn-RS"/>
        </w:rPr>
        <w:lastRenderedPageBreak/>
        <w:t>dekoder modeli koji su prvi put objavljeni 2014. godine od strane dve nezavisne grupe istraživača u radovima [</w:t>
      </w:r>
      <w:r w:rsidR="001F0750">
        <w:rPr>
          <w:lang w:val="sr-Latn-RS"/>
        </w:rPr>
        <w:t>16</w:t>
      </w:r>
      <w:r w:rsidRPr="0036312D">
        <w:rPr>
          <w:lang w:val="sr-Latn-RS"/>
        </w:rPr>
        <w:t>] i [</w:t>
      </w:r>
      <w:r w:rsidR="001F0750">
        <w:rPr>
          <w:lang w:val="sr-Latn-RS"/>
        </w:rPr>
        <w:t>17</w:t>
      </w:r>
      <w:r w:rsidRPr="0036312D">
        <w:rPr>
          <w:lang w:val="sr-Latn-RS"/>
        </w:rPr>
        <w:t>].</w:t>
      </w:r>
    </w:p>
    <w:p w:rsidR="00223047" w:rsidRPr="00223047" w:rsidRDefault="00223047" w:rsidP="00223047">
      <w:pPr>
        <w:pStyle w:val="Heading2"/>
      </w:pPr>
      <w:r w:rsidRPr="00223047">
        <w:t>3.1   Enkoder-dekoder</w:t>
      </w:r>
    </w:p>
    <w:p w:rsidR="0036312D" w:rsidRPr="0036312D" w:rsidRDefault="0036312D" w:rsidP="00441CEA">
      <w:pPr>
        <w:pStyle w:val="BodyText"/>
        <w:rPr>
          <w:lang w:val="sr-Latn-RS"/>
        </w:rPr>
      </w:pPr>
      <w:r w:rsidRPr="0036312D">
        <w:rPr>
          <w:lang w:val="sr-Latn-RS"/>
        </w:rPr>
        <w:t xml:space="preserve">Arhitektura </w:t>
      </w:r>
      <w:r w:rsidRPr="00434C9A">
        <w:rPr>
          <w:i/>
          <w:lang w:val="sr-Latn-RS"/>
        </w:rPr>
        <w:t>seq2seq</w:t>
      </w:r>
      <w:r w:rsidRPr="0036312D">
        <w:rPr>
          <w:lang w:val="sr-Latn-RS"/>
        </w:rPr>
        <w:t xml:space="preserve"> modela se zasniva na dve rekurentne neuronske mreže koje se zovu enkoder i dekoder. Uloga enkodera je da sekvencu na ulazu (recimo tekst na engleskom jeziku) transformiše u kraću vektorsku reprezentaciju ulaza (</w:t>
      </w:r>
      <w:r w:rsidR="009A25C5">
        <w:rPr>
          <w:lang w:val="sr-Latn-RS"/>
        </w:rPr>
        <w:t xml:space="preserve">engl. </w:t>
      </w:r>
      <w:r w:rsidRPr="00434C9A">
        <w:rPr>
          <w:i/>
          <w:lang w:val="sr-Latn-RS"/>
        </w:rPr>
        <w:t xml:space="preserve">context </w:t>
      </w:r>
      <w:r w:rsidR="00A12AF3" w:rsidRPr="00434C9A">
        <w:rPr>
          <w:i/>
          <w:lang w:val="sr-Latn-RS"/>
        </w:rPr>
        <w:t>v</w:t>
      </w:r>
      <w:r w:rsidRPr="00434C9A">
        <w:rPr>
          <w:i/>
          <w:lang w:val="sr-Latn-RS"/>
        </w:rPr>
        <w:t>ector</w:t>
      </w:r>
      <w:r w:rsidRPr="0036312D">
        <w:rPr>
          <w:lang w:val="sr-Latn-RS"/>
        </w:rPr>
        <w:t xml:space="preserve">) koja bi sadržala potencijalno bitne informacije. Ovaj vektor se dalje prosleđuje na ulaz dekodera, koji ima suprotnu ulogu od enkodera. Zadatak dekodera je da iz vektora rekonstruiše početnu sekvencu u željenom formatu (npr. u </w:t>
      </w:r>
      <w:r w:rsidRPr="00434C9A">
        <w:rPr>
          <w:i/>
          <w:lang w:val="sr-Latn-RS"/>
        </w:rPr>
        <w:t>SPARQL</w:t>
      </w:r>
      <w:r w:rsidRPr="0036312D">
        <w:rPr>
          <w:lang w:val="sr-Latn-RS"/>
        </w:rPr>
        <w:t xml:space="preserve"> jeziku). Cilj treniranja je da se obe mreže obuče tako da enkoder dovoljno dobro kompresuje ulazni vektor u </w:t>
      </w:r>
      <w:r w:rsidRPr="00434C9A">
        <w:rPr>
          <w:i/>
          <w:lang w:val="sr-Latn-RS"/>
        </w:rPr>
        <w:t>context</w:t>
      </w:r>
      <w:r w:rsidRPr="0036312D">
        <w:rPr>
          <w:lang w:val="sr-Latn-RS"/>
        </w:rPr>
        <w:t xml:space="preserve"> vektor, iz koga bi dekoder mogao da kreira izlazni vektor. Kod </w:t>
      </w:r>
      <w:r w:rsidRPr="00434C9A">
        <w:rPr>
          <w:i/>
          <w:lang w:val="sr-Latn-RS"/>
        </w:rPr>
        <w:t>seq2seq</w:t>
      </w:r>
      <w:r w:rsidRPr="0036312D">
        <w:rPr>
          <w:lang w:val="sr-Latn-RS"/>
        </w:rPr>
        <w:t xml:space="preserve"> modela enkoder i dekoder mogu biti rekurentne neuronske mreže (</w:t>
      </w:r>
      <w:r w:rsidR="00B3403D">
        <w:rPr>
          <w:lang w:val="sr-Latn-RS"/>
        </w:rPr>
        <w:t xml:space="preserve">engl. </w:t>
      </w:r>
      <w:r w:rsidR="00B3403D" w:rsidRPr="00434C9A">
        <w:rPr>
          <w:i/>
          <w:lang w:val="sr-Latn-RS"/>
        </w:rPr>
        <w:t>Recurrent Neural Networks</w:t>
      </w:r>
      <w:r w:rsidR="00B3403D" w:rsidRPr="00B3403D">
        <w:rPr>
          <w:lang w:val="sr-Latn-RS"/>
        </w:rPr>
        <w:t xml:space="preserve"> </w:t>
      </w:r>
      <w:r w:rsidR="00B3403D">
        <w:rPr>
          <w:lang w:val="sr-Latn-RS"/>
        </w:rPr>
        <w:t xml:space="preserve">- </w:t>
      </w:r>
      <w:r w:rsidRPr="00434C9A">
        <w:rPr>
          <w:i/>
          <w:lang w:val="sr-Latn-RS"/>
        </w:rPr>
        <w:t>RNN</w:t>
      </w:r>
      <w:r w:rsidRPr="0036312D">
        <w:rPr>
          <w:lang w:val="sr-Latn-RS"/>
        </w:rPr>
        <w:t xml:space="preserve">), koje se često baziraju na </w:t>
      </w:r>
      <w:r w:rsidRPr="00434C9A">
        <w:rPr>
          <w:i/>
          <w:lang w:val="sr-Latn-RS"/>
        </w:rPr>
        <w:t>LSTM</w:t>
      </w:r>
      <w:r w:rsidRPr="0036312D">
        <w:rPr>
          <w:lang w:val="sr-Latn-RS"/>
        </w:rPr>
        <w:t xml:space="preserve"> ili </w:t>
      </w:r>
      <w:r w:rsidRPr="00434C9A">
        <w:rPr>
          <w:i/>
          <w:lang w:val="sr-Latn-RS"/>
        </w:rPr>
        <w:t>GRU</w:t>
      </w:r>
      <w:r w:rsidRPr="0036312D">
        <w:rPr>
          <w:lang w:val="sr-Latn-RS"/>
        </w:rPr>
        <w:t xml:space="preserve"> slojevima, ali i konvolucione neuronske mreže (</w:t>
      </w:r>
      <w:r w:rsidR="00B3403D">
        <w:rPr>
          <w:lang w:val="sr-Latn-RS"/>
        </w:rPr>
        <w:t xml:space="preserve">engl. </w:t>
      </w:r>
      <w:r w:rsidR="00B3403D" w:rsidRPr="00434C9A">
        <w:rPr>
          <w:i/>
          <w:lang w:val="sr-Latn-RS"/>
        </w:rPr>
        <w:t xml:space="preserve">Convolutional neural network - </w:t>
      </w:r>
      <w:r w:rsidRPr="00434C9A">
        <w:rPr>
          <w:i/>
          <w:lang w:val="sr-Latn-RS"/>
        </w:rPr>
        <w:t>CNN</w:t>
      </w:r>
      <w:r w:rsidRPr="0036312D">
        <w:rPr>
          <w:lang w:val="sr-Latn-RS"/>
        </w:rPr>
        <w:t xml:space="preserve">). Slika 1 prikazuje ulaz, </w:t>
      </w:r>
      <w:r w:rsidRPr="00434C9A">
        <w:rPr>
          <w:i/>
          <w:lang w:val="sr-Latn-RS"/>
        </w:rPr>
        <w:t>context</w:t>
      </w:r>
      <w:r w:rsidRPr="0036312D">
        <w:rPr>
          <w:lang w:val="sr-Latn-RS"/>
        </w:rPr>
        <w:t xml:space="preserve"> vektor i izlaz iz enkoder-dekoder modela, gde se rečenica "Ona jede zelenu jabuku" sa engleskog jezika prevodi na kineski jezik.</w:t>
      </w:r>
    </w:p>
    <w:p w:rsidR="0036312D" w:rsidRDefault="0036312D" w:rsidP="00073B44">
      <w:pPr>
        <w:pStyle w:val="BodyText"/>
        <w:ind w:firstLine="0"/>
        <w:jc w:val="center"/>
        <w:rPr>
          <w:lang w:val="sr-Latn-RS"/>
        </w:rPr>
      </w:pPr>
      <w:r>
        <w:rPr>
          <w:noProof/>
          <w:lang w:val="sr-Latn-RS" w:eastAsia="sr-Latn-RS"/>
        </w:rPr>
        <w:drawing>
          <wp:inline distT="0" distB="0" distL="0" distR="0" wp14:anchorId="3CCBB39A" wp14:editId="6DB5F262">
            <wp:extent cx="3088005" cy="1094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 enkoder-dekod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2D" w:rsidRDefault="0036312D" w:rsidP="00073B44">
      <w:pPr>
        <w:pStyle w:val="BodyText"/>
        <w:spacing w:after="0"/>
        <w:ind w:firstLine="0"/>
        <w:jc w:val="center"/>
        <w:rPr>
          <w:lang w:val="sr-Latn-RS"/>
        </w:rPr>
      </w:pPr>
      <w:r w:rsidRPr="0036312D">
        <w:rPr>
          <w:lang w:val="sr-Latn-RS"/>
        </w:rPr>
        <w:t>Slika 1. Prikaz toka prevođenja rečen</w:t>
      </w:r>
      <w:r>
        <w:rPr>
          <w:lang w:val="sr-Latn-RS"/>
        </w:rPr>
        <w:t>ice sa</w:t>
      </w:r>
    </w:p>
    <w:p w:rsidR="0036312D" w:rsidRPr="00D317B2" w:rsidRDefault="0036312D" w:rsidP="00073B44">
      <w:pPr>
        <w:pStyle w:val="BodyText"/>
        <w:ind w:firstLine="0"/>
        <w:jc w:val="center"/>
        <w:rPr>
          <w:lang w:val="sr-Latn-RS"/>
        </w:rPr>
      </w:pPr>
      <w:r>
        <w:rPr>
          <w:lang w:val="sr-Latn-RS"/>
        </w:rPr>
        <w:t>enkoder-dekoder modelom</w:t>
      </w:r>
    </w:p>
    <w:p w:rsidR="0036312D" w:rsidRDefault="0036312D" w:rsidP="00223047">
      <w:pPr>
        <w:pStyle w:val="Heading2"/>
      </w:pPr>
      <w:r w:rsidRPr="005E3B9C">
        <w:t>3.</w:t>
      </w:r>
      <w:r w:rsidR="00BA19C0">
        <w:t>2</w:t>
      </w:r>
      <w:r w:rsidRPr="005E3B9C">
        <w:t xml:space="preserve">   </w:t>
      </w:r>
      <w:r w:rsidR="00A12AF3">
        <w:t>M</w:t>
      </w:r>
      <w:r w:rsidR="00901FE5">
        <w:t>ehanizam</w:t>
      </w:r>
      <w:r w:rsidR="00A12AF3">
        <w:t xml:space="preserve"> pažnje</w:t>
      </w:r>
    </w:p>
    <w:p w:rsidR="00901FE5" w:rsidRPr="00901FE5" w:rsidRDefault="00901FE5" w:rsidP="00441CEA">
      <w:pPr>
        <w:pStyle w:val="BodyText"/>
        <w:rPr>
          <w:lang w:val="sr-Latn-RS"/>
        </w:rPr>
      </w:pPr>
      <w:r w:rsidRPr="00901FE5">
        <w:rPr>
          <w:lang w:val="sr-Latn-RS"/>
        </w:rPr>
        <w:t xml:space="preserve">Mana </w:t>
      </w:r>
      <w:r w:rsidRPr="00434C9A">
        <w:rPr>
          <w:i/>
          <w:lang w:val="sr-Latn-RS"/>
        </w:rPr>
        <w:t>RNN</w:t>
      </w:r>
      <w:r w:rsidRPr="00B3403D">
        <w:rPr>
          <w:lang w:val="sr-Latn-RS"/>
        </w:rPr>
        <w:t>/</w:t>
      </w:r>
      <w:r w:rsidRPr="00434C9A">
        <w:rPr>
          <w:i/>
          <w:lang w:val="sr-Latn-RS"/>
        </w:rPr>
        <w:t>CNN</w:t>
      </w:r>
      <w:r w:rsidRPr="00901FE5">
        <w:rPr>
          <w:lang w:val="sr-Latn-RS"/>
        </w:rPr>
        <w:t xml:space="preserve"> enkoder-dekoder arhitekture je nemogućnost pamćenja dugačkih vektora (rečenica) uz pomoć vektora fiksne dužine [</w:t>
      </w:r>
      <w:r w:rsidR="006776D8">
        <w:rPr>
          <w:lang w:val="sr-Latn-RS"/>
        </w:rPr>
        <w:t>18</w:t>
      </w:r>
      <w:r w:rsidRPr="00901FE5">
        <w:rPr>
          <w:lang w:val="sr-Latn-RS"/>
        </w:rPr>
        <w:t xml:space="preserve">, </w:t>
      </w:r>
      <w:r w:rsidR="006776D8">
        <w:rPr>
          <w:lang w:val="sr-Latn-RS"/>
        </w:rPr>
        <w:t>19</w:t>
      </w:r>
      <w:r w:rsidRPr="00901FE5">
        <w:rPr>
          <w:lang w:val="sr-Latn-RS"/>
        </w:rPr>
        <w:t>]. Zbog ovog problema je nastao mehanizam pažnje (</w:t>
      </w:r>
      <w:r w:rsidR="00A12AF3">
        <w:rPr>
          <w:lang w:val="sr-Latn-RS"/>
        </w:rPr>
        <w:t xml:space="preserve">engl. </w:t>
      </w:r>
      <w:r w:rsidRPr="00434C9A">
        <w:rPr>
          <w:i/>
          <w:lang w:val="sr-Latn-RS"/>
        </w:rPr>
        <w:t>attention mechanism</w:t>
      </w:r>
      <w:r w:rsidRPr="00901FE5">
        <w:rPr>
          <w:lang w:val="sr-Latn-RS"/>
        </w:rPr>
        <w:t xml:space="preserve">) </w:t>
      </w:r>
      <w:r w:rsidR="00A12AF3">
        <w:rPr>
          <w:lang w:val="sr-Latn-RS"/>
        </w:rPr>
        <w:t xml:space="preserve">koji je </w:t>
      </w:r>
      <w:r w:rsidRPr="00901FE5">
        <w:rPr>
          <w:lang w:val="sr-Latn-RS"/>
        </w:rPr>
        <w:t>objavljen u radu [</w:t>
      </w:r>
      <w:r w:rsidR="001F0750">
        <w:rPr>
          <w:lang w:val="sr-Latn-RS"/>
        </w:rPr>
        <w:t>15</w:t>
      </w:r>
      <w:r w:rsidRPr="00901FE5">
        <w:rPr>
          <w:lang w:val="sr-Latn-RS"/>
        </w:rPr>
        <w:t xml:space="preserve">]. Umesto da se prosleđuje poslednji izlazni vektor, ideja </w:t>
      </w:r>
      <w:r w:rsidRPr="00434C9A">
        <w:rPr>
          <w:i/>
          <w:lang w:val="sr-Latn-RS"/>
        </w:rPr>
        <w:t>attention</w:t>
      </w:r>
      <w:r w:rsidRPr="00901FE5">
        <w:rPr>
          <w:lang w:val="sr-Latn-RS"/>
        </w:rPr>
        <w:t xml:space="preserve"> mehanizma je da iskoristi skrivena stanja (izlaze iz skrivenih slojeva) za računanje novih izlaza. Izlaz se računa kao suma svih proizvoda izlaza neur</w:t>
      </w:r>
      <w:r w:rsidR="009B58FE">
        <w:rPr>
          <w:lang w:val="sr-Latn-RS"/>
        </w:rPr>
        <w:t>o</w:t>
      </w:r>
      <w:r w:rsidRPr="00901FE5">
        <w:rPr>
          <w:lang w:val="sr-Latn-RS"/>
        </w:rPr>
        <w:t xml:space="preserve">na i </w:t>
      </w:r>
      <w:r w:rsidRPr="00434C9A">
        <w:rPr>
          <w:i/>
          <w:lang w:val="sr-Latn-RS"/>
        </w:rPr>
        <w:t>attention</w:t>
      </w:r>
      <w:r w:rsidRPr="00901FE5">
        <w:rPr>
          <w:lang w:val="sr-Latn-RS"/>
        </w:rPr>
        <w:t xml:space="preserve"> težina (kao dodatnog parametra koji se trenira). </w:t>
      </w:r>
      <w:r w:rsidRPr="00434C9A">
        <w:rPr>
          <w:i/>
          <w:lang w:val="sr-Latn-RS"/>
        </w:rPr>
        <w:t>Attention</w:t>
      </w:r>
      <w:r w:rsidRPr="00901FE5">
        <w:rPr>
          <w:lang w:val="sr-Latn-RS"/>
        </w:rPr>
        <w:t xml:space="preserve"> mehanizam može biti </w:t>
      </w:r>
      <w:r w:rsidRPr="00434C9A">
        <w:rPr>
          <w:i/>
          <w:lang w:val="sr-Latn-RS"/>
        </w:rPr>
        <w:t>soft</w:t>
      </w:r>
      <w:r w:rsidRPr="00901FE5">
        <w:rPr>
          <w:lang w:val="sr-Latn-RS"/>
        </w:rPr>
        <w:t xml:space="preserve"> ili </w:t>
      </w:r>
      <w:r w:rsidRPr="00434C9A">
        <w:rPr>
          <w:i/>
          <w:lang w:val="sr-Latn-RS"/>
        </w:rPr>
        <w:t>hard</w:t>
      </w:r>
      <w:r w:rsidRPr="00901FE5">
        <w:rPr>
          <w:lang w:val="sr-Latn-RS"/>
        </w:rPr>
        <w:t xml:space="preserve"> </w:t>
      </w:r>
      <w:r w:rsidRPr="00434C9A">
        <w:rPr>
          <w:i/>
          <w:lang w:val="sr-Latn-RS"/>
        </w:rPr>
        <w:t>attention</w:t>
      </w:r>
      <w:r w:rsidRPr="00901FE5">
        <w:rPr>
          <w:lang w:val="sr-Latn-RS"/>
        </w:rPr>
        <w:t xml:space="preserve"> [</w:t>
      </w:r>
      <w:r w:rsidR="006776D8">
        <w:rPr>
          <w:lang w:val="sr-Latn-RS"/>
        </w:rPr>
        <w:t>20</w:t>
      </w:r>
      <w:r w:rsidRPr="00901FE5">
        <w:rPr>
          <w:lang w:val="sr-Latn-RS"/>
        </w:rPr>
        <w:t xml:space="preserve">], globalni ili lokalni </w:t>
      </w:r>
      <w:r w:rsidRPr="00434C9A">
        <w:rPr>
          <w:i/>
          <w:lang w:val="sr-Latn-RS"/>
        </w:rPr>
        <w:t>attention</w:t>
      </w:r>
      <w:r w:rsidRPr="00901FE5">
        <w:rPr>
          <w:lang w:val="sr-Latn-RS"/>
        </w:rPr>
        <w:t xml:space="preserve"> [</w:t>
      </w:r>
      <w:r w:rsidR="006776D8">
        <w:rPr>
          <w:lang w:val="sr-Latn-RS"/>
        </w:rPr>
        <w:t>20</w:t>
      </w:r>
      <w:r w:rsidRPr="00901FE5">
        <w:rPr>
          <w:lang w:val="sr-Latn-RS"/>
        </w:rPr>
        <w:t xml:space="preserve">] i </w:t>
      </w:r>
      <w:r w:rsidRPr="00434C9A">
        <w:rPr>
          <w:i/>
          <w:lang w:val="sr-Latn-RS"/>
        </w:rPr>
        <w:t>self</w:t>
      </w:r>
      <w:r w:rsidRPr="00901FE5">
        <w:rPr>
          <w:lang w:val="sr-Latn-RS"/>
        </w:rPr>
        <w:t>-</w:t>
      </w:r>
      <w:r w:rsidRPr="00434C9A">
        <w:rPr>
          <w:i/>
          <w:lang w:val="sr-Latn-RS"/>
        </w:rPr>
        <w:t>attention</w:t>
      </w:r>
      <w:r w:rsidRPr="00901FE5">
        <w:rPr>
          <w:lang w:val="sr-Latn-RS"/>
        </w:rPr>
        <w:t xml:space="preserve"> [</w:t>
      </w:r>
      <w:r w:rsidR="00F83C8C">
        <w:rPr>
          <w:lang w:val="sr-Latn-RS"/>
        </w:rPr>
        <w:t>11</w:t>
      </w:r>
      <w:r w:rsidRPr="00901FE5">
        <w:rPr>
          <w:lang w:val="sr-Latn-RS"/>
        </w:rPr>
        <w:t xml:space="preserve">]. </w:t>
      </w:r>
      <w:r w:rsidRPr="00434C9A">
        <w:rPr>
          <w:i/>
          <w:lang w:val="sr-Latn-RS"/>
        </w:rPr>
        <w:t>Soft attention</w:t>
      </w:r>
      <w:r w:rsidRPr="00901FE5">
        <w:rPr>
          <w:lang w:val="sr-Latn-RS"/>
        </w:rPr>
        <w:t xml:space="preserve"> se računa na osnovu svih skrivenih stanja, dok se kod </w:t>
      </w:r>
      <w:r w:rsidRPr="00434C9A">
        <w:rPr>
          <w:i/>
          <w:lang w:val="sr-Latn-RS"/>
        </w:rPr>
        <w:t>hard attention</w:t>
      </w:r>
      <w:r w:rsidR="00D16325">
        <w:rPr>
          <w:i/>
          <w:lang w:val="sr-Latn-RS"/>
        </w:rPr>
        <w:t>-</w:t>
      </w:r>
      <w:r w:rsidRPr="008C1F51">
        <w:rPr>
          <w:lang w:val="sr-Latn-RS"/>
        </w:rPr>
        <w:t>a</w:t>
      </w:r>
      <w:r w:rsidRPr="00901FE5">
        <w:rPr>
          <w:lang w:val="sr-Latn-RS"/>
        </w:rPr>
        <w:t xml:space="preserve"> uzima samo deo skrivenih stanja za računanje </w:t>
      </w:r>
      <w:r w:rsidRPr="00434C9A">
        <w:rPr>
          <w:i/>
          <w:lang w:val="sr-Latn-RS"/>
        </w:rPr>
        <w:t>attention scor</w:t>
      </w:r>
      <w:r w:rsidR="00D16325">
        <w:rPr>
          <w:i/>
          <w:lang w:val="sr-Latn-RS"/>
        </w:rPr>
        <w:t>e-</w:t>
      </w:r>
      <w:r w:rsidRPr="008C1F51">
        <w:rPr>
          <w:lang w:val="sr-Latn-RS"/>
        </w:rPr>
        <w:t>a</w:t>
      </w:r>
      <w:r w:rsidRPr="00901FE5">
        <w:rPr>
          <w:lang w:val="sr-Latn-RS"/>
        </w:rPr>
        <w:t xml:space="preserve">, što je manje računarski zahtevno, ali zato nije diferencijabilno. </w:t>
      </w:r>
      <w:r w:rsidRPr="00434C9A">
        <w:rPr>
          <w:i/>
          <w:lang w:val="sr-Latn-RS"/>
        </w:rPr>
        <w:t>Global attention</w:t>
      </w:r>
      <w:r w:rsidR="009B58FE">
        <w:rPr>
          <w:i/>
          <w:lang w:val="sr-Latn-RS"/>
        </w:rPr>
        <w:t>,</w:t>
      </w:r>
      <w:r w:rsidRPr="00901FE5">
        <w:rPr>
          <w:lang w:val="sr-Latn-RS"/>
        </w:rPr>
        <w:t xml:space="preserve"> kao</w:t>
      </w:r>
      <w:r w:rsidR="009B58FE">
        <w:rPr>
          <w:lang w:val="sr-Latn-RS"/>
        </w:rPr>
        <w:t xml:space="preserve"> i</w:t>
      </w:r>
      <w:r w:rsidRPr="00901FE5">
        <w:rPr>
          <w:lang w:val="sr-Latn-RS"/>
        </w:rPr>
        <w:t xml:space="preserve"> </w:t>
      </w:r>
      <w:r w:rsidRPr="00434C9A">
        <w:rPr>
          <w:i/>
          <w:lang w:val="sr-Latn-RS"/>
        </w:rPr>
        <w:t>soft attention</w:t>
      </w:r>
      <w:r w:rsidR="009B58FE">
        <w:rPr>
          <w:i/>
          <w:lang w:val="sr-Latn-RS"/>
        </w:rPr>
        <w:t>,</w:t>
      </w:r>
      <w:r w:rsidRPr="00901FE5">
        <w:rPr>
          <w:lang w:val="sr-Latn-RS"/>
        </w:rPr>
        <w:t xml:space="preserve"> </w:t>
      </w:r>
      <w:r w:rsidR="009B58FE">
        <w:rPr>
          <w:lang w:val="sr-Latn-RS"/>
        </w:rPr>
        <w:t>k</w:t>
      </w:r>
      <w:r w:rsidRPr="00901FE5">
        <w:rPr>
          <w:lang w:val="sr-Latn-RS"/>
        </w:rPr>
        <w:t>orist</w:t>
      </w:r>
      <w:r w:rsidR="009B58FE">
        <w:rPr>
          <w:lang w:val="sr-Latn-RS"/>
        </w:rPr>
        <w:t>i</w:t>
      </w:r>
      <w:r w:rsidRPr="00901FE5">
        <w:rPr>
          <w:lang w:val="sr-Latn-RS"/>
        </w:rPr>
        <w:t xml:space="preserve"> sv</w:t>
      </w:r>
      <w:r w:rsidR="009B58FE">
        <w:rPr>
          <w:lang w:val="sr-Latn-RS"/>
        </w:rPr>
        <w:t>e</w:t>
      </w:r>
      <w:r w:rsidRPr="00901FE5">
        <w:rPr>
          <w:lang w:val="sr-Latn-RS"/>
        </w:rPr>
        <w:t xml:space="preserve"> input</w:t>
      </w:r>
      <w:r w:rsidR="009B58FE">
        <w:rPr>
          <w:lang w:val="sr-Latn-RS"/>
        </w:rPr>
        <w:t>e</w:t>
      </w:r>
      <w:r w:rsidRPr="00901FE5">
        <w:rPr>
          <w:lang w:val="sr-Latn-RS"/>
        </w:rPr>
        <w:t xml:space="preserve"> za računanje </w:t>
      </w:r>
      <w:r w:rsidRPr="00434C9A">
        <w:rPr>
          <w:i/>
          <w:lang w:val="sr-Latn-RS"/>
        </w:rPr>
        <w:t>attention</w:t>
      </w:r>
      <w:r w:rsidR="00D16325">
        <w:rPr>
          <w:i/>
          <w:lang w:val="sr-Latn-RS"/>
        </w:rPr>
        <w:t>-</w:t>
      </w:r>
      <w:r w:rsidRPr="008C1F51">
        <w:rPr>
          <w:lang w:val="sr-Latn-RS"/>
        </w:rPr>
        <w:t>a</w:t>
      </w:r>
      <w:r w:rsidRPr="00901FE5">
        <w:rPr>
          <w:lang w:val="sr-Latn-RS"/>
        </w:rPr>
        <w:t xml:space="preserve">, dok lokal </w:t>
      </w:r>
      <w:r w:rsidRPr="00434C9A">
        <w:rPr>
          <w:i/>
          <w:lang w:val="sr-Latn-RS"/>
        </w:rPr>
        <w:t>attention</w:t>
      </w:r>
      <w:r w:rsidRPr="00901FE5">
        <w:rPr>
          <w:lang w:val="sr-Latn-RS"/>
        </w:rPr>
        <w:t xml:space="preserve"> predstavlja kombinaciju </w:t>
      </w:r>
      <w:r w:rsidRPr="00434C9A">
        <w:rPr>
          <w:i/>
          <w:lang w:val="sr-Latn-RS"/>
        </w:rPr>
        <w:t>hard</w:t>
      </w:r>
      <w:r w:rsidRPr="00901FE5">
        <w:rPr>
          <w:lang w:val="sr-Latn-RS"/>
        </w:rPr>
        <w:t xml:space="preserve"> i </w:t>
      </w:r>
      <w:r w:rsidRPr="00434C9A">
        <w:rPr>
          <w:i/>
          <w:lang w:val="sr-Latn-RS"/>
        </w:rPr>
        <w:t>soft</w:t>
      </w:r>
      <w:r w:rsidRPr="00901FE5">
        <w:rPr>
          <w:lang w:val="sr-Latn-RS"/>
        </w:rPr>
        <w:t xml:space="preserve"> </w:t>
      </w:r>
      <w:r w:rsidRPr="00434C9A">
        <w:rPr>
          <w:i/>
          <w:lang w:val="sr-Latn-RS"/>
        </w:rPr>
        <w:t>attention</w:t>
      </w:r>
      <w:r w:rsidR="00D16325">
        <w:rPr>
          <w:i/>
          <w:lang w:val="sr-Latn-RS"/>
        </w:rPr>
        <w:t>-</w:t>
      </w:r>
      <w:r w:rsidRPr="008C1F51">
        <w:rPr>
          <w:lang w:val="sr-Latn-RS"/>
        </w:rPr>
        <w:t>a</w:t>
      </w:r>
      <w:r w:rsidRPr="00901FE5">
        <w:rPr>
          <w:lang w:val="sr-Latn-RS"/>
        </w:rPr>
        <w:t xml:space="preserve"> (komputaciono jednostavniji od globalnog i </w:t>
      </w:r>
      <w:r w:rsidRPr="00434C9A">
        <w:rPr>
          <w:i/>
          <w:lang w:val="sr-Latn-RS"/>
        </w:rPr>
        <w:t>soft</w:t>
      </w:r>
      <w:r w:rsidRPr="00901FE5">
        <w:rPr>
          <w:lang w:val="sr-Latn-RS"/>
        </w:rPr>
        <w:t xml:space="preserve"> </w:t>
      </w:r>
      <w:r w:rsidRPr="00D6480C">
        <w:rPr>
          <w:i/>
          <w:lang w:val="sr-Latn-RS"/>
        </w:rPr>
        <w:t>attention</w:t>
      </w:r>
      <w:r w:rsidRPr="00901FE5">
        <w:rPr>
          <w:lang w:val="sr-Latn-RS"/>
        </w:rPr>
        <w:t xml:space="preserve"> mehanizma, ali je diferencijabilan). Samopažnja (</w:t>
      </w:r>
      <w:r w:rsidR="00D16325">
        <w:rPr>
          <w:lang w:val="sr-Latn-RS"/>
        </w:rPr>
        <w:t xml:space="preserve">engl. </w:t>
      </w:r>
      <w:r w:rsidRPr="00434C9A">
        <w:rPr>
          <w:i/>
          <w:lang w:val="sr-Latn-RS"/>
        </w:rPr>
        <w:t>self-attention</w:t>
      </w:r>
      <w:r w:rsidRPr="00901FE5">
        <w:rPr>
          <w:lang w:val="sr-Latn-RS"/>
        </w:rPr>
        <w:t xml:space="preserve">) je jedan od mehanizama koji povezuje različite položaje jedne sekvence da bi izračunao reprezentaciju iste. Ukoliko se posmatra rečenica kao jedna sekvenca, onda se </w:t>
      </w:r>
      <w:r w:rsidRPr="00434C9A">
        <w:rPr>
          <w:i/>
          <w:lang w:val="sr-Latn-RS"/>
        </w:rPr>
        <w:t>self-attention</w:t>
      </w:r>
      <w:r w:rsidRPr="00901FE5">
        <w:rPr>
          <w:lang w:val="sr-Latn-RS"/>
        </w:rPr>
        <w:t xml:space="preserve"> računa za svaku reč na osnovu prethodnih reči u toj rečenici, a ne na osnovu prethodnih stanja mreže. Ovo omogućava paralelizaciju računanja </w:t>
      </w:r>
      <w:r w:rsidRPr="00434C9A">
        <w:rPr>
          <w:i/>
          <w:lang w:val="sr-Latn-RS"/>
        </w:rPr>
        <w:t>attention</w:t>
      </w:r>
      <w:r w:rsidR="00D16325">
        <w:rPr>
          <w:i/>
          <w:lang w:val="sr-Latn-RS"/>
        </w:rPr>
        <w:t>-</w:t>
      </w:r>
      <w:r w:rsidRPr="00D6480C">
        <w:rPr>
          <w:lang w:val="sr-Latn-RS"/>
        </w:rPr>
        <w:t>a,</w:t>
      </w:r>
      <w:r w:rsidRPr="00901FE5">
        <w:rPr>
          <w:lang w:val="sr-Latn-RS"/>
        </w:rPr>
        <w:t xml:space="preserve"> na koju se oslanja </w:t>
      </w:r>
      <w:r w:rsidRPr="00434C9A">
        <w:rPr>
          <w:i/>
          <w:lang w:val="sr-Latn-RS"/>
        </w:rPr>
        <w:t>M</w:t>
      </w:r>
      <w:r w:rsidR="00E7311F" w:rsidRPr="00434C9A">
        <w:rPr>
          <w:i/>
          <w:lang w:val="sr-Latn-RS"/>
        </w:rPr>
        <w:t>ulti-head attention</w:t>
      </w:r>
      <w:r w:rsidR="00E7311F">
        <w:rPr>
          <w:lang w:val="sr-Latn-RS"/>
        </w:rPr>
        <w:t>. U tabeli 1</w:t>
      </w:r>
      <w:r w:rsidRPr="00901FE5">
        <w:rPr>
          <w:lang w:val="sr-Latn-RS"/>
        </w:rPr>
        <w:t xml:space="preserve"> se nalaze neki od </w:t>
      </w:r>
      <w:r w:rsidRPr="00434C9A">
        <w:rPr>
          <w:i/>
          <w:lang w:val="sr-Latn-RS"/>
        </w:rPr>
        <w:t>attention</w:t>
      </w:r>
      <w:r w:rsidRPr="00901FE5">
        <w:rPr>
          <w:lang w:val="sr-Latn-RS"/>
        </w:rPr>
        <w:t xml:space="preserve"> mehanizama sa odgovarajućim funkcijama za računanje </w:t>
      </w:r>
      <w:r w:rsidRPr="00434C9A">
        <w:rPr>
          <w:i/>
          <w:lang w:val="sr-Latn-RS"/>
        </w:rPr>
        <w:t>attention scor</w:t>
      </w:r>
      <w:r w:rsidR="00D16325">
        <w:rPr>
          <w:i/>
          <w:lang w:val="sr-Latn-RS"/>
        </w:rPr>
        <w:t>e-</w:t>
      </w:r>
      <w:r w:rsidRPr="00D6480C">
        <w:rPr>
          <w:lang w:val="sr-Latn-RS"/>
        </w:rPr>
        <w:t>a</w:t>
      </w:r>
      <w:r w:rsidRPr="00901FE5">
        <w:rPr>
          <w:lang w:val="sr-Latn-R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590"/>
      </w:tblGrid>
      <w:tr w:rsidR="00E7311F" w:rsidRPr="004E682A" w:rsidTr="00EE5C9B">
        <w:trPr>
          <w:jc w:val="center"/>
        </w:trPr>
        <w:tc>
          <w:tcPr>
            <w:tcW w:w="2263" w:type="dxa"/>
            <w:vAlign w:val="center"/>
          </w:tcPr>
          <w:p w:rsidR="00E7311F" w:rsidRPr="004E682A" w:rsidRDefault="00E7311F" w:rsidP="008A68C0">
            <w:pPr>
              <w:spacing w:before="40" w:after="40"/>
              <w:ind w:firstLine="0"/>
              <w:jc w:val="center"/>
              <w:rPr>
                <w:b/>
              </w:rPr>
            </w:pPr>
            <w:r w:rsidRPr="004E682A">
              <w:rPr>
                <w:b/>
              </w:rPr>
              <w:lastRenderedPageBreak/>
              <w:t>Engleski naziv</w:t>
            </w:r>
          </w:p>
        </w:tc>
        <w:tc>
          <w:tcPr>
            <w:tcW w:w="2590" w:type="dxa"/>
            <w:vAlign w:val="center"/>
          </w:tcPr>
          <w:p w:rsidR="00E7311F" w:rsidRPr="004E682A" w:rsidRDefault="00E7311F" w:rsidP="008A68C0">
            <w:pPr>
              <w:spacing w:before="40" w:after="40"/>
              <w:ind w:firstLine="0"/>
              <w:jc w:val="center"/>
              <w:rPr>
                <w:b/>
              </w:rPr>
            </w:pPr>
            <w:r w:rsidRPr="0076371A">
              <w:rPr>
                <w:b/>
                <w:i/>
                <w:sz w:val="18"/>
              </w:rPr>
              <w:t>Alignment score</w:t>
            </w:r>
            <w:r w:rsidRPr="008A68C0">
              <w:rPr>
                <w:b/>
                <w:sz w:val="18"/>
              </w:rPr>
              <w:t xml:space="preserve"> funkcija</w:t>
            </w:r>
          </w:p>
        </w:tc>
      </w:tr>
      <w:tr w:rsidR="00E7311F" w:rsidTr="00EE5C9B">
        <w:trPr>
          <w:jc w:val="center"/>
        </w:trPr>
        <w:tc>
          <w:tcPr>
            <w:tcW w:w="2263" w:type="dxa"/>
            <w:vAlign w:val="center"/>
          </w:tcPr>
          <w:p w:rsidR="00E7311F" w:rsidRDefault="00E7311F" w:rsidP="006776D8">
            <w:pPr>
              <w:spacing w:after="0"/>
              <w:ind w:firstLine="0"/>
              <w:jc w:val="center"/>
            </w:pPr>
            <w:r w:rsidRPr="0076371A">
              <w:rPr>
                <w:i/>
              </w:rPr>
              <w:t>Content-base attention</w:t>
            </w:r>
            <w:r w:rsidR="006776D8">
              <w:t xml:space="preserve"> [21]</w:t>
            </w:r>
          </w:p>
        </w:tc>
        <w:tc>
          <w:tcPr>
            <w:tcW w:w="2590" w:type="dxa"/>
            <w:vAlign w:val="center"/>
          </w:tcPr>
          <w:p w:rsidR="00E7311F" w:rsidRPr="008E33E1" w:rsidRDefault="00E7311F" w:rsidP="008A68C0">
            <w:pPr>
              <w:spacing w:after="0" w:line="360" w:lineRule="auto"/>
              <w:ind w:firstLine="0"/>
            </w:pPr>
            <m:oMathPara>
              <m:oMath>
                <m:r>
                  <m:rPr>
                    <m:nor/>
                  </m:rPr>
                  <m:t>score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  <m:r>
                  <m:rPr>
                    <m:nor/>
                  </m:rPr>
                  <m:t>cosine</m:t>
                </m:r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E7311F" w:rsidTr="00EE5C9B">
        <w:trPr>
          <w:jc w:val="center"/>
        </w:trPr>
        <w:tc>
          <w:tcPr>
            <w:tcW w:w="2263" w:type="dxa"/>
            <w:vAlign w:val="center"/>
          </w:tcPr>
          <w:p w:rsidR="00E7311F" w:rsidRDefault="00E7311F" w:rsidP="006776D8">
            <w:pPr>
              <w:spacing w:after="0"/>
              <w:ind w:firstLine="0"/>
              <w:jc w:val="center"/>
            </w:pPr>
            <w:r w:rsidRPr="0076371A">
              <w:rPr>
                <w:i/>
              </w:rPr>
              <w:t>Additive</w:t>
            </w:r>
            <w:r w:rsidR="001F0750">
              <w:t xml:space="preserve"> [15]</w:t>
            </w:r>
            <w:r w:rsidR="006776D8" w:rsidDel="006776D8">
              <w:rPr>
                <w:rStyle w:val="FootnoteReference"/>
              </w:rPr>
              <w:t xml:space="preserve"> </w:t>
            </w:r>
            <w:r>
              <w:t>/</w:t>
            </w:r>
            <w:r w:rsidRPr="0076371A">
              <w:rPr>
                <w:i/>
              </w:rPr>
              <w:t>Concat</w:t>
            </w:r>
            <w:r w:rsidR="00CF7068">
              <w:t xml:space="preserve"> [8]</w:t>
            </w:r>
            <w:r w:rsidR="006776D8" w:rsidDel="006776D8">
              <w:rPr>
                <w:rStyle w:val="FootnoteReference"/>
              </w:rPr>
              <w:t xml:space="preserve"> </w:t>
            </w:r>
            <w:r>
              <w:t xml:space="preserve">/ </w:t>
            </w:r>
            <w:r w:rsidRPr="0076371A">
              <w:rPr>
                <w:i/>
              </w:rPr>
              <w:t>Additive attention</w:t>
            </w:r>
            <w:r w:rsidR="006776D8">
              <w:t xml:space="preserve"> [22]</w:t>
            </w:r>
          </w:p>
        </w:tc>
        <w:tc>
          <w:tcPr>
            <w:tcW w:w="2590" w:type="dxa"/>
            <w:vAlign w:val="center"/>
          </w:tcPr>
          <w:p w:rsidR="00E7311F" w:rsidRPr="004D6D52" w:rsidRDefault="00E7311F" w:rsidP="008A68C0">
            <w:pPr>
              <w:spacing w:after="0" w:line="360" w:lineRule="auto"/>
              <w:ind w:firstLine="0"/>
            </w:pPr>
            <m:oMathPara>
              <m:oMath>
                <m:r>
                  <m:rPr>
                    <m:nor/>
                  </m:rPr>
                  <w:rPr>
                    <w:sz w:val="18"/>
                  </w:rPr>
                  <m:t>score</m:t>
                </m:r>
                <m:r>
                  <w:rPr>
                    <w:rFonts w:ascii="Cambria Math" w:hAnsi="Cambria Math"/>
                    <w:sz w:val="1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)=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⊤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tanh</m:t>
                </m:r>
                <m:r>
                  <w:rPr>
                    <w:rFonts w:ascii="Cambria Math" w:hAnsi="Cambria Math"/>
                    <w:sz w:val="18"/>
                  </w:rPr>
                  <m:t>⁡(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])</m:t>
                </m:r>
              </m:oMath>
            </m:oMathPara>
          </w:p>
        </w:tc>
      </w:tr>
      <w:tr w:rsidR="00E7311F" w:rsidTr="00EE5C9B">
        <w:trPr>
          <w:jc w:val="center"/>
        </w:trPr>
        <w:tc>
          <w:tcPr>
            <w:tcW w:w="2263" w:type="dxa"/>
            <w:vAlign w:val="center"/>
          </w:tcPr>
          <w:p w:rsidR="00E7311F" w:rsidRDefault="00E7311F" w:rsidP="006776D8">
            <w:pPr>
              <w:spacing w:after="0"/>
              <w:ind w:firstLine="0"/>
              <w:jc w:val="center"/>
            </w:pPr>
            <w:r w:rsidRPr="0076371A">
              <w:rPr>
                <w:i/>
              </w:rPr>
              <w:t>Location-Base</w:t>
            </w:r>
            <w:r w:rsidR="00CF7068">
              <w:t xml:space="preserve"> [8]</w:t>
            </w:r>
          </w:p>
        </w:tc>
        <w:tc>
          <w:tcPr>
            <w:tcW w:w="2590" w:type="dxa"/>
            <w:vAlign w:val="center"/>
          </w:tcPr>
          <w:p w:rsidR="00E7311F" w:rsidRDefault="00E1383A" w:rsidP="008A68C0">
            <w:pPr>
              <w:spacing w:after="0" w:line="360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t,i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softmax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E7311F" w:rsidTr="00EE5C9B">
        <w:trPr>
          <w:jc w:val="center"/>
        </w:trPr>
        <w:tc>
          <w:tcPr>
            <w:tcW w:w="2263" w:type="dxa"/>
            <w:vAlign w:val="center"/>
          </w:tcPr>
          <w:p w:rsidR="00E7311F" w:rsidRDefault="00E7311F" w:rsidP="006776D8">
            <w:pPr>
              <w:spacing w:after="0"/>
              <w:ind w:firstLine="0"/>
              <w:jc w:val="center"/>
            </w:pPr>
            <w:r w:rsidRPr="0076371A">
              <w:rPr>
                <w:i/>
              </w:rPr>
              <w:t>General</w:t>
            </w:r>
            <w:r w:rsidR="00CF7068">
              <w:t xml:space="preserve"> [8]</w:t>
            </w:r>
          </w:p>
        </w:tc>
        <w:tc>
          <w:tcPr>
            <w:tcW w:w="2590" w:type="dxa"/>
            <w:vAlign w:val="center"/>
          </w:tcPr>
          <w:p w:rsidR="00E7311F" w:rsidRDefault="00E7311F" w:rsidP="008A68C0">
            <w:pPr>
              <w:spacing w:after="0" w:line="360" w:lineRule="auto"/>
              <w:ind w:firstLine="0"/>
            </w:pPr>
            <m:oMathPara>
              <m:oMath>
                <m:r>
                  <m:rPr>
                    <m:nor/>
                  </m:rPr>
                  <m:t>score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⊤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E7311F" w:rsidTr="00EE5C9B">
        <w:trPr>
          <w:jc w:val="center"/>
        </w:trPr>
        <w:tc>
          <w:tcPr>
            <w:tcW w:w="2263" w:type="dxa"/>
            <w:vAlign w:val="center"/>
          </w:tcPr>
          <w:p w:rsidR="00E7311F" w:rsidRDefault="00E7311F" w:rsidP="006776D8">
            <w:pPr>
              <w:spacing w:after="0"/>
              <w:ind w:firstLine="0"/>
              <w:jc w:val="center"/>
            </w:pPr>
            <w:r w:rsidRPr="0076371A">
              <w:rPr>
                <w:i/>
              </w:rPr>
              <w:t>Dot-Product</w:t>
            </w:r>
            <w:r w:rsidR="00CF7068">
              <w:t xml:space="preserve"> [8]</w:t>
            </w:r>
          </w:p>
        </w:tc>
        <w:tc>
          <w:tcPr>
            <w:tcW w:w="2590" w:type="dxa"/>
            <w:vAlign w:val="center"/>
          </w:tcPr>
          <w:p w:rsidR="00E7311F" w:rsidRDefault="00E7311F" w:rsidP="008A68C0">
            <w:pPr>
              <w:spacing w:after="0" w:line="360" w:lineRule="auto"/>
              <w:ind w:firstLine="0"/>
            </w:pPr>
            <m:oMathPara>
              <m:oMath>
                <m:r>
                  <m:rPr>
                    <m:nor/>
                  </m:rPr>
                  <m:t>score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⊤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E7311F" w:rsidTr="00EE5C9B">
        <w:trPr>
          <w:jc w:val="center"/>
        </w:trPr>
        <w:tc>
          <w:tcPr>
            <w:tcW w:w="2263" w:type="dxa"/>
            <w:vAlign w:val="center"/>
          </w:tcPr>
          <w:p w:rsidR="00E7311F" w:rsidRDefault="00E7311F" w:rsidP="006776D8">
            <w:pPr>
              <w:spacing w:after="0"/>
              <w:ind w:firstLine="0"/>
              <w:jc w:val="center"/>
            </w:pPr>
            <w:r w:rsidRPr="0076371A">
              <w:rPr>
                <w:i/>
              </w:rPr>
              <w:t>Scaled Dot-Product</w:t>
            </w:r>
            <w:r w:rsidR="006776D8">
              <w:t xml:space="preserve"> [22]</w:t>
            </w:r>
          </w:p>
        </w:tc>
        <w:tc>
          <w:tcPr>
            <w:tcW w:w="2590" w:type="dxa"/>
            <w:vAlign w:val="center"/>
          </w:tcPr>
          <w:p w:rsidR="00E7311F" w:rsidRDefault="00E7311F" w:rsidP="008A68C0">
            <w:pPr>
              <w:spacing w:after="0" w:line="360" w:lineRule="auto"/>
              <w:ind w:firstLine="0"/>
            </w:pPr>
            <m:oMathPara>
              <m:oMath>
                <m:r>
                  <m:rPr>
                    <m:nor/>
                  </m:rPr>
                  <m:t>score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⊤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</w:tbl>
    <w:p w:rsidR="00E7311F" w:rsidRDefault="00E7311F" w:rsidP="00073B44">
      <w:pPr>
        <w:jc w:val="center"/>
      </w:pPr>
      <w:r>
        <w:t xml:space="preserve">Tabela </w:t>
      </w:r>
      <w:r w:rsidRPr="00D343E3">
        <w:t>1. Prikaz nekih od funkci</w:t>
      </w:r>
      <w:r>
        <w:t xml:space="preserve">ja za računanje </w:t>
      </w:r>
      <w:r w:rsidRPr="00FB75ED">
        <w:rPr>
          <w:i/>
        </w:rPr>
        <w:t>attention score</w:t>
      </w:r>
      <w:r>
        <w:t>-a preuzeto sa [</w:t>
      </w:r>
      <w:r w:rsidR="000C1AB0">
        <w:t>23</w:t>
      </w:r>
      <w:r>
        <w:t>]</w:t>
      </w:r>
    </w:p>
    <w:p w:rsidR="00901FE5" w:rsidRPr="00901FE5" w:rsidRDefault="00BA19C0" w:rsidP="00441CEA">
      <w:pPr>
        <w:pStyle w:val="BodyText"/>
        <w:rPr>
          <w:lang w:val="sr-Latn-RS"/>
        </w:rPr>
      </w:pPr>
      <w:r>
        <w:rPr>
          <w:lang w:val="sr-Latn-RS"/>
        </w:rPr>
        <w:t>U tabeli 1</w:t>
      </w:r>
      <w:r w:rsidR="00901FE5" w:rsidRPr="00901FE5">
        <w:rPr>
          <w:lang w:val="sr-Latn-R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lang w:val="sr-Latn-RS"/>
        </w:rPr>
        <w:t xml:space="preserve"> </w:t>
      </w:r>
      <w:r w:rsidR="00901FE5" w:rsidRPr="00901FE5">
        <w:rPr>
          <w:lang w:val="sr-Latn-RS"/>
        </w:rPr>
        <w:t xml:space="preserve">predstavlja skriveno stanje dekodera za izlaznu reč na poziciji </w:t>
      </w:r>
      <w:r w:rsidR="00901FE5" w:rsidRPr="00BA19C0">
        <w:rPr>
          <w:i/>
          <w:lang w:val="sr-Latn-RS"/>
        </w:rPr>
        <w:t>t</w:t>
      </w:r>
      <w:r w:rsidR="00901FE5" w:rsidRPr="00901FE5">
        <w:rPr>
          <w:lang w:val="sr-Latn-RS"/>
        </w:rPr>
        <w:t xml:space="preserve"> gde </w:t>
      </w:r>
      <w:r w:rsidR="00901FE5" w:rsidRPr="00BA19C0">
        <w:rPr>
          <w:i/>
          <w:lang w:val="sr-Latn-RS"/>
        </w:rPr>
        <w:t>t=</w:t>
      </w:r>
      <w:r w:rsidR="00901FE5" w:rsidRPr="00BA19C0">
        <w:rPr>
          <w:lang w:val="sr-Latn-RS"/>
        </w:rPr>
        <w:t>1</w:t>
      </w:r>
      <w:r w:rsidR="00901FE5" w:rsidRPr="00901FE5">
        <w:rPr>
          <w:lang w:val="sr-Latn-RS"/>
        </w:rPr>
        <w:t>,...</w:t>
      </w:r>
      <w:r>
        <w:rPr>
          <w:lang w:val="sr-Latn-RS"/>
        </w:rPr>
        <w:t>,m (</w:t>
      </w:r>
      <w:r w:rsidR="00901FE5" w:rsidRPr="00901FE5">
        <w:rPr>
          <w:lang w:val="sr-Latn-RS"/>
        </w:rPr>
        <w:t>dužina izlazne sekvence</w:t>
      </w:r>
      <w:r>
        <w:rPr>
          <w:lang w:val="sr-Latn-RS"/>
        </w:rPr>
        <w:t>)</w:t>
      </w:r>
      <w:r w:rsidR="00901FE5" w:rsidRPr="00901FE5">
        <w:rPr>
          <w:lang w:val="sr-Latn-RS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01FE5" w:rsidRPr="00901FE5">
        <w:rPr>
          <w:lang w:val="sr-Latn-RS"/>
        </w:rPr>
        <w:t xml:space="preserve"> je konkatenacija </w:t>
      </w:r>
      <w:r w:rsidR="00901FE5" w:rsidRPr="00FB75ED">
        <w:rPr>
          <w:i/>
          <w:lang w:val="sr-Latn-RS"/>
        </w:rPr>
        <w:t>foward</w:t>
      </w:r>
      <w:r w:rsidR="00901FE5" w:rsidRPr="00901FE5">
        <w:rPr>
          <w:lang w:val="sr-Latn-RS"/>
        </w:rPr>
        <w:t xml:space="preserve"> i </w:t>
      </w:r>
      <w:r w:rsidR="00901FE5" w:rsidRPr="00FB75ED">
        <w:rPr>
          <w:i/>
          <w:lang w:val="sr-Latn-RS"/>
        </w:rPr>
        <w:t>backward</w:t>
      </w:r>
      <w:r w:rsidR="00901FE5" w:rsidRPr="00901FE5">
        <w:rPr>
          <w:lang w:val="sr-Latn-RS"/>
        </w:rPr>
        <w:t xml:space="preserve"> skrivenih stanja bidirekcionog enkodera gde </w:t>
      </w:r>
      <w:r w:rsidR="00901FE5" w:rsidRPr="00BA19C0">
        <w:rPr>
          <w:i/>
          <w:lang w:val="sr-Latn-RS"/>
        </w:rPr>
        <w:t>i</w:t>
      </w:r>
      <w:r w:rsidR="00901FE5" w:rsidRPr="00901FE5">
        <w:rPr>
          <w:lang w:val="sr-Latn-RS"/>
        </w:rPr>
        <w:t xml:space="preserve"> ide </w:t>
      </w:r>
      <w:r>
        <w:rPr>
          <w:lang w:val="sr-Latn-RS"/>
        </w:rPr>
        <w:t xml:space="preserve">od 1 do dužine ulazne sekvence,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01FE5" w:rsidRPr="00901FE5">
        <w:rPr>
          <w:lang w:val="sr-Latn-RS"/>
        </w:rPr>
        <w:t xml:space="preserve"> 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01FE5" w:rsidRPr="00901FE5">
        <w:rPr>
          <w:lang w:val="sr-Latn-RS"/>
        </w:rPr>
        <w:t xml:space="preserve"> su matrice težina </w:t>
      </w:r>
      <w:r w:rsidR="00901FE5" w:rsidRPr="00FB75ED">
        <w:rPr>
          <w:i/>
          <w:lang w:val="sr-Latn-RS"/>
        </w:rPr>
        <w:t>aligement</w:t>
      </w:r>
      <w:r w:rsidR="00901FE5" w:rsidRPr="00901FE5">
        <w:rPr>
          <w:lang w:val="sr-Latn-RS"/>
        </w:rPr>
        <w:t xml:space="preserve"> funkcija koje se treniraju, </w:t>
      </w:r>
      <w:r w:rsidR="00901FE5" w:rsidRPr="00BA19C0">
        <w:rPr>
          <w:i/>
          <w:lang w:val="sr-Latn-RS"/>
        </w:rPr>
        <w:t>n</w:t>
      </w:r>
      <w:r w:rsidR="00901FE5" w:rsidRPr="00901FE5">
        <w:rPr>
          <w:lang w:val="sr-Latn-RS"/>
        </w:rPr>
        <w:t xml:space="preserve"> je dužina ulazne sekvence.</w:t>
      </w:r>
      <w:r>
        <w:rPr>
          <w:lang w:val="sr-Latn-RS"/>
        </w:rPr>
        <w:t xml:space="preserve"> </w:t>
      </w:r>
    </w:p>
    <w:p w:rsidR="00BA19C0" w:rsidRDefault="00BA19C0" w:rsidP="00223047">
      <w:pPr>
        <w:pStyle w:val="Heading2"/>
      </w:pPr>
      <w:r w:rsidRPr="005E3B9C">
        <w:t>3.</w:t>
      </w:r>
      <w:r>
        <w:t>3</w:t>
      </w:r>
      <w:r w:rsidRPr="005E3B9C">
        <w:t xml:space="preserve">   </w:t>
      </w:r>
      <w:r w:rsidRPr="00BA19C0">
        <w:t>Multi-head attention</w:t>
      </w:r>
    </w:p>
    <w:p w:rsidR="00D74DDB" w:rsidRDefault="00BC08A7" w:rsidP="00441CEA">
      <w:pPr>
        <w:pStyle w:val="BodyText"/>
        <w:rPr>
          <w:lang w:val="sr-Latn-RS"/>
        </w:rPr>
      </w:pPr>
      <w:r w:rsidRPr="00BC08A7">
        <w:rPr>
          <w:lang w:val="sr-Latn-RS"/>
        </w:rPr>
        <w:t xml:space="preserve">Transformer model se zasniva na </w:t>
      </w:r>
      <w:r w:rsidRPr="00FB75ED">
        <w:rPr>
          <w:i/>
          <w:lang w:val="sr-Latn-RS"/>
        </w:rPr>
        <w:t>multi-head scaled dot-product attention</w:t>
      </w:r>
      <w:r w:rsidRPr="00BC08A7">
        <w:rPr>
          <w:lang w:val="sr-Latn-RS"/>
        </w:rPr>
        <w:t xml:space="preserve"> mehanizmu, tj. </w:t>
      </w:r>
      <w:r w:rsidRPr="00FB75ED">
        <w:rPr>
          <w:i/>
          <w:lang w:val="sr-Latn-RS"/>
        </w:rPr>
        <w:t>multi-head self-attention</w:t>
      </w:r>
      <w:r w:rsidR="00906CE5">
        <w:rPr>
          <w:i/>
          <w:lang w:val="sr-Latn-RS"/>
        </w:rPr>
        <w:t xml:space="preserve"> </w:t>
      </w:r>
      <w:r w:rsidR="00906CE5">
        <w:rPr>
          <w:lang w:val="sr-Latn-RS"/>
        </w:rPr>
        <w:t>(</w:t>
      </w:r>
      <w:r w:rsidR="00906CE5" w:rsidRPr="00434C9A">
        <w:rPr>
          <w:i/>
          <w:lang w:val="sr-Latn-RS"/>
        </w:rPr>
        <w:t>MHA</w:t>
      </w:r>
      <w:r w:rsidR="00906CE5">
        <w:rPr>
          <w:lang w:val="sr-Latn-RS"/>
        </w:rPr>
        <w:t>)</w:t>
      </w:r>
      <w:r w:rsidRPr="00BC08A7">
        <w:rPr>
          <w:lang w:val="sr-Latn-RS"/>
        </w:rPr>
        <w:t xml:space="preserve"> mehanizmu. Pošto </w:t>
      </w:r>
      <w:r w:rsidRPr="00FB75ED">
        <w:rPr>
          <w:i/>
          <w:lang w:val="sr-Latn-RS"/>
        </w:rPr>
        <w:t>self-attention</w:t>
      </w:r>
      <w:r w:rsidRPr="00BC08A7">
        <w:rPr>
          <w:lang w:val="sr-Latn-RS"/>
        </w:rPr>
        <w:t xml:space="preserve"> mehanizam ne zahteva rekurziju ili konvoluciju poseduje mogućnost paralelizacije, koja je u transformeru iskorišćena upotrebom "glava" (engl. </w:t>
      </w:r>
      <w:r w:rsidRPr="00FB75ED">
        <w:rPr>
          <w:i/>
          <w:lang w:val="sr-Latn-RS"/>
        </w:rPr>
        <w:t>head</w:t>
      </w:r>
      <w:r w:rsidRPr="00BC08A7">
        <w:rPr>
          <w:lang w:val="sr-Latn-RS"/>
        </w:rPr>
        <w:t xml:space="preserve">). Svaka "glava" ima zadatak da izračuna </w:t>
      </w:r>
      <w:r w:rsidR="00513C3B">
        <w:rPr>
          <w:lang w:val="sr-Latn-RS"/>
        </w:rPr>
        <w:t>pažnju</w:t>
      </w:r>
      <w:r w:rsidR="00513C3B" w:rsidRPr="00BC08A7">
        <w:rPr>
          <w:lang w:val="sr-Latn-RS"/>
        </w:rPr>
        <w:t xml:space="preserve"> </w:t>
      </w:r>
      <w:r w:rsidRPr="00BC08A7">
        <w:rPr>
          <w:lang w:val="sr-Latn-RS"/>
        </w:rPr>
        <w:t xml:space="preserve">po principu </w:t>
      </w:r>
      <w:r w:rsidRPr="00FB75ED">
        <w:rPr>
          <w:i/>
          <w:lang w:val="sr-Latn-RS"/>
        </w:rPr>
        <w:t>scaled dot-product attention</w:t>
      </w:r>
      <w:r w:rsidR="00513C3B" w:rsidRPr="00FB75ED">
        <w:rPr>
          <w:lang w:val="sr-Latn-RS"/>
        </w:rPr>
        <w:t>-</w:t>
      </w:r>
      <w:r w:rsidRPr="00FB75ED">
        <w:rPr>
          <w:lang w:val="sr-Latn-RS"/>
        </w:rPr>
        <w:t>a</w:t>
      </w:r>
      <w:r w:rsidRPr="00BC08A7">
        <w:rPr>
          <w:lang w:val="sr-Latn-RS"/>
        </w:rPr>
        <w:t xml:space="preserve">, a na kraju se rezultati svih "glava" konkateniraju u konačan </w:t>
      </w:r>
      <w:r w:rsidRPr="00FB75ED">
        <w:rPr>
          <w:i/>
          <w:lang w:val="sr-Latn-RS"/>
        </w:rPr>
        <w:t>attention</w:t>
      </w:r>
      <w:r w:rsidRPr="00BC08A7">
        <w:rPr>
          <w:lang w:val="sr-Latn-RS"/>
        </w:rPr>
        <w:t xml:space="preserve"> </w:t>
      </w:r>
      <w:r w:rsidR="00513C3B" w:rsidRPr="00FB75ED">
        <w:rPr>
          <w:i/>
          <w:lang w:val="sr-Latn-RS"/>
        </w:rPr>
        <w:t>score</w:t>
      </w:r>
      <w:r w:rsidR="00513C3B" w:rsidRPr="00BC08A7">
        <w:rPr>
          <w:lang w:val="sr-Latn-RS"/>
        </w:rPr>
        <w:t xml:space="preserve"> </w:t>
      </w:r>
      <w:r w:rsidRPr="00BC08A7">
        <w:rPr>
          <w:lang w:val="sr-Latn-RS"/>
        </w:rPr>
        <w:t>vektor</w:t>
      </w:r>
      <w:r w:rsidR="00D74DDB">
        <w:rPr>
          <w:lang w:val="sr-Latn-RS"/>
        </w:rPr>
        <w:t xml:space="preserve"> (slika </w:t>
      </w:r>
      <w:r w:rsidR="00906CE5">
        <w:rPr>
          <w:lang w:val="sr-Latn-RS"/>
        </w:rPr>
        <w:t>2</w:t>
      </w:r>
      <w:r w:rsidR="00D74DDB">
        <w:rPr>
          <w:lang w:val="sr-Latn-RS"/>
        </w:rPr>
        <w:t>)</w:t>
      </w:r>
      <w:r w:rsidRPr="00BC08A7">
        <w:rPr>
          <w:lang w:val="sr-Latn-RS"/>
        </w:rPr>
        <w:t>.</w:t>
      </w:r>
    </w:p>
    <w:p w:rsidR="00D74DDB" w:rsidRDefault="00D74DDB" w:rsidP="00073B44">
      <w:pPr>
        <w:pStyle w:val="BodyText"/>
        <w:ind w:firstLine="0"/>
        <w:jc w:val="center"/>
        <w:rPr>
          <w:lang w:val="sr-Latn-RS"/>
        </w:rPr>
      </w:pPr>
      <w:r>
        <w:rPr>
          <w:noProof/>
          <w:lang w:val="sr-Latn-RS" w:eastAsia="sr-Latn-RS"/>
        </w:rPr>
        <w:drawing>
          <wp:inline distT="0" distB="0" distL="0" distR="0" wp14:anchorId="782098D4" wp14:editId="1593E757">
            <wp:extent cx="1749287" cy="2265476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3 multi-head-attent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115" cy="227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DB" w:rsidRDefault="00D74DDB" w:rsidP="00073B44">
      <w:pPr>
        <w:pStyle w:val="BodyText"/>
        <w:ind w:firstLine="0"/>
        <w:jc w:val="center"/>
        <w:rPr>
          <w:lang w:val="sr-Latn-RS"/>
        </w:rPr>
      </w:pPr>
      <w:r w:rsidRPr="0036312D">
        <w:rPr>
          <w:lang w:val="sr-Latn-RS"/>
        </w:rPr>
        <w:t xml:space="preserve">Slika </w:t>
      </w:r>
      <w:r w:rsidR="00906CE5">
        <w:rPr>
          <w:lang w:val="sr-Latn-RS"/>
        </w:rPr>
        <w:t>2</w:t>
      </w:r>
      <w:r w:rsidRPr="0036312D">
        <w:rPr>
          <w:lang w:val="sr-Latn-RS"/>
        </w:rPr>
        <w:t xml:space="preserve">. Prikaz </w:t>
      </w:r>
      <w:r w:rsidRPr="00434C9A">
        <w:rPr>
          <w:i/>
          <w:lang w:val="sr-Latn-RS"/>
        </w:rPr>
        <w:t>MHA</w:t>
      </w:r>
    </w:p>
    <w:p w:rsidR="00BC08A7" w:rsidRPr="00BC08A7" w:rsidRDefault="00BC08A7" w:rsidP="00441CEA">
      <w:pPr>
        <w:pStyle w:val="BodyText"/>
        <w:rPr>
          <w:lang w:val="sr-Latn-RS"/>
        </w:rPr>
      </w:pPr>
      <w:r w:rsidRPr="00BC08A7">
        <w:rPr>
          <w:lang w:val="sr-Latn-RS"/>
        </w:rPr>
        <w:t xml:space="preserve">Cilj </w:t>
      </w:r>
      <w:r w:rsidRPr="00434C9A">
        <w:rPr>
          <w:i/>
          <w:lang w:val="sr-Latn-RS"/>
        </w:rPr>
        <w:t>MHA</w:t>
      </w:r>
      <w:r w:rsidRPr="00BC08A7">
        <w:rPr>
          <w:lang w:val="sr-Latn-RS"/>
        </w:rPr>
        <w:t xml:space="preserve"> je paralelno prikupljanje informacija iz više uglova, što se pokazalo vrlo uspešno kod transformer modela. Transformer posmatra ulazni vektor kao par ključ-vrednost (</w:t>
      </w:r>
      <w:r w:rsidRPr="00434C9A">
        <w:rPr>
          <w:i/>
          <w:lang w:val="sr-Latn-RS"/>
        </w:rPr>
        <w:t>K,V</w:t>
      </w:r>
      <w:r w:rsidRPr="00BC08A7">
        <w:rPr>
          <w:lang w:val="sr-Latn-RS"/>
        </w:rPr>
        <w:t>) oba dužine ulazne sekvence. Klj</w:t>
      </w:r>
      <w:r w:rsidR="00027974">
        <w:rPr>
          <w:lang w:val="sr-Latn-RS"/>
        </w:rPr>
        <w:t>u</w:t>
      </w:r>
      <w:r w:rsidRPr="00BC08A7">
        <w:rPr>
          <w:lang w:val="sr-Latn-RS"/>
        </w:rPr>
        <w:t>č (</w:t>
      </w:r>
      <w:r w:rsidR="009A25C5">
        <w:rPr>
          <w:lang w:val="sr-Latn-RS"/>
        </w:rPr>
        <w:t xml:space="preserve">engl. </w:t>
      </w:r>
      <w:r w:rsidRPr="00FB75ED">
        <w:rPr>
          <w:i/>
          <w:lang w:val="sr-Latn-RS"/>
        </w:rPr>
        <w:t>key</w:t>
      </w:r>
      <w:r w:rsidRPr="00BC08A7">
        <w:rPr>
          <w:lang w:val="sr-Latn-RS"/>
        </w:rPr>
        <w:t>) i vrednost (</w:t>
      </w:r>
      <w:r w:rsidR="009A25C5">
        <w:rPr>
          <w:lang w:val="sr-Latn-RS"/>
        </w:rPr>
        <w:t xml:space="preserve">engl. </w:t>
      </w:r>
      <w:r w:rsidRPr="00FB75ED">
        <w:rPr>
          <w:i/>
          <w:lang w:val="sr-Latn-RS"/>
        </w:rPr>
        <w:t>value</w:t>
      </w:r>
      <w:r w:rsidRPr="00BC08A7">
        <w:rPr>
          <w:lang w:val="sr-Latn-RS"/>
        </w:rPr>
        <w:t xml:space="preserve">) predstavljaju skrivena stanja enkodera. Kod dekodera, prethodni izlaz je predstavljen vektorom </w:t>
      </w:r>
      <w:r w:rsidRPr="00434C9A">
        <w:rPr>
          <w:i/>
          <w:lang w:val="sr-Latn-RS"/>
        </w:rPr>
        <w:t>Q</w:t>
      </w:r>
      <w:r w:rsidRPr="00BC08A7">
        <w:rPr>
          <w:lang w:val="sr-Latn-RS"/>
        </w:rPr>
        <w:t xml:space="preserve"> (</w:t>
      </w:r>
      <w:r w:rsidR="009A25C5">
        <w:rPr>
          <w:lang w:val="sr-Latn-RS"/>
        </w:rPr>
        <w:t xml:space="preserve">engl. </w:t>
      </w:r>
      <w:r w:rsidRPr="00FB75ED">
        <w:rPr>
          <w:i/>
          <w:lang w:val="sr-Latn-RS"/>
        </w:rPr>
        <w:t>query</w:t>
      </w:r>
      <w:r w:rsidRPr="00BC08A7">
        <w:rPr>
          <w:lang w:val="sr-Latn-RS"/>
        </w:rPr>
        <w:t xml:space="preserve">) dužine izlazne sekvence, a izlaz iz trenutne "glave" dekodera se računa preko </w:t>
      </w:r>
      <w:r w:rsidRPr="00FB75ED">
        <w:rPr>
          <w:i/>
          <w:lang w:val="sr-Latn-RS"/>
        </w:rPr>
        <w:t>scaled dot-product</w:t>
      </w:r>
      <w:r w:rsidRPr="00BC08A7">
        <w:rPr>
          <w:lang w:val="sr-Latn-RS"/>
        </w:rPr>
        <w:t xml:space="preserve"> formule:</w:t>
      </w:r>
    </w:p>
    <w:p w:rsidR="00BC08A7" w:rsidRDefault="00BC08A7" w:rsidP="00441CEA">
      <w:pPr>
        <w:pStyle w:val="BodyText"/>
        <w:rPr>
          <w:lang w:val="sr-Latn-RS"/>
        </w:rPr>
      </w:pPr>
      <m:oMathPara>
        <m:oMath>
          <m:r>
            <m:rPr>
              <m:nor/>
            </m:rPr>
            <m:t>Attention</m:t>
          </m:r>
          <m: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,</m:t>
          </m:r>
          <m:r>
            <m:rPr>
              <m:sty m:val="b"/>
            </m:rP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,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)=</m:t>
          </m:r>
          <m:r>
            <m:rPr>
              <m:nor/>
            </m:rPr>
            <m:t>softmax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⊤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)</m:t>
          </m:r>
          <m:r>
            <m:rPr>
              <m:sty m:val="b"/>
            </m:rPr>
            <w:rPr>
              <w:rFonts w:ascii="Cambria Math" w:hAnsi="Cambria Math"/>
            </w:rPr>
            <m:t>V</m:t>
          </m:r>
        </m:oMath>
      </m:oMathPara>
    </w:p>
    <w:p w:rsidR="00BC08A7" w:rsidRDefault="00BC08A7" w:rsidP="00441CEA">
      <w:pPr>
        <w:pStyle w:val="BodyText"/>
        <w:rPr>
          <w:lang w:val="sr-Latn-RS"/>
        </w:rPr>
      </w:pPr>
      <w:r w:rsidRPr="00BC08A7">
        <w:rPr>
          <w:lang w:val="sr-Latn-RS"/>
        </w:rPr>
        <w:lastRenderedPageBreak/>
        <w:t xml:space="preserve">Pošto se transformer model zasniva na </w:t>
      </w:r>
      <w:r w:rsidRPr="00434C9A">
        <w:rPr>
          <w:i/>
          <w:lang w:val="sr-Latn-RS"/>
        </w:rPr>
        <w:t>MHA</w:t>
      </w:r>
      <w:r w:rsidRPr="00BC08A7">
        <w:rPr>
          <w:lang w:val="sr-Latn-RS"/>
        </w:rPr>
        <w:t xml:space="preserve">, onda je potrebno uvesti trenirajuće matrice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Q</m:t>
            </m:r>
          </m:sup>
        </m:sSubSup>
      </m:oMath>
      <w:r w:rsidRPr="00BC08A7">
        <w:rPr>
          <w:lang w:val="sr-Latn-RS"/>
        </w:rP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BC08A7">
        <w:rPr>
          <w:lang w:val="sr-Latn-RS"/>
        </w:rPr>
        <w:t xml:space="preserve"> i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V</m:t>
            </m:r>
          </m:sup>
        </m:sSubSup>
      </m:oMath>
      <w:r w:rsidRPr="00BC08A7">
        <w:rPr>
          <w:lang w:val="sr-Latn-RS"/>
        </w:rPr>
        <w:t xml:space="preserve"> i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906CE5">
        <w:rPr>
          <w:lang w:val="sr-Latn-RS"/>
        </w:rPr>
        <w:t xml:space="preserve"> </w:t>
      </w:r>
      <w:r w:rsidRPr="00BC08A7">
        <w:rPr>
          <w:lang w:val="sr-Latn-RS"/>
        </w:rPr>
        <w:t xml:space="preserve">koje će uticati na </w:t>
      </w:r>
      <w:r w:rsidRPr="00FB75ED">
        <w:rPr>
          <w:i/>
          <w:lang w:val="sr-Latn-RS"/>
        </w:rPr>
        <w:t>attention</w:t>
      </w:r>
      <w:r w:rsidRPr="00BC08A7">
        <w:rPr>
          <w:lang w:val="sr-Latn-RS"/>
        </w:rPr>
        <w:t xml:space="preserve"> mehanizam tako da svaka glava ima drugačiji pogled na ulaznu sekvencu. Uvođenjem ovih matrica, konačna formula izračunavanja </w:t>
      </w:r>
      <w:r w:rsidRPr="00FB75ED">
        <w:rPr>
          <w:i/>
          <w:lang w:val="sr-Latn-RS"/>
        </w:rPr>
        <w:t>attention</w:t>
      </w:r>
      <w:r w:rsidR="00E031DF">
        <w:rPr>
          <w:i/>
          <w:lang w:val="sr-Latn-RS"/>
        </w:rPr>
        <w:t>-</w:t>
      </w:r>
      <w:r w:rsidRPr="008C1F51">
        <w:rPr>
          <w:lang w:val="sr-Latn-RS"/>
        </w:rPr>
        <w:t>a</w:t>
      </w:r>
      <w:r w:rsidRPr="00BC08A7">
        <w:rPr>
          <w:lang w:val="sr-Latn-RS"/>
        </w:rPr>
        <w:t xml:space="preserve"> kod </w:t>
      </w:r>
      <w:r w:rsidRPr="00434C9A">
        <w:rPr>
          <w:i/>
          <w:lang w:val="sr-Latn-RS"/>
        </w:rPr>
        <w:t>MH</w:t>
      </w:r>
      <w:r w:rsidR="00E031DF" w:rsidRPr="00434C9A">
        <w:rPr>
          <w:i/>
          <w:lang w:val="sr-Latn-RS"/>
        </w:rPr>
        <w:t>A</w:t>
      </w:r>
      <w:r w:rsidRPr="00BC08A7">
        <w:rPr>
          <w:lang w:val="sr-Latn-RS"/>
        </w:rPr>
        <w:t xml:space="preserve"> sa </w:t>
      </w:r>
      <w:r w:rsidRPr="00434C9A">
        <w:rPr>
          <w:i/>
          <w:lang w:val="sr-Latn-RS"/>
        </w:rPr>
        <w:t>h</w:t>
      </w:r>
      <w:r w:rsidRPr="00BC08A7">
        <w:rPr>
          <w:lang w:val="sr-Latn-RS"/>
        </w:rPr>
        <w:t xml:space="preserve"> "glava" izgleda:</w:t>
      </w:r>
    </w:p>
    <w:p w:rsidR="00A611EF" w:rsidRPr="00BF19CA" w:rsidRDefault="00BC08A7" w:rsidP="00441CEA">
      <w:pPr>
        <w:pStyle w:val="BodyText"/>
        <w:rPr>
          <w:lang w:val="sr-Latn-RS"/>
        </w:rPr>
      </w:pPr>
      <m:oMathPara>
        <m:oMathParaPr>
          <m:jc m:val="center"/>
        </m:oMathParaPr>
        <m:oMath>
          <m:r>
            <m:rPr>
              <m:nor/>
            </m:rPr>
            <m:t>MultiHead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head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;…;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head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:rsidR="00BC08A7" w:rsidRDefault="00BF19CA" w:rsidP="00BF19CA">
      <w:pPr>
        <w:ind w:firstLine="0"/>
      </w:pPr>
      <w:r>
        <w:tab/>
      </w:r>
      <w:r w:rsidR="002C1F13">
        <w:t xml:space="preserve">       </w:t>
      </w:r>
      <w:bookmarkStart w:id="0" w:name="_GoBack"/>
      <w:bookmarkEnd w:id="0"/>
      <w:r w:rsidR="002C1F13">
        <w:t>g</w:t>
      </w:r>
      <w:r w:rsidR="00BC08A7">
        <w:t>de</w:t>
      </w:r>
      <w:r w:rsidR="002C1F13">
        <w:t xml:space="preserve"> je</w:t>
      </w:r>
      <w:r w:rsidR="00BC08A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head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nor/>
          </m:rPr>
          <m:t>Attention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</m:sSubSup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K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V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V</m:t>
                </m:r>
              </m:sup>
            </m:sSubSup>
          </m:e>
        </m:d>
      </m:oMath>
    </w:p>
    <w:p w:rsidR="006D5569" w:rsidRDefault="006D5569" w:rsidP="00223047">
      <w:pPr>
        <w:pStyle w:val="Heading2"/>
      </w:pPr>
      <w:r w:rsidRPr="005E3B9C">
        <w:t>3.</w:t>
      </w:r>
      <w:r>
        <w:t>4</w:t>
      </w:r>
      <w:r w:rsidRPr="005E3B9C">
        <w:t xml:space="preserve">   </w:t>
      </w:r>
      <w:r>
        <w:t>Transformer model</w:t>
      </w:r>
    </w:p>
    <w:p w:rsidR="006D5569" w:rsidRDefault="006D5569" w:rsidP="00441CEA">
      <w:r w:rsidRPr="006D5569">
        <w:t>Transformer model je predložen 2017. godine u radu [</w:t>
      </w:r>
      <w:r w:rsidR="006A1073">
        <w:t>22</w:t>
      </w:r>
      <w:r w:rsidRPr="006D5569">
        <w:t xml:space="preserve">] i uneo je velike promene na polju mašinskog prevođenja. Ovaj model je pokazao da je moguće kreirati </w:t>
      </w:r>
      <w:r w:rsidRPr="00FB75ED">
        <w:rPr>
          <w:i/>
        </w:rPr>
        <w:t>sequence</w:t>
      </w:r>
      <w:r w:rsidR="00576570" w:rsidRPr="00FB75ED">
        <w:rPr>
          <w:i/>
        </w:rPr>
        <w:t>-</w:t>
      </w:r>
      <w:r w:rsidRPr="00FB75ED">
        <w:rPr>
          <w:i/>
        </w:rPr>
        <w:t>to</w:t>
      </w:r>
      <w:r w:rsidR="00576570" w:rsidRPr="00FB75ED">
        <w:rPr>
          <w:i/>
        </w:rPr>
        <w:t>-</w:t>
      </w:r>
      <w:r w:rsidRPr="00FB75ED">
        <w:rPr>
          <w:i/>
        </w:rPr>
        <w:t>sequence</w:t>
      </w:r>
      <w:r w:rsidRPr="006D5569">
        <w:t xml:space="preserve"> mrežu samo uz pomoć </w:t>
      </w:r>
      <w:r w:rsidRPr="00FB75ED">
        <w:rPr>
          <w:i/>
        </w:rPr>
        <w:t>self-attention</w:t>
      </w:r>
      <w:r w:rsidRPr="006D5569">
        <w:t xml:space="preserve"> mehanizma bez rekurentnih slojeva. </w:t>
      </w:r>
      <w:r w:rsidR="00576570">
        <w:t>Transformer se s</w:t>
      </w:r>
      <w:r w:rsidRPr="006D5569">
        <w:t xml:space="preserve">astoji od enkoder i dekoder mreže. Enkoder je mreža od </w:t>
      </w:r>
      <w:r w:rsidRPr="00434C9A">
        <w:rPr>
          <w:i/>
        </w:rPr>
        <w:t>N</w:t>
      </w:r>
      <w:r w:rsidRPr="006D5569">
        <w:t xml:space="preserve"> slojeva, gde svaki sloj sadrži </w:t>
      </w:r>
      <w:r w:rsidRPr="00434C9A">
        <w:rPr>
          <w:i/>
        </w:rPr>
        <w:t>MHA</w:t>
      </w:r>
      <w:r w:rsidRPr="006D5569">
        <w:t xml:space="preserve"> sloj i </w:t>
      </w:r>
      <w:r w:rsidRPr="00434C9A">
        <w:rPr>
          <w:i/>
        </w:rPr>
        <w:t>fully connected feed-foward</w:t>
      </w:r>
      <w:r w:rsidRPr="006D5569">
        <w:t xml:space="preserve"> mrežu (</w:t>
      </w:r>
      <w:r w:rsidRPr="00434C9A">
        <w:rPr>
          <w:i/>
        </w:rPr>
        <w:t>FFNN</w:t>
      </w:r>
      <w:r w:rsidRPr="006D5569">
        <w:t xml:space="preserve">), zajedno sa </w:t>
      </w:r>
      <w:r w:rsidRPr="00434C9A">
        <w:rPr>
          <w:i/>
        </w:rPr>
        <w:t>dropout</w:t>
      </w:r>
      <w:r w:rsidRPr="006D5569">
        <w:t xml:space="preserve"> slojem i slojem za normalizaciju (slika </w:t>
      </w:r>
      <w:r w:rsidR="00446709">
        <w:t>3</w:t>
      </w:r>
      <w:r w:rsidRPr="006D5569">
        <w:t>).</w:t>
      </w:r>
    </w:p>
    <w:p w:rsidR="006B686E" w:rsidRDefault="006D5569" w:rsidP="00073B44">
      <w:pPr>
        <w:ind w:firstLine="0"/>
        <w:jc w:val="center"/>
      </w:pPr>
      <w:r>
        <w:rPr>
          <w:noProof/>
          <w:lang w:eastAsia="sr-Latn-RS"/>
        </w:rPr>
        <w:drawing>
          <wp:inline distT="0" distB="0" distL="0" distR="0" wp14:anchorId="661EC4DA" wp14:editId="4572CDA4">
            <wp:extent cx="3088005" cy="173609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4 transformer-encod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69" w:rsidRPr="006D5569" w:rsidRDefault="00AE15CF" w:rsidP="00073B44">
      <w:pPr>
        <w:ind w:firstLine="0"/>
        <w:jc w:val="center"/>
      </w:pPr>
      <w:r w:rsidRPr="00AE15CF">
        <w:t xml:space="preserve">Slika </w:t>
      </w:r>
      <w:r w:rsidR="00446709">
        <w:t>3</w:t>
      </w:r>
      <w:r w:rsidRPr="00AE15CF">
        <w:t xml:space="preserve">. </w:t>
      </w:r>
      <w:r>
        <w:t>Prikaz enkodera sa slojevima</w:t>
      </w:r>
    </w:p>
    <w:p w:rsidR="006D5569" w:rsidRPr="006D5569" w:rsidRDefault="006D5569" w:rsidP="00441CEA">
      <w:r w:rsidRPr="006D5569">
        <w:t xml:space="preserve">Dekoder sa druge strane sadrži </w:t>
      </w:r>
      <w:r w:rsidRPr="00434C9A">
        <w:rPr>
          <w:i/>
        </w:rPr>
        <w:t>N</w:t>
      </w:r>
      <w:r w:rsidRPr="006D5569">
        <w:t xml:space="preserve"> slojeva, a svaki od slojeva ima 2 subsloja (</w:t>
      </w:r>
      <w:r w:rsidRPr="00434C9A">
        <w:rPr>
          <w:i/>
        </w:rPr>
        <w:t>MHA</w:t>
      </w:r>
      <w:r w:rsidRPr="006D5569">
        <w:t xml:space="preserve"> i </w:t>
      </w:r>
      <w:r w:rsidRPr="00434C9A">
        <w:rPr>
          <w:i/>
        </w:rPr>
        <w:t>FFNN</w:t>
      </w:r>
      <w:r w:rsidRPr="006D5569">
        <w:t xml:space="preserve"> slojevi), zajedno sa </w:t>
      </w:r>
      <w:r w:rsidRPr="00434C9A">
        <w:rPr>
          <w:i/>
        </w:rPr>
        <w:t>dropout</w:t>
      </w:r>
      <w:r w:rsidRPr="006D5569">
        <w:t xml:space="preserve"> slojem i slojem za normalizaciju (slika </w:t>
      </w:r>
      <w:r w:rsidR="00446709">
        <w:t>4</w:t>
      </w:r>
      <w:r w:rsidRPr="006D5569">
        <w:t xml:space="preserve">). Prvi </w:t>
      </w:r>
      <w:r w:rsidRPr="00434C9A">
        <w:rPr>
          <w:i/>
        </w:rPr>
        <w:t>MHA</w:t>
      </w:r>
      <w:r w:rsidRPr="006D5569">
        <w:t xml:space="preserve"> subsloj je izmenjen tako da se za računanje attention</w:t>
      </w:r>
      <w:r w:rsidR="00446709">
        <w:t>-</w:t>
      </w:r>
      <w:r w:rsidRPr="006D5569">
        <w:t>a željene pozicije mogu gledati samo prethodne podsekvence, sprečavajući gledanje u buduće sekvence.</w:t>
      </w:r>
    </w:p>
    <w:p w:rsidR="00D74DDB" w:rsidRDefault="00D74DDB" w:rsidP="00073B44">
      <w:pPr>
        <w:ind w:firstLine="0"/>
        <w:jc w:val="center"/>
      </w:pPr>
      <w:r>
        <w:rPr>
          <w:noProof/>
          <w:lang w:eastAsia="sr-Latn-RS"/>
        </w:rPr>
        <w:drawing>
          <wp:inline distT="0" distB="0" distL="0" distR="0" wp14:anchorId="6047DC60" wp14:editId="3FDE39DF">
            <wp:extent cx="2975110" cy="256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 transformer-decod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739" cy="256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69" w:rsidRDefault="006D5569" w:rsidP="00073B44">
      <w:pPr>
        <w:ind w:firstLine="0"/>
        <w:jc w:val="center"/>
      </w:pPr>
      <w:r w:rsidRPr="006D5569">
        <w:t xml:space="preserve">Slika </w:t>
      </w:r>
      <w:r w:rsidR="00446709">
        <w:t>4</w:t>
      </w:r>
      <w:r w:rsidR="00D74DDB">
        <w:t>.</w:t>
      </w:r>
      <w:r w:rsidR="002222E5">
        <w:t xml:space="preserve"> Prikaz dekodera sa slojevima</w:t>
      </w:r>
    </w:p>
    <w:p w:rsidR="006D5569" w:rsidRPr="006D5569" w:rsidRDefault="006D5569" w:rsidP="00441CEA">
      <w:r w:rsidRPr="006D5569">
        <w:t xml:space="preserve">Celokupna arhitektura transformera je prikazana na slici </w:t>
      </w:r>
      <w:r w:rsidR="00446709">
        <w:t xml:space="preserve">5, </w:t>
      </w:r>
      <w:r w:rsidRPr="006D5569">
        <w:t xml:space="preserve">gde se primećuje da se ulazna i željena izlazna sekvenca </w:t>
      </w:r>
      <w:r w:rsidRPr="006D5569">
        <w:lastRenderedPageBreak/>
        <w:t xml:space="preserve">prvo propuštaju kroz </w:t>
      </w:r>
      <w:r w:rsidRPr="00434C9A">
        <w:rPr>
          <w:i/>
        </w:rPr>
        <w:t>embedding</w:t>
      </w:r>
      <w:r w:rsidRPr="006D5569">
        <w:t xml:space="preserve"> sloj (da bi dimenzije bile uniformne), a na poslednji izlaz iz dekodera su dodate </w:t>
      </w:r>
      <w:r w:rsidRPr="00434C9A">
        <w:rPr>
          <w:i/>
        </w:rPr>
        <w:t>softmax</w:t>
      </w:r>
      <w:r w:rsidRPr="006D5569">
        <w:t xml:space="preserve"> i linearni sloj (u implementaciji je to </w:t>
      </w:r>
      <w:r w:rsidRPr="00434C9A">
        <w:rPr>
          <w:i/>
        </w:rPr>
        <w:t>dense</w:t>
      </w:r>
      <w:r w:rsidRPr="006D5569">
        <w:t xml:space="preserve"> sloj).</w:t>
      </w:r>
    </w:p>
    <w:p w:rsidR="002222E5" w:rsidRDefault="002222E5" w:rsidP="00073B44">
      <w:pPr>
        <w:ind w:firstLine="0"/>
        <w:jc w:val="center"/>
      </w:pPr>
      <w:r>
        <w:rPr>
          <w:noProof/>
          <w:lang w:eastAsia="sr-Latn-RS"/>
        </w:rPr>
        <w:drawing>
          <wp:inline distT="0" distB="0" distL="0" distR="0" wp14:anchorId="4B5F0889" wp14:editId="17D75886">
            <wp:extent cx="3088005" cy="177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2 transform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A7" w:rsidRDefault="006D5569" w:rsidP="00073B44">
      <w:pPr>
        <w:ind w:firstLine="0"/>
        <w:jc w:val="center"/>
      </w:pPr>
      <w:r w:rsidRPr="006D5569">
        <w:t xml:space="preserve">Slika </w:t>
      </w:r>
      <w:r w:rsidR="00446709">
        <w:t>5</w:t>
      </w:r>
      <w:r w:rsidR="002222E5">
        <w:t>. Prikaz arhitekture transformer modela</w:t>
      </w:r>
    </w:p>
    <w:p w:rsidR="0029589B" w:rsidRPr="00441CEA" w:rsidRDefault="00441CEA" w:rsidP="00223047">
      <w:pPr>
        <w:pStyle w:val="Heading1"/>
      </w:pPr>
      <w:r>
        <w:t>Implementacija</w:t>
      </w:r>
    </w:p>
    <w:p w:rsidR="00441CEA" w:rsidRDefault="00441CEA" w:rsidP="00441CEA">
      <w:r>
        <w:t>Glavni deo sistema čini transformer model</w:t>
      </w:r>
      <w:r w:rsidR="001A28DA">
        <w:rPr>
          <w:rStyle w:val="FootnoteReference"/>
        </w:rPr>
        <w:footnoteReference w:id="1"/>
      </w:r>
      <w:r>
        <w:t xml:space="preserve"> sastavljen od dve neuronske mreže - enkodera i dekodera. Ulaz u sistem je rečenica u prirodnom jeziku, dok je izlaz iz sistema odgovarajući </w:t>
      </w:r>
      <w:r w:rsidRPr="00434C9A">
        <w:rPr>
          <w:i/>
        </w:rPr>
        <w:t>SPARQL</w:t>
      </w:r>
      <w:r>
        <w:t xml:space="preserve"> upit. Ovaj </w:t>
      </w:r>
      <w:r w:rsidRPr="00434C9A">
        <w:rPr>
          <w:i/>
        </w:rPr>
        <w:t>SPARQL</w:t>
      </w:r>
      <w:r>
        <w:t xml:space="preserve"> upit se dalje koristi za dobavljanje odgovora na osnovu kreirane ontologije iz drugog rada</w:t>
      </w:r>
      <w:r w:rsidR="006A1073">
        <w:rPr>
          <w:rStyle w:val="FootnoteReference"/>
        </w:rPr>
        <w:footnoteReference w:id="2"/>
      </w:r>
      <w:r>
        <w:t xml:space="preserve">. Sistem ima mogućnost da u toku rada vrati i više </w:t>
      </w:r>
      <w:r w:rsidRPr="00434C9A">
        <w:rPr>
          <w:i/>
        </w:rPr>
        <w:t>SPARQL</w:t>
      </w:r>
      <w:r>
        <w:t xml:space="preserve"> upita za koje je sistem odredio da su najverovatniji prevodi ulaznog </w:t>
      </w:r>
      <w:r w:rsidRPr="00434C9A">
        <w:rPr>
          <w:i/>
        </w:rPr>
        <w:t>NL</w:t>
      </w:r>
      <w:r>
        <w:t xml:space="preserve"> pitanja. Transformer model ima zadatak da prevede </w:t>
      </w:r>
      <w:r w:rsidRPr="00434C9A">
        <w:rPr>
          <w:i/>
        </w:rPr>
        <w:t>NL</w:t>
      </w:r>
      <w:r>
        <w:t xml:space="preserve"> pitanje u </w:t>
      </w:r>
      <w:r w:rsidRPr="00434C9A">
        <w:rPr>
          <w:i/>
        </w:rPr>
        <w:t>SPARQL</w:t>
      </w:r>
      <w:r>
        <w:t xml:space="preserve"> upit, ali zbog specifičnosti zadatka očekivano je da će transformer vratiti </w:t>
      </w:r>
      <w:r w:rsidRPr="00434C9A">
        <w:rPr>
          <w:i/>
        </w:rPr>
        <w:t>SPARQL</w:t>
      </w:r>
      <w:r>
        <w:t xml:space="preserve"> upit koji nije uvek semantički ispravan. Da bi se taj problem prevazišao, rešeno je da se upiti dobijeni transformer modelom porede sa postojećim (semantički ispravnim) </w:t>
      </w:r>
      <w:r w:rsidRPr="00434C9A">
        <w:rPr>
          <w:i/>
        </w:rPr>
        <w:t>SPARQL</w:t>
      </w:r>
      <w:r>
        <w:t xml:space="preserve"> upitima u bazi i vrati se najsličniji </w:t>
      </w:r>
      <w:r w:rsidRPr="00434C9A">
        <w:rPr>
          <w:i/>
        </w:rPr>
        <w:t>SPARQL</w:t>
      </w:r>
      <w:r>
        <w:t xml:space="preserve"> upit/upiti iz baze. Izračunavanje sličnosti dva </w:t>
      </w:r>
      <w:r w:rsidRPr="00434C9A">
        <w:rPr>
          <w:i/>
        </w:rPr>
        <w:t>SPARQL</w:t>
      </w:r>
      <w:r>
        <w:t xml:space="preserve"> upita je rađeno sa "</w:t>
      </w:r>
      <w:r w:rsidRPr="00434C9A">
        <w:rPr>
          <w:i/>
        </w:rPr>
        <w:t>gensim.similarities.Similarity</w:t>
      </w:r>
      <w:r>
        <w:t>" klasom koja izračunava kosinusnu sličnost.</w:t>
      </w:r>
    </w:p>
    <w:p w:rsidR="00441CEA" w:rsidRDefault="00441CEA" w:rsidP="00441CEA">
      <w:r>
        <w:t xml:space="preserve">Ulazna rečenica se prvo tokenizuje uz pomoć </w:t>
      </w:r>
      <w:r w:rsidR="00C62540">
        <w:t>„</w:t>
      </w:r>
      <w:r w:rsidRPr="00434C9A">
        <w:rPr>
          <w:i/>
        </w:rPr>
        <w:t>tf.keras.preprocessing.text.Tokenizer</w:t>
      </w:r>
      <w:r w:rsidR="00C62540">
        <w:t>“</w:t>
      </w:r>
      <w:r>
        <w:t xml:space="preserve"> klase u vektorsku reprezentaciju. Pokušana je tokenizacija na nivou karaktera, kao i tokenizacija na nivou reči, ali je zbog loših rezultata prva odbačena i implementacija je bazirana na "</w:t>
      </w:r>
      <w:r w:rsidRPr="00434C9A">
        <w:rPr>
          <w:i/>
        </w:rPr>
        <w:t>word-based</w:t>
      </w:r>
      <w:r>
        <w:t xml:space="preserve">" tokenizaciji. Dobijeni vektor se propušta kroz transformer model koji vraća izlaz u vektorskoj reprezentaciji. Dobijeni vektor se pretvara u </w:t>
      </w:r>
      <w:r w:rsidRPr="00434C9A">
        <w:rPr>
          <w:i/>
        </w:rPr>
        <w:t>SPARQL</w:t>
      </w:r>
      <w:r>
        <w:t xml:space="preserve"> upit uz pomoć rečnika iz druge </w:t>
      </w:r>
      <w:r w:rsidRPr="00434C9A">
        <w:rPr>
          <w:i/>
        </w:rPr>
        <w:t>Tokenizer</w:t>
      </w:r>
      <w:r>
        <w:t xml:space="preserve"> klase</w:t>
      </w:r>
      <w:r w:rsidR="00446709">
        <w:t xml:space="preserve"> (bazirane na rečima iz </w:t>
      </w:r>
      <w:r w:rsidR="00446709" w:rsidRPr="00434C9A">
        <w:rPr>
          <w:i/>
        </w:rPr>
        <w:t>SPARQL</w:t>
      </w:r>
      <w:r w:rsidR="00446709">
        <w:t xml:space="preserve"> upita)</w:t>
      </w:r>
      <w:r>
        <w:t xml:space="preserve">. Dve </w:t>
      </w:r>
      <w:r w:rsidR="00815CF7">
        <w:rPr>
          <w:i/>
        </w:rPr>
        <w:t>T</w:t>
      </w:r>
      <w:r w:rsidRPr="00434C9A">
        <w:rPr>
          <w:i/>
        </w:rPr>
        <w:t>okenizer</w:t>
      </w:r>
      <w:r>
        <w:t xml:space="preserve"> klase predstavljaju rečnike za engleske i </w:t>
      </w:r>
      <w:r w:rsidRPr="00434C9A">
        <w:rPr>
          <w:i/>
        </w:rPr>
        <w:t>SPARQL</w:t>
      </w:r>
      <w:r>
        <w:t xml:space="preserve"> reči, gde se prvo upotrebljava engleski rečnik, a na kraju </w:t>
      </w:r>
      <w:r w:rsidRPr="00434C9A">
        <w:rPr>
          <w:i/>
        </w:rPr>
        <w:t>SPARQL</w:t>
      </w:r>
      <w:r>
        <w:t xml:space="preserve"> rečnik.</w:t>
      </w:r>
    </w:p>
    <w:p w:rsidR="001A28DA" w:rsidRDefault="00441CEA" w:rsidP="0077696C">
      <w:r>
        <w:t xml:space="preserve">Izgled slojeva i broj parametara enkodera i dekodera se nalazi u tabelama </w:t>
      </w:r>
      <w:r w:rsidR="009F402B">
        <w:t>2</w:t>
      </w:r>
      <w:r>
        <w:t xml:space="preserve"> i </w:t>
      </w:r>
      <w:r w:rsidR="009F402B">
        <w:t>3</w:t>
      </w:r>
      <w:r>
        <w:t xml:space="preserve">. Za aktivacionu funkciju neurona izabrana je </w:t>
      </w:r>
      <w:r w:rsidRPr="00434C9A">
        <w:rPr>
          <w:i/>
        </w:rPr>
        <w:t>ReLU</w:t>
      </w:r>
      <w:r>
        <w:t xml:space="preserve"> zbog njenih pozitivnih karakteristika (brzin</w:t>
      </w:r>
      <w:r w:rsidR="004F61ED">
        <w:t>e</w:t>
      </w:r>
      <w:r>
        <w:t xml:space="preserve"> obučavanja, lako</w:t>
      </w:r>
      <w:r w:rsidR="004F61ED">
        <w:t>će</w:t>
      </w:r>
      <w:r>
        <w:t xml:space="preserve"> izračunavanj</w:t>
      </w:r>
      <w:r w:rsidR="004F61ED">
        <w:t>a</w:t>
      </w:r>
      <w:r>
        <w:t xml:space="preserve"> i </w:t>
      </w:r>
      <w:r w:rsidR="004F61ED">
        <w:t xml:space="preserve">bez </w:t>
      </w:r>
      <w:r>
        <w:t>problem</w:t>
      </w:r>
      <w:r w:rsidR="004F61ED">
        <w:t>a</w:t>
      </w:r>
      <w:r>
        <w:t xml:space="preserve"> sa "</w:t>
      </w:r>
      <w:r w:rsidRPr="00434C9A">
        <w:rPr>
          <w:i/>
        </w:rPr>
        <w:t>vanishing gradient</w:t>
      </w:r>
      <w:r>
        <w:t xml:space="preserve">"). Verovatnoća odbacivanja neurona kod </w:t>
      </w:r>
      <w:r w:rsidRPr="00434C9A">
        <w:rPr>
          <w:i/>
        </w:rPr>
        <w:t>dropout</w:t>
      </w:r>
      <w:r>
        <w:t xml:space="preserve"> sloja je postavljena na 0,1. Dimenzija </w:t>
      </w:r>
      <w:r w:rsidRPr="00434C9A">
        <w:rPr>
          <w:i/>
        </w:rPr>
        <w:t>dense</w:t>
      </w:r>
      <w:r>
        <w:t xml:space="preserve"> </w:t>
      </w:r>
      <w:r w:rsidR="00815CF7" w:rsidRPr="00434C9A">
        <w:rPr>
          <w:i/>
        </w:rPr>
        <w:t>embedding</w:t>
      </w:r>
      <w:r>
        <w:t xml:space="preserve">-a je 128, što je ujedno i veličina "glave" </w:t>
      </w:r>
      <w:r w:rsidRPr="00434C9A">
        <w:rPr>
          <w:i/>
        </w:rPr>
        <w:t>MHA</w:t>
      </w:r>
      <w:r>
        <w:t xml:space="preserve"> sloja. Broj paralelnih "glava" u </w:t>
      </w:r>
      <w:r w:rsidRPr="00434C9A">
        <w:rPr>
          <w:i/>
        </w:rPr>
        <w:t>MHA</w:t>
      </w:r>
      <w:r>
        <w:t xml:space="preserve"> sloju je 8. Broj uzastopnih </w:t>
      </w:r>
      <w:r w:rsidRPr="00434C9A">
        <w:rPr>
          <w:i/>
        </w:rPr>
        <w:t>feed-foward</w:t>
      </w:r>
      <w:r>
        <w:t xml:space="preserve"> slojeva i </w:t>
      </w:r>
      <w:r w:rsidRPr="00434C9A">
        <w:rPr>
          <w:i/>
        </w:rPr>
        <w:t>MHA</w:t>
      </w:r>
      <w:r>
        <w:t xml:space="preserve"> slojeva je 4.</w:t>
      </w:r>
    </w:p>
    <w:tbl>
      <w:tblPr>
        <w:tblStyle w:val="TableGrid"/>
        <w:tblW w:w="4858" w:type="dxa"/>
        <w:jc w:val="center"/>
        <w:tblLook w:val="04A0" w:firstRow="1" w:lastRow="0" w:firstColumn="1" w:lastColumn="0" w:noHBand="0" w:noVBand="1"/>
      </w:tblPr>
      <w:tblGrid>
        <w:gridCol w:w="1955"/>
        <w:gridCol w:w="1676"/>
        <w:gridCol w:w="1227"/>
      </w:tblGrid>
      <w:tr w:rsidR="004E682A" w:rsidRPr="0058662F" w:rsidTr="00EE5C9B">
        <w:trPr>
          <w:cantSplit/>
          <w:jc w:val="center"/>
        </w:trPr>
        <w:tc>
          <w:tcPr>
            <w:tcW w:w="1992" w:type="dxa"/>
            <w:vAlign w:val="center"/>
          </w:tcPr>
          <w:p w:rsidR="00897335" w:rsidRPr="0058662F" w:rsidRDefault="00897335" w:rsidP="008A68C0">
            <w:pPr>
              <w:spacing w:before="40" w:after="40"/>
              <w:ind w:firstLine="0"/>
              <w:jc w:val="center"/>
              <w:rPr>
                <w:b/>
                <w:sz w:val="18"/>
              </w:rPr>
            </w:pPr>
            <w:r w:rsidRPr="0058662F">
              <w:rPr>
                <w:b/>
                <w:sz w:val="18"/>
              </w:rPr>
              <w:lastRenderedPageBreak/>
              <w:t>Slojevi</w:t>
            </w:r>
          </w:p>
        </w:tc>
        <w:tc>
          <w:tcPr>
            <w:tcW w:w="1269" w:type="dxa"/>
            <w:vAlign w:val="center"/>
          </w:tcPr>
          <w:p w:rsidR="00897335" w:rsidRPr="0058662F" w:rsidRDefault="00897335" w:rsidP="008A68C0">
            <w:pPr>
              <w:spacing w:before="40" w:after="40"/>
              <w:ind w:firstLine="0"/>
              <w:jc w:val="center"/>
              <w:rPr>
                <w:b/>
                <w:sz w:val="18"/>
              </w:rPr>
            </w:pPr>
            <w:r w:rsidRPr="0058662F">
              <w:rPr>
                <w:b/>
                <w:sz w:val="18"/>
              </w:rPr>
              <w:t>Tip sloja</w:t>
            </w:r>
          </w:p>
        </w:tc>
        <w:tc>
          <w:tcPr>
            <w:tcW w:w="1597" w:type="dxa"/>
            <w:vAlign w:val="center"/>
          </w:tcPr>
          <w:p w:rsidR="00897335" w:rsidRPr="0058662F" w:rsidRDefault="00897335" w:rsidP="008A68C0">
            <w:pPr>
              <w:spacing w:before="40" w:after="40"/>
              <w:ind w:firstLine="0"/>
              <w:jc w:val="center"/>
              <w:rPr>
                <w:b/>
                <w:sz w:val="18"/>
              </w:rPr>
            </w:pPr>
            <w:r w:rsidRPr="0058662F">
              <w:rPr>
                <w:b/>
                <w:sz w:val="18"/>
              </w:rPr>
              <w:t>Broj param.</w:t>
            </w:r>
          </w:p>
        </w:tc>
      </w:tr>
      <w:tr w:rsidR="004E682A" w:rsidRPr="0058662F" w:rsidTr="00EE5C9B">
        <w:trPr>
          <w:cantSplit/>
          <w:jc w:val="center"/>
        </w:trPr>
        <w:tc>
          <w:tcPr>
            <w:tcW w:w="1992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embedding</w:t>
            </w:r>
          </w:p>
        </w:tc>
        <w:tc>
          <w:tcPr>
            <w:tcW w:w="1269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Embedding</w:t>
            </w:r>
          </w:p>
        </w:tc>
        <w:tc>
          <w:tcPr>
            <w:tcW w:w="1597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15721344</w:t>
            </w:r>
          </w:p>
        </w:tc>
      </w:tr>
      <w:tr w:rsidR="004E682A" w:rsidRPr="0058662F" w:rsidTr="00EE5C9B">
        <w:trPr>
          <w:cantSplit/>
          <w:jc w:val="center"/>
        </w:trPr>
        <w:tc>
          <w:tcPr>
            <w:tcW w:w="1992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</w:t>
            </w:r>
          </w:p>
        </w:tc>
        <w:tc>
          <w:tcPr>
            <w:tcW w:w="1269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</w:t>
            </w:r>
          </w:p>
        </w:tc>
        <w:tc>
          <w:tcPr>
            <w:tcW w:w="1597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0</w:t>
            </w:r>
          </w:p>
        </w:tc>
      </w:tr>
      <w:tr w:rsidR="004E682A" w:rsidRPr="0058662F" w:rsidTr="00EE5C9B">
        <w:trPr>
          <w:cantSplit/>
          <w:jc w:val="center"/>
        </w:trPr>
        <w:tc>
          <w:tcPr>
            <w:tcW w:w="1992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multi_head_attention</w:t>
            </w:r>
          </w:p>
        </w:tc>
        <w:tc>
          <w:tcPr>
            <w:tcW w:w="1269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MultiHeadAttention</w:t>
            </w:r>
          </w:p>
        </w:tc>
        <w:tc>
          <w:tcPr>
            <w:tcW w:w="1597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66048</w:t>
            </w:r>
          </w:p>
        </w:tc>
      </w:tr>
      <w:tr w:rsidR="004E682A" w:rsidRPr="0058662F" w:rsidTr="00EE5C9B">
        <w:trPr>
          <w:cantSplit/>
          <w:jc w:val="center"/>
        </w:trPr>
        <w:tc>
          <w:tcPr>
            <w:tcW w:w="1992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multi_head_attention_1</w:t>
            </w:r>
          </w:p>
        </w:tc>
        <w:tc>
          <w:tcPr>
            <w:tcW w:w="1269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MultiHeadAttention</w:t>
            </w:r>
          </w:p>
        </w:tc>
        <w:tc>
          <w:tcPr>
            <w:tcW w:w="1597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66048</w:t>
            </w:r>
          </w:p>
        </w:tc>
      </w:tr>
      <w:tr w:rsidR="004E682A" w:rsidRPr="0058662F" w:rsidTr="00EE5C9B">
        <w:trPr>
          <w:cantSplit/>
          <w:jc w:val="center"/>
        </w:trPr>
        <w:tc>
          <w:tcPr>
            <w:tcW w:w="1992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multi_head_attention_2</w:t>
            </w:r>
          </w:p>
        </w:tc>
        <w:tc>
          <w:tcPr>
            <w:tcW w:w="1269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MultiHeadAttention</w:t>
            </w:r>
          </w:p>
        </w:tc>
        <w:tc>
          <w:tcPr>
            <w:tcW w:w="1597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66048</w:t>
            </w:r>
          </w:p>
        </w:tc>
      </w:tr>
      <w:tr w:rsidR="004E682A" w:rsidRPr="0058662F" w:rsidTr="00EE5C9B">
        <w:trPr>
          <w:cantSplit/>
          <w:jc w:val="center"/>
        </w:trPr>
        <w:tc>
          <w:tcPr>
            <w:tcW w:w="1992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multi_head_attention_3</w:t>
            </w:r>
          </w:p>
        </w:tc>
        <w:tc>
          <w:tcPr>
            <w:tcW w:w="1269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MultiHeadAttention</w:t>
            </w:r>
          </w:p>
        </w:tc>
        <w:tc>
          <w:tcPr>
            <w:tcW w:w="1597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66048</w:t>
            </w:r>
          </w:p>
        </w:tc>
      </w:tr>
      <w:tr w:rsidR="004E682A" w:rsidRPr="0058662F" w:rsidTr="00EE5C9B">
        <w:trPr>
          <w:cantSplit/>
          <w:jc w:val="center"/>
        </w:trPr>
        <w:tc>
          <w:tcPr>
            <w:tcW w:w="1992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dropout_1</w:t>
            </w:r>
          </w:p>
        </w:tc>
        <w:tc>
          <w:tcPr>
            <w:tcW w:w="1269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</w:t>
            </w:r>
          </w:p>
        </w:tc>
        <w:tc>
          <w:tcPr>
            <w:tcW w:w="1597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0</w:t>
            </w:r>
          </w:p>
        </w:tc>
      </w:tr>
      <w:tr w:rsidR="004E682A" w:rsidRPr="0058662F" w:rsidTr="00EE5C9B">
        <w:trPr>
          <w:cantSplit/>
          <w:jc w:val="center"/>
        </w:trPr>
        <w:tc>
          <w:tcPr>
            <w:tcW w:w="1992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dropout_2</w:t>
            </w:r>
          </w:p>
        </w:tc>
        <w:tc>
          <w:tcPr>
            <w:tcW w:w="1269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</w:t>
            </w:r>
          </w:p>
        </w:tc>
        <w:tc>
          <w:tcPr>
            <w:tcW w:w="1597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0</w:t>
            </w:r>
          </w:p>
        </w:tc>
      </w:tr>
      <w:tr w:rsidR="004E682A" w:rsidRPr="0058662F" w:rsidTr="00EE5C9B">
        <w:trPr>
          <w:cantSplit/>
          <w:jc w:val="center"/>
        </w:trPr>
        <w:tc>
          <w:tcPr>
            <w:tcW w:w="1992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dropout_3</w:t>
            </w:r>
          </w:p>
        </w:tc>
        <w:tc>
          <w:tcPr>
            <w:tcW w:w="1269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</w:t>
            </w:r>
          </w:p>
        </w:tc>
        <w:tc>
          <w:tcPr>
            <w:tcW w:w="1597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0</w:t>
            </w:r>
          </w:p>
        </w:tc>
      </w:tr>
      <w:tr w:rsidR="004E682A" w:rsidRPr="0058662F" w:rsidTr="00EE5C9B">
        <w:trPr>
          <w:cantSplit/>
          <w:jc w:val="center"/>
        </w:trPr>
        <w:tc>
          <w:tcPr>
            <w:tcW w:w="1992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dropout_4</w:t>
            </w:r>
          </w:p>
        </w:tc>
        <w:tc>
          <w:tcPr>
            <w:tcW w:w="1269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</w:t>
            </w:r>
          </w:p>
        </w:tc>
        <w:tc>
          <w:tcPr>
            <w:tcW w:w="1597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0</w:t>
            </w:r>
          </w:p>
        </w:tc>
      </w:tr>
      <w:tr w:rsidR="004E682A" w:rsidRPr="0058662F" w:rsidTr="00EE5C9B">
        <w:trPr>
          <w:cantSplit/>
          <w:jc w:val="center"/>
        </w:trPr>
        <w:tc>
          <w:tcPr>
            <w:tcW w:w="1992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layer_normalization</w:t>
            </w:r>
          </w:p>
        </w:tc>
        <w:tc>
          <w:tcPr>
            <w:tcW w:w="1269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LayerNormalization</w:t>
            </w:r>
          </w:p>
        </w:tc>
        <w:tc>
          <w:tcPr>
            <w:tcW w:w="1597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256</w:t>
            </w:r>
          </w:p>
        </w:tc>
      </w:tr>
      <w:tr w:rsidR="004E682A" w:rsidRPr="0058662F" w:rsidTr="00EE5C9B">
        <w:trPr>
          <w:cantSplit/>
          <w:jc w:val="center"/>
        </w:trPr>
        <w:tc>
          <w:tcPr>
            <w:tcW w:w="1992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layer_normalization_1</w:t>
            </w:r>
          </w:p>
        </w:tc>
        <w:tc>
          <w:tcPr>
            <w:tcW w:w="1269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LayerNormalization</w:t>
            </w:r>
          </w:p>
        </w:tc>
        <w:tc>
          <w:tcPr>
            <w:tcW w:w="1597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256</w:t>
            </w:r>
          </w:p>
        </w:tc>
      </w:tr>
      <w:tr w:rsidR="004E682A" w:rsidRPr="0058662F" w:rsidTr="00EE5C9B">
        <w:trPr>
          <w:cantSplit/>
          <w:jc w:val="center"/>
        </w:trPr>
        <w:tc>
          <w:tcPr>
            <w:tcW w:w="1992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layer_normalization_2</w:t>
            </w:r>
          </w:p>
        </w:tc>
        <w:tc>
          <w:tcPr>
            <w:tcW w:w="1269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LayerNormalization</w:t>
            </w:r>
          </w:p>
        </w:tc>
        <w:tc>
          <w:tcPr>
            <w:tcW w:w="1597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256</w:t>
            </w:r>
          </w:p>
        </w:tc>
      </w:tr>
      <w:tr w:rsidR="004E682A" w:rsidRPr="0058662F" w:rsidTr="00EE5C9B">
        <w:trPr>
          <w:cantSplit/>
          <w:jc w:val="center"/>
        </w:trPr>
        <w:tc>
          <w:tcPr>
            <w:tcW w:w="1992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layer_normalization_3</w:t>
            </w:r>
          </w:p>
        </w:tc>
        <w:tc>
          <w:tcPr>
            <w:tcW w:w="1269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LayerNormalization</w:t>
            </w:r>
          </w:p>
        </w:tc>
        <w:tc>
          <w:tcPr>
            <w:tcW w:w="1597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256</w:t>
            </w:r>
          </w:p>
        </w:tc>
      </w:tr>
      <w:tr w:rsidR="004E682A" w:rsidRPr="0058662F" w:rsidTr="00EE5C9B">
        <w:trPr>
          <w:cantSplit/>
          <w:jc w:val="center"/>
        </w:trPr>
        <w:tc>
          <w:tcPr>
            <w:tcW w:w="1992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dense_16</w:t>
            </w:r>
          </w:p>
        </w:tc>
        <w:tc>
          <w:tcPr>
            <w:tcW w:w="1269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</w:t>
            </w:r>
          </w:p>
        </w:tc>
        <w:tc>
          <w:tcPr>
            <w:tcW w:w="1597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66048</w:t>
            </w:r>
          </w:p>
        </w:tc>
      </w:tr>
      <w:tr w:rsidR="004E682A" w:rsidRPr="0058662F" w:rsidTr="00EE5C9B">
        <w:trPr>
          <w:cantSplit/>
          <w:jc w:val="center"/>
        </w:trPr>
        <w:tc>
          <w:tcPr>
            <w:tcW w:w="1992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dense_17</w:t>
            </w:r>
          </w:p>
        </w:tc>
        <w:tc>
          <w:tcPr>
            <w:tcW w:w="1269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</w:t>
            </w:r>
          </w:p>
        </w:tc>
        <w:tc>
          <w:tcPr>
            <w:tcW w:w="1597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66048</w:t>
            </w:r>
          </w:p>
        </w:tc>
      </w:tr>
      <w:tr w:rsidR="004E682A" w:rsidRPr="0058662F" w:rsidTr="00EE5C9B">
        <w:trPr>
          <w:cantSplit/>
          <w:jc w:val="center"/>
        </w:trPr>
        <w:tc>
          <w:tcPr>
            <w:tcW w:w="1992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dense_18</w:t>
            </w:r>
          </w:p>
        </w:tc>
        <w:tc>
          <w:tcPr>
            <w:tcW w:w="1269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</w:t>
            </w:r>
          </w:p>
        </w:tc>
        <w:tc>
          <w:tcPr>
            <w:tcW w:w="1597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66048</w:t>
            </w:r>
          </w:p>
        </w:tc>
      </w:tr>
      <w:tr w:rsidR="004E682A" w:rsidRPr="0058662F" w:rsidTr="00EE5C9B">
        <w:trPr>
          <w:cantSplit/>
          <w:jc w:val="center"/>
        </w:trPr>
        <w:tc>
          <w:tcPr>
            <w:tcW w:w="1992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dense_19</w:t>
            </w:r>
          </w:p>
        </w:tc>
        <w:tc>
          <w:tcPr>
            <w:tcW w:w="1269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</w:t>
            </w:r>
          </w:p>
        </w:tc>
        <w:tc>
          <w:tcPr>
            <w:tcW w:w="1597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66048</w:t>
            </w:r>
          </w:p>
        </w:tc>
      </w:tr>
      <w:tr w:rsidR="004E682A" w:rsidRPr="0058662F" w:rsidTr="00EE5C9B">
        <w:trPr>
          <w:cantSplit/>
          <w:jc w:val="center"/>
        </w:trPr>
        <w:tc>
          <w:tcPr>
            <w:tcW w:w="1992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dense_20</w:t>
            </w:r>
          </w:p>
        </w:tc>
        <w:tc>
          <w:tcPr>
            <w:tcW w:w="1269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</w:t>
            </w:r>
          </w:p>
        </w:tc>
        <w:tc>
          <w:tcPr>
            <w:tcW w:w="1597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65664</w:t>
            </w:r>
          </w:p>
        </w:tc>
      </w:tr>
      <w:tr w:rsidR="004E682A" w:rsidRPr="0058662F" w:rsidTr="00EE5C9B">
        <w:trPr>
          <w:cantSplit/>
          <w:jc w:val="center"/>
        </w:trPr>
        <w:tc>
          <w:tcPr>
            <w:tcW w:w="1992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dense_21</w:t>
            </w:r>
          </w:p>
        </w:tc>
        <w:tc>
          <w:tcPr>
            <w:tcW w:w="1269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</w:t>
            </w:r>
          </w:p>
        </w:tc>
        <w:tc>
          <w:tcPr>
            <w:tcW w:w="1597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65664</w:t>
            </w:r>
          </w:p>
        </w:tc>
      </w:tr>
      <w:tr w:rsidR="004E682A" w:rsidRPr="0058662F" w:rsidTr="00EE5C9B">
        <w:trPr>
          <w:cantSplit/>
          <w:jc w:val="center"/>
        </w:trPr>
        <w:tc>
          <w:tcPr>
            <w:tcW w:w="1992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dense_22</w:t>
            </w:r>
          </w:p>
        </w:tc>
        <w:tc>
          <w:tcPr>
            <w:tcW w:w="1269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</w:t>
            </w:r>
          </w:p>
        </w:tc>
        <w:tc>
          <w:tcPr>
            <w:tcW w:w="1597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65664</w:t>
            </w:r>
          </w:p>
        </w:tc>
      </w:tr>
      <w:tr w:rsidR="004E682A" w:rsidRPr="0058662F" w:rsidTr="00EE5C9B">
        <w:trPr>
          <w:cantSplit/>
          <w:jc w:val="center"/>
        </w:trPr>
        <w:tc>
          <w:tcPr>
            <w:tcW w:w="1992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dense_23</w:t>
            </w:r>
          </w:p>
        </w:tc>
        <w:tc>
          <w:tcPr>
            <w:tcW w:w="1269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</w:t>
            </w:r>
          </w:p>
        </w:tc>
        <w:tc>
          <w:tcPr>
            <w:tcW w:w="1597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65664</w:t>
            </w:r>
          </w:p>
        </w:tc>
      </w:tr>
      <w:tr w:rsidR="004E682A" w:rsidRPr="0058662F" w:rsidTr="00EE5C9B">
        <w:trPr>
          <w:cantSplit/>
          <w:jc w:val="center"/>
        </w:trPr>
        <w:tc>
          <w:tcPr>
            <w:tcW w:w="1992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dropout_5</w:t>
            </w:r>
          </w:p>
        </w:tc>
        <w:tc>
          <w:tcPr>
            <w:tcW w:w="1269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</w:t>
            </w:r>
          </w:p>
        </w:tc>
        <w:tc>
          <w:tcPr>
            <w:tcW w:w="1597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0</w:t>
            </w:r>
          </w:p>
        </w:tc>
      </w:tr>
      <w:tr w:rsidR="004E682A" w:rsidRPr="0058662F" w:rsidTr="00EE5C9B">
        <w:trPr>
          <w:cantSplit/>
          <w:jc w:val="center"/>
        </w:trPr>
        <w:tc>
          <w:tcPr>
            <w:tcW w:w="1992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dropout_6</w:t>
            </w:r>
          </w:p>
        </w:tc>
        <w:tc>
          <w:tcPr>
            <w:tcW w:w="1269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</w:t>
            </w:r>
          </w:p>
        </w:tc>
        <w:tc>
          <w:tcPr>
            <w:tcW w:w="1597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0</w:t>
            </w:r>
          </w:p>
        </w:tc>
      </w:tr>
      <w:tr w:rsidR="004E682A" w:rsidRPr="0058662F" w:rsidTr="00EE5C9B">
        <w:trPr>
          <w:cantSplit/>
          <w:jc w:val="center"/>
        </w:trPr>
        <w:tc>
          <w:tcPr>
            <w:tcW w:w="1992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dropout_7</w:t>
            </w:r>
          </w:p>
        </w:tc>
        <w:tc>
          <w:tcPr>
            <w:tcW w:w="1269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</w:t>
            </w:r>
          </w:p>
        </w:tc>
        <w:tc>
          <w:tcPr>
            <w:tcW w:w="1597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0</w:t>
            </w:r>
          </w:p>
        </w:tc>
      </w:tr>
      <w:tr w:rsidR="004E682A" w:rsidRPr="0058662F" w:rsidTr="00EE5C9B">
        <w:trPr>
          <w:cantSplit/>
          <w:jc w:val="center"/>
        </w:trPr>
        <w:tc>
          <w:tcPr>
            <w:tcW w:w="1992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dropout_8</w:t>
            </w:r>
          </w:p>
        </w:tc>
        <w:tc>
          <w:tcPr>
            <w:tcW w:w="1269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</w:t>
            </w:r>
          </w:p>
        </w:tc>
        <w:tc>
          <w:tcPr>
            <w:tcW w:w="1597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0</w:t>
            </w:r>
          </w:p>
        </w:tc>
      </w:tr>
      <w:tr w:rsidR="004E682A" w:rsidRPr="0058662F" w:rsidTr="00EE5C9B">
        <w:trPr>
          <w:cantSplit/>
          <w:jc w:val="center"/>
        </w:trPr>
        <w:tc>
          <w:tcPr>
            <w:tcW w:w="1992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layer_normalization_4</w:t>
            </w:r>
          </w:p>
        </w:tc>
        <w:tc>
          <w:tcPr>
            <w:tcW w:w="1269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LayerNormalization</w:t>
            </w:r>
          </w:p>
        </w:tc>
        <w:tc>
          <w:tcPr>
            <w:tcW w:w="1597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256</w:t>
            </w:r>
          </w:p>
        </w:tc>
      </w:tr>
      <w:tr w:rsidR="004E682A" w:rsidRPr="0058662F" w:rsidTr="00EE5C9B">
        <w:trPr>
          <w:cantSplit/>
          <w:jc w:val="center"/>
        </w:trPr>
        <w:tc>
          <w:tcPr>
            <w:tcW w:w="1992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layer_normalization_5</w:t>
            </w:r>
          </w:p>
        </w:tc>
        <w:tc>
          <w:tcPr>
            <w:tcW w:w="1269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LayerNormalization</w:t>
            </w:r>
          </w:p>
        </w:tc>
        <w:tc>
          <w:tcPr>
            <w:tcW w:w="1597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256</w:t>
            </w:r>
          </w:p>
        </w:tc>
      </w:tr>
      <w:tr w:rsidR="004E682A" w:rsidRPr="0058662F" w:rsidTr="00EE5C9B">
        <w:trPr>
          <w:cantSplit/>
          <w:jc w:val="center"/>
        </w:trPr>
        <w:tc>
          <w:tcPr>
            <w:tcW w:w="1992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layer_normalization_6</w:t>
            </w:r>
          </w:p>
        </w:tc>
        <w:tc>
          <w:tcPr>
            <w:tcW w:w="1269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LayerNormalization</w:t>
            </w:r>
          </w:p>
        </w:tc>
        <w:tc>
          <w:tcPr>
            <w:tcW w:w="1597" w:type="dxa"/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256</w:t>
            </w:r>
          </w:p>
        </w:tc>
      </w:tr>
      <w:tr w:rsidR="004E682A" w:rsidRPr="0058662F" w:rsidTr="00EE5C9B">
        <w:trPr>
          <w:cantSplit/>
          <w:jc w:val="center"/>
        </w:trPr>
        <w:tc>
          <w:tcPr>
            <w:tcW w:w="1992" w:type="dxa"/>
            <w:tcBorders>
              <w:bottom w:val="single" w:sz="4" w:space="0" w:color="auto"/>
            </w:tcBorders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layer_normalization_7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LayerNormalization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vAlign w:val="center"/>
          </w:tcPr>
          <w:p w:rsidR="00897335" w:rsidRPr="0058662F" w:rsidRDefault="00897335" w:rsidP="004E682A">
            <w:pPr>
              <w:spacing w:after="0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256</w:t>
            </w:r>
          </w:p>
        </w:tc>
      </w:tr>
      <w:tr w:rsidR="00897335" w:rsidRPr="0058662F" w:rsidTr="00EE5C9B">
        <w:trPr>
          <w:cantSplit/>
          <w:jc w:val="center"/>
        </w:trPr>
        <w:tc>
          <w:tcPr>
            <w:tcW w:w="4858" w:type="dxa"/>
            <w:gridSpan w:val="3"/>
            <w:tcBorders>
              <w:bottom w:val="single" w:sz="4" w:space="0" w:color="auto"/>
            </w:tcBorders>
            <w:vAlign w:val="center"/>
          </w:tcPr>
          <w:p w:rsidR="00897335" w:rsidRPr="0058662F" w:rsidRDefault="00897335" w:rsidP="00252249">
            <w:pPr>
              <w:spacing w:before="120" w:line="240" w:lineRule="auto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Ukupan broj parametara: 16,514,432</w:t>
            </w:r>
          </w:p>
        </w:tc>
      </w:tr>
    </w:tbl>
    <w:p w:rsidR="00897335" w:rsidRPr="00364AE0" w:rsidRDefault="00897335" w:rsidP="00252249">
      <w:pPr>
        <w:ind w:firstLine="0"/>
        <w:jc w:val="center"/>
        <w:rPr>
          <w:rFonts w:eastAsia="Times New Roman"/>
          <w:lang w:eastAsia="en-US"/>
        </w:rPr>
      </w:pPr>
      <w:r>
        <w:t>Tabela 2. Prikaz modela enkodera</w:t>
      </w:r>
    </w:p>
    <w:p w:rsidR="00897335" w:rsidRDefault="00897335" w:rsidP="00897335">
      <w:r>
        <w:t>Slojevi koji čine ovaj model su opisani ispod:</w:t>
      </w:r>
    </w:p>
    <w:p w:rsidR="00897335" w:rsidRDefault="00897335" w:rsidP="00897335">
      <w:pPr>
        <w:pStyle w:val="ListParagraph"/>
        <w:numPr>
          <w:ilvl w:val="0"/>
          <w:numId w:val="3"/>
        </w:numPr>
      </w:pPr>
      <w:r w:rsidRPr="00434C9A">
        <w:rPr>
          <w:i/>
        </w:rPr>
        <w:t>Embedding</w:t>
      </w:r>
      <w:r w:rsidR="006A1073">
        <w:rPr>
          <w:i/>
        </w:rPr>
        <w:t xml:space="preserve"> </w:t>
      </w:r>
      <w:r w:rsidR="006A1073">
        <w:t>[24]</w:t>
      </w:r>
      <w:r w:rsidRPr="00364AE0">
        <w:t xml:space="preserve"> - Pretvara pozitivne cele brojeve u guste vektore fiksne veličine. </w:t>
      </w:r>
      <w:r w:rsidRPr="00434C9A">
        <w:rPr>
          <w:i/>
        </w:rPr>
        <w:t>Embedding</w:t>
      </w:r>
      <w:r w:rsidRPr="00364AE0">
        <w:t xml:space="preserve"> sloj pomaže smanjenjem dimenzionalnost</w:t>
      </w:r>
      <w:r w:rsidR="004F61ED">
        <w:t>i</w:t>
      </w:r>
      <w:r w:rsidRPr="00364AE0">
        <w:t xml:space="preserve"> vektora, najčešće vektora sa puno nula (retki vektori). Korišćen je kao prvi (ulazni) sloj kod enkodera i dekodera.</w:t>
      </w:r>
    </w:p>
    <w:p w:rsidR="00897335" w:rsidRDefault="00897335" w:rsidP="00897335">
      <w:pPr>
        <w:pStyle w:val="ListParagraph"/>
        <w:numPr>
          <w:ilvl w:val="0"/>
          <w:numId w:val="3"/>
        </w:numPr>
      </w:pPr>
      <w:r w:rsidRPr="00434C9A">
        <w:rPr>
          <w:i/>
        </w:rPr>
        <w:t>Dropout</w:t>
      </w:r>
      <w:r w:rsidR="006A1073">
        <w:rPr>
          <w:i/>
        </w:rPr>
        <w:t xml:space="preserve"> </w:t>
      </w:r>
      <w:r w:rsidR="006A1073">
        <w:t>[25]</w:t>
      </w:r>
      <w:r w:rsidR="00A02507">
        <w:t xml:space="preserve"> </w:t>
      </w:r>
      <w:r w:rsidRPr="00364AE0">
        <w:t xml:space="preserve">- ovaj sloj služi za ignorisanje određenog broja neurona prilikom treniranja, tj. prilikom prolaza unapred ili unazad. Potpuno povezani slojevi mogu dovesti do zavisnosti između neurona koja dovodi do overfitovanja. </w:t>
      </w:r>
      <w:r w:rsidRPr="00434C9A">
        <w:rPr>
          <w:i/>
        </w:rPr>
        <w:t>Dropout</w:t>
      </w:r>
      <w:r w:rsidRPr="00364AE0">
        <w:t xml:space="preserve"> sloj ignoriše nasumično odabrane neurone prilikom svakog prolaska u trening fazi, dok se kod testiranja koriste svi neuroni i međusobne veze.</w:t>
      </w:r>
    </w:p>
    <w:p w:rsidR="00897335" w:rsidRDefault="00897335" w:rsidP="00897335">
      <w:pPr>
        <w:pStyle w:val="ListParagraph"/>
        <w:numPr>
          <w:ilvl w:val="0"/>
          <w:numId w:val="3"/>
        </w:numPr>
      </w:pPr>
      <w:r w:rsidRPr="00434C9A">
        <w:rPr>
          <w:i/>
        </w:rPr>
        <w:t>MultiHeadAttention</w:t>
      </w:r>
      <w:r w:rsidR="006A1073">
        <w:rPr>
          <w:i/>
        </w:rPr>
        <w:t xml:space="preserve"> </w:t>
      </w:r>
      <w:r w:rsidR="006A1073">
        <w:t>[26]</w:t>
      </w:r>
      <w:r w:rsidRPr="00364AE0">
        <w:t xml:space="preserve"> - računa uticaj svake reči u rečenici (</w:t>
      </w:r>
      <w:r w:rsidRPr="00434C9A">
        <w:rPr>
          <w:i/>
        </w:rPr>
        <w:t>attention</w:t>
      </w:r>
      <w:r w:rsidRPr="00364AE0">
        <w:t xml:space="preserve"> </w:t>
      </w:r>
      <w:r w:rsidRPr="00434C9A">
        <w:rPr>
          <w:i/>
        </w:rPr>
        <w:t>score</w:t>
      </w:r>
      <w:r w:rsidRPr="00364AE0">
        <w:t>). Ovo omogućava modelu da se fokusira na informacije iz različitih delova rečenice (vektorskog prostora).</w:t>
      </w:r>
    </w:p>
    <w:p w:rsidR="00897335" w:rsidRDefault="00897335" w:rsidP="00897335">
      <w:pPr>
        <w:pStyle w:val="ListParagraph"/>
        <w:numPr>
          <w:ilvl w:val="0"/>
          <w:numId w:val="3"/>
        </w:numPr>
      </w:pPr>
      <w:r w:rsidRPr="00434C9A">
        <w:rPr>
          <w:i/>
        </w:rPr>
        <w:t>LayerNormalization</w:t>
      </w:r>
      <w:r w:rsidR="001D7190">
        <w:rPr>
          <w:i/>
        </w:rPr>
        <w:t xml:space="preserve"> </w:t>
      </w:r>
      <w:r w:rsidR="001D7190">
        <w:t>[27]</w:t>
      </w:r>
      <w:r w:rsidRPr="00364AE0">
        <w:t xml:space="preserve"> - normalizuje ulazne vrednosti za svaki neuron u sloju. Normalizacija poboljšava brzinu treniranja mreže.</w:t>
      </w:r>
    </w:p>
    <w:p w:rsidR="00897335" w:rsidRDefault="00897335" w:rsidP="00C32821">
      <w:pPr>
        <w:pStyle w:val="ListParagraph"/>
        <w:numPr>
          <w:ilvl w:val="0"/>
          <w:numId w:val="3"/>
        </w:numPr>
      </w:pPr>
      <w:r w:rsidRPr="00434C9A">
        <w:rPr>
          <w:i/>
        </w:rPr>
        <w:t>Dense</w:t>
      </w:r>
      <w:r w:rsidR="001D7190">
        <w:rPr>
          <w:i/>
        </w:rPr>
        <w:t xml:space="preserve"> </w:t>
      </w:r>
      <w:r w:rsidR="001D7190">
        <w:t>[28]</w:t>
      </w:r>
      <w:r w:rsidRPr="00364AE0">
        <w:t xml:space="preserve"> - potpuno povezani sloj neuronske mreže koji za cilj ima promen</w:t>
      </w:r>
      <w:r w:rsidR="00BB08C9">
        <w:t>u</w:t>
      </w:r>
      <w:r w:rsidRPr="00364AE0">
        <w:t xml:space="preserve"> dimenzionalnost</w:t>
      </w:r>
      <w:r w:rsidR="00BB08C9">
        <w:t>i</w:t>
      </w:r>
      <w:r w:rsidRPr="00364AE0">
        <w:t xml:space="preserve"> vektora.</w:t>
      </w:r>
    </w:p>
    <w:p w:rsidR="00C32821" w:rsidRDefault="00C32821" w:rsidP="00DC682E">
      <w:pPr>
        <w:ind w:firstLine="0"/>
      </w:pPr>
    </w:p>
    <w:tbl>
      <w:tblPr>
        <w:tblStyle w:val="TableGrid"/>
        <w:tblW w:w="4853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172"/>
      </w:tblGrid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8A68C0">
            <w:pPr>
              <w:spacing w:before="40" w:after="40"/>
              <w:ind w:firstLine="0"/>
              <w:jc w:val="center"/>
              <w:rPr>
                <w:b/>
                <w:sz w:val="18"/>
              </w:rPr>
            </w:pPr>
            <w:r w:rsidRPr="0058662F">
              <w:rPr>
                <w:b/>
                <w:sz w:val="18"/>
              </w:rPr>
              <w:lastRenderedPageBreak/>
              <w:t>Slojevi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8A68C0">
            <w:pPr>
              <w:spacing w:before="40" w:after="40"/>
              <w:ind w:firstLine="0"/>
              <w:jc w:val="center"/>
              <w:rPr>
                <w:b/>
                <w:sz w:val="18"/>
              </w:rPr>
            </w:pPr>
            <w:r w:rsidRPr="0058662F">
              <w:rPr>
                <w:b/>
                <w:sz w:val="18"/>
              </w:rPr>
              <w:t>Tip sloja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8A68C0">
            <w:pPr>
              <w:spacing w:before="40" w:after="40"/>
              <w:ind w:firstLine="0"/>
              <w:jc w:val="center"/>
              <w:rPr>
                <w:b/>
                <w:sz w:val="18"/>
              </w:rPr>
            </w:pPr>
            <w:r w:rsidRPr="0058662F">
              <w:rPr>
                <w:b/>
                <w:sz w:val="18"/>
              </w:rPr>
              <w:t>Broj param.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embedding_1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Embedding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15811200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dropout_9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0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multi_head_attention_4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MultiHeadAttention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66048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multi_head_attention_5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MultiHeadAttention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66048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multi_head_attention_6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MultiHeadAttention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66048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multi_head_attention_7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MultiHeadAttention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66048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dropout_10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0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dropout_11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0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dropout_12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0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dropout_13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0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layer_normalization_8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LayerNormalization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256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layer_normalization_9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LayerNormalization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256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layer_normalization_10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LayerNormalization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256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layer_normalization_11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LayerNormalization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256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multi_head_attention_8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MultiHeadAttention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66048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multi_head_attention_9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MultiHeadAttention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66048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252249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6"/>
              </w:rPr>
            </w:pPr>
            <w:r w:rsidRPr="00252249">
              <w:rPr>
                <w:sz w:val="16"/>
              </w:rPr>
              <w:t>multi_head_attention_10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MultiHeadAttention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66048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252249">
              <w:rPr>
                <w:sz w:val="16"/>
              </w:rPr>
              <w:t>multi_head_attention_11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MultiHeadAttention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66048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 xml:space="preserve">dropout_14 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0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dropout_15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0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 xml:space="preserve">dropout_16 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0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 xml:space="preserve">dropout_17 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0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layer_normalization_12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LayerNormalization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256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layer_normalization_13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LayerNormalization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256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layer_normalization_14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LayerNormalization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256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layer_normalization_15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LayerNormalization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256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dense_56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66048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dense_57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66048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dense_58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66048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dense_59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66048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dense_60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65664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dense_61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65664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dense_62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65664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dense_63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65664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dropout_18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0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dropout_19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0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dropout_20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0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dropout_21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Dropout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0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layer_normalization_16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LayerNormalization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256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layer_normalization_17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LayerNormalization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256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layer_normalization_18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LayerNormalization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256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layer_normalization_19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LayerNormalization</w:t>
            </w:r>
          </w:p>
        </w:tc>
        <w:tc>
          <w:tcPr>
            <w:tcW w:w="1172" w:type="dxa"/>
            <w:tcBorders>
              <w:bottom w:val="single" w:sz="4" w:space="0" w:color="auto"/>
            </w:tcBorders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256</w:t>
            </w:r>
          </w:p>
        </w:tc>
      </w:tr>
      <w:tr w:rsidR="0058662F" w:rsidRPr="0058662F" w:rsidTr="00DC682E">
        <w:trPr>
          <w:cantSplit/>
          <w:jc w:val="center"/>
        </w:trPr>
        <w:tc>
          <w:tcPr>
            <w:tcW w:w="1980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dense_64</w:t>
            </w:r>
          </w:p>
        </w:tc>
        <w:tc>
          <w:tcPr>
            <w:tcW w:w="1701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Dense</w:t>
            </w:r>
          </w:p>
        </w:tc>
        <w:tc>
          <w:tcPr>
            <w:tcW w:w="1172" w:type="dxa"/>
            <w:vAlign w:val="center"/>
          </w:tcPr>
          <w:p w:rsidR="00897335" w:rsidRPr="0058662F" w:rsidRDefault="00897335" w:rsidP="004E682A">
            <w:pPr>
              <w:spacing w:line="240" w:lineRule="auto"/>
              <w:ind w:firstLine="0"/>
              <w:contextualSpacing/>
              <w:jc w:val="left"/>
              <w:rPr>
                <w:sz w:val="18"/>
              </w:rPr>
            </w:pPr>
            <w:r w:rsidRPr="0058662F">
              <w:rPr>
                <w:sz w:val="18"/>
              </w:rPr>
              <w:t>15934725</w:t>
            </w:r>
          </w:p>
        </w:tc>
      </w:tr>
      <w:tr w:rsidR="00897335" w:rsidRPr="0058662F" w:rsidTr="00DC682E">
        <w:trPr>
          <w:cantSplit/>
          <w:jc w:val="center"/>
        </w:trPr>
        <w:tc>
          <w:tcPr>
            <w:tcW w:w="4853" w:type="dxa"/>
            <w:gridSpan w:val="3"/>
            <w:tcBorders>
              <w:bottom w:val="single" w:sz="4" w:space="0" w:color="auto"/>
            </w:tcBorders>
            <w:vAlign w:val="center"/>
          </w:tcPr>
          <w:p w:rsidR="00897335" w:rsidRPr="0058662F" w:rsidRDefault="00897335" w:rsidP="00252249">
            <w:pPr>
              <w:spacing w:before="120" w:line="240" w:lineRule="auto"/>
              <w:ind w:firstLine="0"/>
              <w:jc w:val="left"/>
              <w:rPr>
                <w:sz w:val="18"/>
              </w:rPr>
            </w:pPr>
            <w:r w:rsidRPr="0058662F">
              <w:rPr>
                <w:sz w:val="18"/>
              </w:rPr>
              <w:t>Ukupan broj parametara: 32,804,229</w:t>
            </w:r>
          </w:p>
        </w:tc>
      </w:tr>
    </w:tbl>
    <w:p w:rsidR="00897335" w:rsidRDefault="00C32821" w:rsidP="00252249">
      <w:pPr>
        <w:ind w:firstLine="0"/>
        <w:jc w:val="center"/>
      </w:pPr>
      <w:r>
        <w:t>Tabela 3. Prikaz modela dekodera</w:t>
      </w:r>
    </w:p>
    <w:p w:rsidR="00223047" w:rsidRPr="00223047" w:rsidRDefault="00223047" w:rsidP="00223047">
      <w:pPr>
        <w:pStyle w:val="Heading2"/>
      </w:pPr>
      <w:r>
        <w:t>4</w:t>
      </w:r>
      <w:r w:rsidRPr="00223047">
        <w:t xml:space="preserve">.1   </w:t>
      </w:r>
      <w:r>
        <w:t>Datasetovi</w:t>
      </w:r>
    </w:p>
    <w:p w:rsidR="0029589B" w:rsidRDefault="00236F41" w:rsidP="00441CEA">
      <w:r w:rsidRPr="00236F41">
        <w:t>Testirane su 4 varijacije transformer modela u zavisnosti od veličine paketa i koriš</w:t>
      </w:r>
      <w:r w:rsidR="00BB08C9">
        <w:t>ć</w:t>
      </w:r>
      <w:r w:rsidRPr="00236F41">
        <w:t xml:space="preserve">enih datasetova. Prvo je model treniran nad </w:t>
      </w:r>
      <w:r w:rsidRPr="00434C9A">
        <w:rPr>
          <w:i/>
        </w:rPr>
        <w:t>DBNQA</w:t>
      </w:r>
      <w:r w:rsidRPr="00236F41">
        <w:t xml:space="preserve"> datasetom [</w:t>
      </w:r>
      <w:r w:rsidR="00905B99">
        <w:t>29</w:t>
      </w:r>
      <w:r w:rsidRPr="00236F41">
        <w:t>] koji sadrži 894499 parova engleska pitanja-</w:t>
      </w:r>
      <w:r w:rsidRPr="00434C9A">
        <w:rPr>
          <w:i/>
        </w:rPr>
        <w:t>SPARQL</w:t>
      </w:r>
      <w:r w:rsidRPr="00236F41">
        <w:t xml:space="preserve"> upiti i poseduje oko 131000 engleskih reči i 244900 </w:t>
      </w:r>
      <w:r w:rsidRPr="00434C9A">
        <w:rPr>
          <w:i/>
        </w:rPr>
        <w:t>SPARQL</w:t>
      </w:r>
      <w:r w:rsidRPr="00236F41">
        <w:t xml:space="preserve"> tokena. Zatim je istrenirani model </w:t>
      </w:r>
      <w:r w:rsidRPr="00FB75ED">
        <w:rPr>
          <w:i/>
        </w:rPr>
        <w:t>finetunovan</w:t>
      </w:r>
      <w:r w:rsidRPr="00236F41">
        <w:t xml:space="preserve"> sa ručno kreiranim datasetom pravnih pitanja. Ovaj pravni dataset je kreiran od strane autora i sadrži 1625 pitanja na engleskom jeziku, koja se preslikavaju na 38 </w:t>
      </w:r>
      <w:r w:rsidRPr="00434C9A">
        <w:rPr>
          <w:i/>
        </w:rPr>
        <w:t>SPARQL</w:t>
      </w:r>
      <w:r w:rsidRPr="00236F41">
        <w:t xml:space="preserve"> pitanja. Osim </w:t>
      </w:r>
      <w:r w:rsidRPr="00FB75ED">
        <w:rPr>
          <w:i/>
        </w:rPr>
        <w:t>finetunovanja</w:t>
      </w:r>
      <w:r w:rsidRPr="00236F41">
        <w:t xml:space="preserve">, ovaj dataset je upotrebljen da se istrenira drugi transformer model, bez upotrebe </w:t>
      </w:r>
      <w:r w:rsidRPr="00434C9A">
        <w:rPr>
          <w:i/>
        </w:rPr>
        <w:t>DBNQA</w:t>
      </w:r>
      <w:r w:rsidRPr="00236F41">
        <w:t xml:space="preserve"> dataseta. Za potrebe drugog dela sistema kreiran je dataset sa 38 </w:t>
      </w:r>
      <w:r w:rsidRPr="00434C9A">
        <w:rPr>
          <w:i/>
        </w:rPr>
        <w:t>SPARQL</w:t>
      </w:r>
      <w:r w:rsidRPr="00236F41">
        <w:t xml:space="preserve"> pitanja sadržanih u ručno kreiranom pravnom datasetu. Rečenice iz ovog dataseta su upoređivane sa rečenicom dobijenom sa transformer modelom.</w:t>
      </w:r>
      <w:r w:rsidR="00953EE6">
        <w:t xml:space="preserve"> Dataset je podeljen na trening, test i validacioni skup u odnosu 80:10:10.</w:t>
      </w:r>
    </w:p>
    <w:p w:rsidR="00236F41" w:rsidRPr="00223047" w:rsidRDefault="00236F41" w:rsidP="00236F41">
      <w:pPr>
        <w:pStyle w:val="Heading2"/>
      </w:pPr>
      <w:r>
        <w:lastRenderedPageBreak/>
        <w:t>4</w:t>
      </w:r>
      <w:r w:rsidRPr="00223047">
        <w:t>.</w:t>
      </w:r>
      <w:r>
        <w:t>2</w:t>
      </w:r>
      <w:r w:rsidRPr="00223047">
        <w:t xml:space="preserve">   </w:t>
      </w:r>
      <w:r w:rsidRPr="00236F41">
        <w:t>Treniranje</w:t>
      </w:r>
      <w:r w:rsidR="00B910D7">
        <w:t xml:space="preserve"> </w:t>
      </w:r>
    </w:p>
    <w:p w:rsidR="00B910D7" w:rsidRDefault="00236F41" w:rsidP="00441CEA">
      <w:r w:rsidRPr="00236F41">
        <w:t xml:space="preserve">Obe verzije transformer modela su trenirane na dva načina - u paketima (engl. </w:t>
      </w:r>
      <w:r w:rsidRPr="00434C9A">
        <w:rPr>
          <w:i/>
        </w:rPr>
        <w:t>batch</w:t>
      </w:r>
      <w:r w:rsidRPr="00236F41">
        <w:t xml:space="preserve">) od po 64 sekvence i </w:t>
      </w:r>
      <w:r w:rsidR="00B910D7">
        <w:t>po</w:t>
      </w:r>
      <w:r w:rsidRPr="00236F41">
        <w:t>jed</w:t>
      </w:r>
      <w:r w:rsidR="00B910D7">
        <w:t>i</w:t>
      </w:r>
      <w:r w:rsidRPr="00236F41">
        <w:t>na</w:t>
      </w:r>
      <w:r w:rsidR="00B910D7">
        <w:t>čne</w:t>
      </w:r>
      <w:r w:rsidRPr="00236F41">
        <w:t xml:space="preserve"> sekvenc</w:t>
      </w:r>
      <w:r w:rsidR="00B910D7">
        <w:t>e</w:t>
      </w:r>
      <w:r w:rsidRPr="00236F41">
        <w:t xml:space="preserve"> (</w:t>
      </w:r>
      <w:r w:rsidRPr="00434C9A">
        <w:rPr>
          <w:i/>
        </w:rPr>
        <w:t>batch</w:t>
      </w:r>
      <w:r w:rsidRPr="00236F41">
        <w:t xml:space="preserve"> = 1). Korišćenjem paketa koji je veći od 1 omogućava</w:t>
      </w:r>
      <w:r w:rsidR="00B910D7">
        <w:t xml:space="preserve"> se</w:t>
      </w:r>
      <w:r w:rsidRPr="00236F41">
        <w:t xml:space="preserve"> već</w:t>
      </w:r>
      <w:r w:rsidR="00B910D7">
        <w:t>a</w:t>
      </w:r>
      <w:r w:rsidRPr="00236F41">
        <w:t xml:space="preserve"> otpornost na</w:t>
      </w:r>
      <w:r w:rsidR="00D966DB">
        <w:t xml:space="preserve"> šum (engl.</w:t>
      </w:r>
      <w:r w:rsidRPr="00236F41">
        <w:t xml:space="preserve"> </w:t>
      </w:r>
      <w:r w:rsidR="00D966DB" w:rsidRPr="00434C9A">
        <w:rPr>
          <w:i/>
        </w:rPr>
        <w:t>outliers</w:t>
      </w:r>
      <w:r w:rsidR="00D966DB">
        <w:t>)</w:t>
      </w:r>
      <w:r w:rsidRPr="00236F41">
        <w:t xml:space="preserve"> pri treniranju, tako što se ceo </w:t>
      </w:r>
      <w:r w:rsidRPr="00434C9A">
        <w:rPr>
          <w:i/>
        </w:rPr>
        <w:t>batch</w:t>
      </w:r>
      <w:r w:rsidRPr="00236F41">
        <w:t xml:space="preserve"> propušta kroz mrežu pre nego što se ažuriraju težine. Za ažuriranje težina neuronskih mreža odabran je optimizator </w:t>
      </w:r>
      <w:r w:rsidR="00B910D7" w:rsidRPr="00434C9A">
        <w:rPr>
          <w:i/>
        </w:rPr>
        <w:t>Adam</w:t>
      </w:r>
      <w:r w:rsidR="00B910D7" w:rsidRPr="00236F41">
        <w:t xml:space="preserve"> </w:t>
      </w:r>
      <w:r w:rsidRPr="00236F41">
        <w:t xml:space="preserve">zbog dobrih performansi kod dubokih neuronskih mreža. Brzina učenja (engl. </w:t>
      </w:r>
      <w:r w:rsidRPr="00434C9A">
        <w:rPr>
          <w:i/>
        </w:rPr>
        <w:t>learning rate - lr</w:t>
      </w:r>
      <w:r w:rsidRPr="00236F41">
        <w:t>) je sprovedena po principu "</w:t>
      </w:r>
      <w:r w:rsidRPr="00434C9A">
        <w:rPr>
          <w:i/>
        </w:rPr>
        <w:t>warmup then decay</w:t>
      </w:r>
      <w:r w:rsidRPr="00236F41">
        <w:t>" sa "</w:t>
      </w:r>
      <w:r w:rsidRPr="00434C9A">
        <w:rPr>
          <w:i/>
        </w:rPr>
        <w:t>warmup</w:t>
      </w:r>
      <w:r w:rsidRPr="00236F41">
        <w:t xml:space="preserve">" periodom od 4000 koraka (slika </w:t>
      </w:r>
      <w:r w:rsidR="008445E9">
        <w:t>6</w:t>
      </w:r>
      <w:r w:rsidRPr="00236F41">
        <w:t xml:space="preserve">). </w:t>
      </w:r>
    </w:p>
    <w:p w:rsidR="00B910D7" w:rsidRDefault="00E20ED9" w:rsidP="00FB75ED">
      <w:pPr>
        <w:ind w:firstLine="0"/>
        <w:jc w:val="center"/>
      </w:pPr>
      <w:r>
        <w:rPr>
          <w:noProof/>
          <w:lang w:eastAsia="sr-Latn-RS"/>
        </w:rPr>
        <w:drawing>
          <wp:inline distT="0" distB="0" distL="0" distR="0" wp14:anchorId="3B6BBD9C" wp14:editId="2F55D49A">
            <wp:extent cx="3088005" cy="13752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rn_rat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400" cy="138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D9" w:rsidRDefault="008445E9" w:rsidP="00FB75ED">
      <w:pPr>
        <w:ind w:firstLine="0"/>
        <w:jc w:val="center"/>
      </w:pPr>
      <w:r>
        <w:t>Slika 6</w:t>
      </w:r>
      <w:r w:rsidR="00E20ED9">
        <w:t xml:space="preserve">. Prikaz brzine učenja </w:t>
      </w:r>
      <w:r w:rsidR="00E20ED9" w:rsidRPr="00434C9A">
        <w:rPr>
          <w:i/>
        </w:rPr>
        <w:t>finetunovanog</w:t>
      </w:r>
      <w:r w:rsidR="00E20ED9">
        <w:t xml:space="preserve"> modela</w:t>
      </w:r>
    </w:p>
    <w:p w:rsidR="0029589B" w:rsidRDefault="00236F41" w:rsidP="00441CEA">
      <w:r w:rsidRPr="00236F41">
        <w:t xml:space="preserve">Postepenim "zagrevanjem" daje se vreme </w:t>
      </w:r>
      <w:r w:rsidRPr="00434C9A">
        <w:rPr>
          <w:i/>
        </w:rPr>
        <w:t>Adam</w:t>
      </w:r>
      <w:r w:rsidRPr="00236F41">
        <w:t xml:space="preserve"> optimizatoru da podesi parametre gradijenta, a nakon 4000 koraka započinje optimizacija modela ka konvergenciji. Pored brzine učenja, drugi parametri </w:t>
      </w:r>
      <w:r w:rsidRPr="00434C9A">
        <w:rPr>
          <w:i/>
        </w:rPr>
        <w:t>Adam</w:t>
      </w:r>
      <w:r w:rsidRPr="00236F41">
        <w:t xml:space="preserve"> optimizatora su: </w:t>
      </w:r>
      <w:r w:rsidR="00712AB7" w:rsidRPr="00434C9A">
        <w:rPr>
          <w:i/>
        </w:rPr>
        <w:t>β</w:t>
      </w:r>
      <w:r w:rsidRPr="00434C9A">
        <w:rPr>
          <w:i/>
        </w:rPr>
        <w:t>1</w:t>
      </w:r>
      <w:r w:rsidRPr="00236F41">
        <w:t xml:space="preserve">=0,9, </w:t>
      </w:r>
      <w:r w:rsidR="00712AB7" w:rsidRPr="00434C9A">
        <w:rPr>
          <w:i/>
        </w:rPr>
        <w:t>β</w:t>
      </w:r>
      <w:r w:rsidRPr="00434C9A">
        <w:rPr>
          <w:i/>
        </w:rPr>
        <w:t>2</w:t>
      </w:r>
      <w:r w:rsidRPr="00236F41">
        <w:t xml:space="preserve">=0,98 i </w:t>
      </w:r>
      <w:r w:rsidR="00712AB7" w:rsidRPr="00434C9A">
        <w:rPr>
          <w:i/>
        </w:rPr>
        <w:t>ε</w:t>
      </w:r>
      <w:r w:rsidRPr="00236F41">
        <w:t>=1e-9. Svaki model je treniran najmanje 28 epoha, a najviše 220 epoha. U toku treniranja korišćen je "</w:t>
      </w:r>
      <w:r w:rsidRPr="00434C9A">
        <w:rPr>
          <w:i/>
        </w:rPr>
        <w:t>TensorBoard</w:t>
      </w:r>
      <w:r w:rsidRPr="00236F41">
        <w:t>" [</w:t>
      </w:r>
      <w:r w:rsidR="00905B99">
        <w:t>30</w:t>
      </w:r>
      <w:r w:rsidRPr="00236F41">
        <w:t>] za praćenje rezultata treniranja i evaluacije modela.</w:t>
      </w:r>
    </w:p>
    <w:p w:rsidR="00897335" w:rsidRDefault="00897335" w:rsidP="00897335">
      <w:pPr>
        <w:pStyle w:val="Heading2"/>
      </w:pPr>
      <w:r>
        <w:t>4</w:t>
      </w:r>
      <w:r w:rsidRPr="00223047">
        <w:t>.</w:t>
      </w:r>
      <w:r>
        <w:t>3</w:t>
      </w:r>
      <w:r w:rsidRPr="00223047">
        <w:t xml:space="preserve">   </w:t>
      </w:r>
      <w:r w:rsidRPr="00897335">
        <w:t>Evaluacija modela</w:t>
      </w:r>
    </w:p>
    <w:p w:rsidR="00897335" w:rsidRPr="00897335" w:rsidRDefault="00643DBC" w:rsidP="00897335">
      <w:r>
        <w:t>Pošto</w:t>
      </w:r>
      <w:r w:rsidR="00897335" w:rsidRPr="00897335">
        <w:t xml:space="preserve"> je potrebno da sistem vrati kao rezultat neku od predefinisanih rečenica koje su najverovatniji prevod ulaznog pitanja, </w:t>
      </w:r>
      <w:r w:rsidR="00897335" w:rsidRPr="00434C9A">
        <w:rPr>
          <w:i/>
        </w:rPr>
        <w:t>BLEU</w:t>
      </w:r>
      <w:r w:rsidR="00897335" w:rsidRPr="00897335">
        <w:t xml:space="preserve"> rezultat nije relevantna mera evaluacije. </w:t>
      </w:r>
      <w:r w:rsidR="00897335" w:rsidRPr="00434C9A">
        <w:rPr>
          <w:i/>
        </w:rPr>
        <w:t>BLEU</w:t>
      </w:r>
      <w:r w:rsidR="00897335" w:rsidRPr="00897335">
        <w:t xml:space="preserve"> rezultat govori koliki je kvalitet teksta dobijenog mašinskim prevođenjem, što u ovom slučaju nije bitno jer se na kraju uvek vraćaju predefinisani sintaksički ispravni </w:t>
      </w:r>
      <w:r w:rsidR="00897335" w:rsidRPr="00434C9A">
        <w:rPr>
          <w:i/>
        </w:rPr>
        <w:t>SPARQL</w:t>
      </w:r>
      <w:r w:rsidR="00897335" w:rsidRPr="00897335">
        <w:t xml:space="preserve"> upiti. Iz tog razloga je korišćena top-n (tačnije top-1 i top-5) mera evaluacije. One pokazuju kolika je tačnost celokupnog sistema, a ne samo transformer modela. Top-n metrika govori koliko često prediktovana klasa upada u </w:t>
      </w:r>
      <w:r w:rsidR="008445E9">
        <w:t>gornjih</w:t>
      </w:r>
      <w:r w:rsidR="008445E9" w:rsidRPr="00897335">
        <w:t xml:space="preserve"> </w:t>
      </w:r>
      <w:r w:rsidR="00897335" w:rsidRPr="00434C9A">
        <w:rPr>
          <w:i/>
        </w:rPr>
        <w:t>N</w:t>
      </w:r>
      <w:r w:rsidR="00897335" w:rsidRPr="00897335">
        <w:t xml:space="preserve"> vrednosti </w:t>
      </w:r>
      <w:r w:rsidR="00897335" w:rsidRPr="00434C9A">
        <w:rPr>
          <w:i/>
        </w:rPr>
        <w:t>softmax</w:t>
      </w:r>
      <w:r w:rsidR="00897335" w:rsidRPr="00897335">
        <w:t xml:space="preserve"> distribucije, što se koristi kod sistema za </w:t>
      </w:r>
      <w:r w:rsidR="00897335" w:rsidRPr="00FB75ED">
        <w:t>rekomendaciju</w:t>
      </w:r>
      <w:r w:rsidR="00897335" w:rsidRPr="00897335">
        <w:t xml:space="preserve"> (npr. </w:t>
      </w:r>
      <w:r w:rsidR="006F29E1">
        <w:t>preporuka</w:t>
      </w:r>
      <w:r w:rsidR="00897335" w:rsidRPr="00897335">
        <w:t xml:space="preserve"> oglasa, </w:t>
      </w:r>
      <w:r w:rsidR="00897335" w:rsidRPr="00434C9A">
        <w:rPr>
          <w:i/>
        </w:rPr>
        <w:t>Netfliks</w:t>
      </w:r>
      <w:r w:rsidR="00897335" w:rsidRPr="00897335">
        <w:t xml:space="preserve"> filmova, </w:t>
      </w:r>
      <w:r w:rsidR="00897335" w:rsidRPr="00434C9A">
        <w:rPr>
          <w:i/>
        </w:rPr>
        <w:t>Amazon</w:t>
      </w:r>
      <w:r w:rsidR="00897335" w:rsidRPr="00897335">
        <w:t xml:space="preserve"> robe,...). U ovom radu sistem preporučuje top 5 odgovora na postavljeno pitanje i time povećava šansu da će osoba koja postavlja pitanje dobiti adekvatan odgovor. Top-1 metrika ili tačnost (</w:t>
      </w:r>
      <w:r w:rsidR="008445E9">
        <w:t xml:space="preserve">engl. </w:t>
      </w:r>
      <w:r w:rsidR="00897335" w:rsidRPr="00434C9A">
        <w:rPr>
          <w:i/>
        </w:rPr>
        <w:t>accuracy</w:t>
      </w:r>
      <w:r w:rsidR="00897335" w:rsidRPr="00897335">
        <w:t xml:space="preserve">) je mera koja pokazuje koliko je model puta dao očekivan prevod, dok top-5 pokazuje koliko je puta bilo koji od 5 ponuđenih odgovora sistema odgovarao traženom prevodu. Iz ovog sledi da top-1 mera ima strožije kriterijume, a samim tim i manji procenat pogađanja (u idealnom slučaju će imati isti rezultat kao i top-5 mera). Validacija modela sa top-n metrikom je rađena nad </w:t>
      </w:r>
      <w:r w:rsidR="008B11E6">
        <w:t>validacionim</w:t>
      </w:r>
      <w:r w:rsidR="008B11E6" w:rsidRPr="00897335">
        <w:t xml:space="preserve"> </w:t>
      </w:r>
      <w:r w:rsidR="00897335" w:rsidRPr="00897335">
        <w:t>skupom nekoliko puta po epohi.</w:t>
      </w:r>
    </w:p>
    <w:p w:rsidR="00A13BF0" w:rsidRPr="00441CEA" w:rsidRDefault="00A13BF0" w:rsidP="00A13BF0">
      <w:pPr>
        <w:pStyle w:val="Heading1"/>
      </w:pPr>
      <w:r>
        <w:t>Rezultati</w:t>
      </w:r>
    </w:p>
    <w:p w:rsidR="00A13BF0" w:rsidRPr="006F29E1" w:rsidRDefault="00A13BF0" w:rsidP="00A13BF0">
      <w:r w:rsidRPr="006F29E1">
        <w:t xml:space="preserve">Za </w:t>
      </w:r>
      <w:r w:rsidRPr="00434C9A">
        <w:rPr>
          <w:i/>
        </w:rPr>
        <w:t>finetunovanje</w:t>
      </w:r>
      <w:r w:rsidRPr="006F29E1">
        <w:t xml:space="preserve"> </w:t>
      </w:r>
      <w:r w:rsidR="002A5DD2">
        <w:t xml:space="preserve">je </w:t>
      </w:r>
      <w:r w:rsidRPr="006F29E1">
        <w:t xml:space="preserve">korišćen </w:t>
      </w:r>
      <w:r w:rsidR="004D2171">
        <w:t xml:space="preserve">početni </w:t>
      </w:r>
      <w:r w:rsidRPr="006F29E1">
        <w:t xml:space="preserve">model treniran sa </w:t>
      </w:r>
      <w:r w:rsidRPr="00434C9A">
        <w:rPr>
          <w:i/>
        </w:rPr>
        <w:t>DBNQA</w:t>
      </w:r>
      <w:r w:rsidRPr="006F29E1">
        <w:t xml:space="preserve"> datasetom koji je postigao najbolje rezultate. Ovaj model ima validacionu tačnost (engl. </w:t>
      </w:r>
      <w:r w:rsidRPr="00FB75ED">
        <w:rPr>
          <w:i/>
        </w:rPr>
        <w:t>validation accuracy</w:t>
      </w:r>
      <w:r w:rsidRPr="006F29E1">
        <w:t xml:space="preserve">) od 67,01% i grešku treniranja (engl. </w:t>
      </w:r>
      <w:r w:rsidRPr="00FB75ED">
        <w:rPr>
          <w:i/>
        </w:rPr>
        <w:t>training loss</w:t>
      </w:r>
      <w:r w:rsidRPr="006F29E1">
        <w:t>) 0,0978. Ova tačnost je postignuta na kraju druge epohe.</w:t>
      </w:r>
    </w:p>
    <w:p w:rsidR="00A13BF0" w:rsidRPr="006F29E1" w:rsidRDefault="00A13BF0" w:rsidP="00A13BF0">
      <w:r w:rsidRPr="006F29E1">
        <w:lastRenderedPageBreak/>
        <w:t xml:space="preserve">Poređenjem rezultata </w:t>
      </w:r>
      <w:r w:rsidRPr="00434C9A">
        <w:rPr>
          <w:i/>
        </w:rPr>
        <w:t>finetunovanog</w:t>
      </w:r>
      <w:r w:rsidRPr="006F29E1">
        <w:t xml:space="preserve"> modela i modela koji je treniran direktno nad pravnim datasetom (slika </w:t>
      </w:r>
      <w:r w:rsidR="004D2171">
        <w:t>7</w:t>
      </w:r>
      <w:r w:rsidRPr="006F29E1">
        <w:t>) ističu se dve činjenice:</w:t>
      </w:r>
    </w:p>
    <w:p w:rsidR="00A13BF0" w:rsidRPr="006F29E1" w:rsidRDefault="00A13BF0" w:rsidP="00A13BF0">
      <w:pPr>
        <w:pStyle w:val="ListParagraph"/>
        <w:numPr>
          <w:ilvl w:val="0"/>
          <w:numId w:val="6"/>
        </w:numPr>
      </w:pPr>
      <w:r w:rsidRPr="006F29E1">
        <w:t xml:space="preserve">treniranje sa </w:t>
      </w:r>
      <w:r w:rsidRPr="00434C9A">
        <w:rPr>
          <w:i/>
        </w:rPr>
        <w:t>batch</w:t>
      </w:r>
      <w:r w:rsidRPr="006F29E1">
        <w:t xml:space="preserve">-evima pozitivno utiče na rezultate, gde su se bolje pokazala dva modela sa </w:t>
      </w:r>
      <w:r w:rsidRPr="00434C9A">
        <w:rPr>
          <w:i/>
        </w:rPr>
        <w:t>batch</w:t>
      </w:r>
      <w:r w:rsidRPr="006F29E1">
        <w:t>-evim</w:t>
      </w:r>
      <w:r w:rsidR="004D2171">
        <w:t>a</w:t>
      </w:r>
      <w:r w:rsidRPr="006F29E1">
        <w:t xml:space="preserve"> od 64 sekvence, nego modeli sa </w:t>
      </w:r>
      <w:r w:rsidRPr="00434C9A">
        <w:rPr>
          <w:i/>
        </w:rPr>
        <w:t>batch</w:t>
      </w:r>
      <w:r w:rsidRPr="006F29E1">
        <w:t>=1;</w:t>
      </w:r>
    </w:p>
    <w:p w:rsidR="00930B84" w:rsidRDefault="00A13BF0" w:rsidP="00A13BF0">
      <w:pPr>
        <w:pStyle w:val="ListParagraph"/>
        <w:numPr>
          <w:ilvl w:val="0"/>
          <w:numId w:val="6"/>
        </w:numPr>
      </w:pPr>
      <w:r w:rsidRPr="006F29E1">
        <w:t xml:space="preserve">treniranje nad većim skupom, a zatim </w:t>
      </w:r>
      <w:r w:rsidRPr="00434C9A">
        <w:rPr>
          <w:i/>
        </w:rPr>
        <w:t>finetunovanje</w:t>
      </w:r>
      <w:r w:rsidRPr="006F29E1">
        <w:t xml:space="preserve"> nad problemski specifičnim primerima daje</w:t>
      </w:r>
      <w:r w:rsidR="00890CA4">
        <w:t xml:space="preserve"> malo</w:t>
      </w:r>
      <w:r w:rsidRPr="006F29E1">
        <w:t xml:space="preserve"> bolje rezultate od direktnog treniranja modela sa manjim pravnim skupom podataka.</w:t>
      </w:r>
    </w:p>
    <w:p w:rsidR="00930B84" w:rsidRPr="006F29E1" w:rsidRDefault="00930B84" w:rsidP="00FB75ED">
      <w:pPr>
        <w:spacing w:after="0"/>
        <w:ind w:firstLine="0"/>
        <w:jc w:val="center"/>
      </w:pPr>
      <w:r w:rsidRPr="006F29E1">
        <w:rPr>
          <w:noProof/>
          <w:lang w:eastAsia="sr-Latn-RS"/>
        </w:rPr>
        <w:drawing>
          <wp:inline distT="0" distB="0" distL="0" distR="0" wp14:anchorId="0AC9E400" wp14:editId="7E3C957C">
            <wp:extent cx="3081600" cy="2172970"/>
            <wp:effectExtent l="0" t="0" r="508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30B84" w:rsidRPr="006F29E1" w:rsidRDefault="00930B84" w:rsidP="00434C9A">
      <w:pPr>
        <w:ind w:left="288" w:firstLine="0"/>
        <w:jc w:val="center"/>
      </w:pPr>
      <w:r w:rsidRPr="006F29E1">
        <w:t xml:space="preserve">Slika </w:t>
      </w:r>
      <w:r w:rsidR="004D2171">
        <w:t>7</w:t>
      </w:r>
      <w:r w:rsidRPr="006F29E1">
        <w:t>.</w:t>
      </w:r>
      <w:r>
        <w:t xml:space="preserve"> Presek najboljih</w:t>
      </w:r>
      <w:r w:rsidRPr="006F29E1">
        <w:t xml:space="preserve"> </w:t>
      </w:r>
      <w:r>
        <w:t>t</w:t>
      </w:r>
      <w:r w:rsidRPr="006F29E1">
        <w:t>op-n rezultat</w:t>
      </w:r>
      <w:r>
        <w:t>a</w:t>
      </w:r>
      <w:r w:rsidRPr="006F29E1">
        <w:t xml:space="preserve"> modela</w:t>
      </w:r>
    </w:p>
    <w:p w:rsidR="00A13BF0" w:rsidRDefault="00A13BF0" w:rsidP="00A13BF0">
      <w:r w:rsidRPr="006F29E1">
        <w:t xml:space="preserve">Najlošije se pokazao model treniran nad pravnim skupom sa </w:t>
      </w:r>
      <w:r w:rsidRPr="00434C9A">
        <w:rPr>
          <w:i/>
        </w:rPr>
        <w:t>batch</w:t>
      </w:r>
      <w:r w:rsidRPr="006F29E1">
        <w:t xml:space="preserve">=1, što je i očekivano. </w:t>
      </w:r>
      <w:r w:rsidR="00D966DB" w:rsidRPr="006F29E1">
        <w:t>Najbolja</w:t>
      </w:r>
      <w:r w:rsidRPr="006F29E1">
        <w:t xml:space="preserve"> top-5 tačnost iznosi 82,93% i dobijena je </w:t>
      </w:r>
      <w:r w:rsidRPr="00434C9A">
        <w:rPr>
          <w:i/>
        </w:rPr>
        <w:t>finetunovanjem</w:t>
      </w:r>
      <w:r w:rsidRPr="006F29E1">
        <w:t xml:space="preserve">, dok je najbolja top-1 tačnost dobijena treniranjem modela sa pravnim datasetom i iznosi 62,8% - oba modela su trenirana sa </w:t>
      </w:r>
      <w:r w:rsidRPr="00434C9A">
        <w:rPr>
          <w:i/>
        </w:rPr>
        <w:t>batch</w:t>
      </w:r>
      <w:r w:rsidR="006503E5">
        <w:t>-</w:t>
      </w:r>
      <w:r w:rsidRPr="006F29E1">
        <w:t>evima od 64 primera. Drug</w:t>
      </w:r>
      <w:r w:rsidR="002A5DD2">
        <w:t xml:space="preserve">i najbolji </w:t>
      </w:r>
      <w:r w:rsidRPr="006F29E1">
        <w:t xml:space="preserve">rezultati su 82,32% za top-5 (pravni skup, </w:t>
      </w:r>
      <w:r w:rsidRPr="00434C9A">
        <w:rPr>
          <w:i/>
        </w:rPr>
        <w:t>batch</w:t>
      </w:r>
      <w:r w:rsidRPr="006F29E1">
        <w:t>=64) i 60,98% za top-1 tačnost (</w:t>
      </w:r>
      <w:r w:rsidRPr="00434C9A">
        <w:rPr>
          <w:i/>
        </w:rPr>
        <w:t>DBNQA</w:t>
      </w:r>
      <w:r w:rsidRPr="006F29E1">
        <w:t xml:space="preserve"> + pravni skup, </w:t>
      </w:r>
      <w:r w:rsidRPr="00434C9A">
        <w:rPr>
          <w:i/>
        </w:rPr>
        <w:t>batch</w:t>
      </w:r>
      <w:r w:rsidRPr="006F29E1">
        <w:t xml:space="preserve">=1). Prosečna razlika između top-1 i top-5 tačnosti modela iznosi 21,5%. Test greška je u svim primerima pala na 0 posle dužeg treniranja, što ukazuje na overfitovanje usled malog pravnog skupa podataka. Ovo se može rešiti ubacivanjem više primera u skup podataka, za šta nije bilo moguće u maloj ontologiji koja je bila korišćena za razvijanje </w:t>
      </w:r>
      <w:r w:rsidRPr="00434C9A">
        <w:rPr>
          <w:i/>
        </w:rPr>
        <w:t>SPARQL</w:t>
      </w:r>
      <w:r w:rsidRPr="006F29E1">
        <w:t xml:space="preserve"> upita.</w:t>
      </w:r>
      <w:r w:rsidR="00297C0E">
        <w:t xml:space="preserve"> Promene top-n tačnosti</w:t>
      </w:r>
      <w:r w:rsidR="00516F9E">
        <w:t xml:space="preserve"> modela (</w:t>
      </w:r>
      <w:r w:rsidR="00297C0E">
        <w:t xml:space="preserve">treniranih sa </w:t>
      </w:r>
      <w:r w:rsidR="00297C0E" w:rsidRPr="00434C9A">
        <w:rPr>
          <w:i/>
        </w:rPr>
        <w:t>batch</w:t>
      </w:r>
      <w:r w:rsidR="00297C0E">
        <w:t>-evima od 64 sekvence</w:t>
      </w:r>
      <w:r w:rsidR="00516F9E">
        <w:t>)</w:t>
      </w:r>
      <w:r w:rsidR="00297C0E">
        <w:t xml:space="preserve"> tokom treniranja se mogu videti na slici </w:t>
      </w:r>
      <w:r w:rsidR="009E0438">
        <w:t>8</w:t>
      </w:r>
      <w:r w:rsidR="00297C0E">
        <w:t>.</w:t>
      </w:r>
    </w:p>
    <w:p w:rsidR="007C3DD0" w:rsidRPr="006F29E1" w:rsidRDefault="007C3DD0" w:rsidP="00A13BF0"/>
    <w:p w:rsidR="00A13BF0" w:rsidRPr="006F29E1" w:rsidRDefault="00930B84" w:rsidP="007C3DD0">
      <w:pPr>
        <w:spacing w:after="0"/>
        <w:ind w:firstLine="0"/>
        <w:jc w:val="center"/>
      </w:pPr>
      <w:r>
        <w:rPr>
          <w:noProof/>
          <w:lang w:eastAsia="sr-Latn-RS"/>
        </w:rPr>
        <w:drawing>
          <wp:inline distT="0" distB="0" distL="0" distR="0" wp14:anchorId="6182A6D8" wp14:editId="6C479B0F">
            <wp:extent cx="3135569" cy="108839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aining_acc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780" cy="109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BF0" w:rsidRPr="006F29E1" w:rsidRDefault="00A13BF0" w:rsidP="00DC682E">
      <w:pPr>
        <w:ind w:firstLine="0"/>
        <w:jc w:val="center"/>
      </w:pPr>
      <w:r w:rsidRPr="006F29E1">
        <w:t xml:space="preserve">Slika </w:t>
      </w:r>
      <w:r w:rsidR="009E0438">
        <w:t>8</w:t>
      </w:r>
      <w:r w:rsidRPr="006F29E1">
        <w:t xml:space="preserve">. </w:t>
      </w:r>
      <w:r w:rsidR="00930B84">
        <w:t>T</w:t>
      </w:r>
      <w:r w:rsidRPr="006F29E1">
        <w:t>op-n rezultati modela</w:t>
      </w:r>
      <w:r w:rsidR="00930B84">
        <w:t xml:space="preserve"> tokom treniranja. Graf gore levo</w:t>
      </w:r>
      <w:r w:rsidR="00D7771D">
        <w:t xml:space="preserve"> je top-1 tačnost </w:t>
      </w:r>
      <w:r w:rsidR="00D7771D" w:rsidRPr="00434C9A">
        <w:rPr>
          <w:i/>
        </w:rPr>
        <w:t>legal</w:t>
      </w:r>
      <w:r w:rsidR="00D7771D">
        <w:t xml:space="preserve"> modela, dole levo je top-5 tačnost </w:t>
      </w:r>
      <w:r w:rsidR="00D7771D" w:rsidRPr="00434C9A">
        <w:rPr>
          <w:i/>
        </w:rPr>
        <w:t>legal</w:t>
      </w:r>
      <w:r w:rsidR="00D7771D">
        <w:t xml:space="preserve"> modela, gore desno je top-1 tačnost </w:t>
      </w:r>
      <w:r w:rsidR="00D7771D" w:rsidRPr="00434C9A">
        <w:rPr>
          <w:i/>
        </w:rPr>
        <w:t>finetunovanog</w:t>
      </w:r>
      <w:r w:rsidR="00D7771D">
        <w:t xml:space="preserve"> modela, dole desno je top-5 tačnost </w:t>
      </w:r>
      <w:r w:rsidR="00D7771D" w:rsidRPr="00434C9A">
        <w:rPr>
          <w:i/>
        </w:rPr>
        <w:t>finetunovanog</w:t>
      </w:r>
      <w:r w:rsidR="00D7771D">
        <w:t xml:space="preserve"> modela.</w:t>
      </w:r>
    </w:p>
    <w:p w:rsidR="009551E6" w:rsidRPr="00C659B7" w:rsidRDefault="00CF03FF" w:rsidP="00C659B7">
      <w:r>
        <w:t>Gorenavedeni</w:t>
      </w:r>
      <w:r w:rsidR="00A13BF0" w:rsidRPr="006F29E1">
        <w:t xml:space="preserve"> rezultati su vezani za tokenizaciju na nivou reči, dok se tokenizacija na nivou karaktera pokazala znatno </w:t>
      </w:r>
      <w:r w:rsidR="00B24CB0" w:rsidRPr="006F29E1">
        <w:t>inferiornom</w:t>
      </w:r>
      <w:r w:rsidR="00A13BF0" w:rsidRPr="006F29E1">
        <w:t>. Najbolji rezultati ovih modela su pokazali top-5 tačnost od 33,54% i top-1 tačnost od 6,1%.</w:t>
      </w:r>
    </w:p>
    <w:p w:rsidR="009551E6" w:rsidRDefault="009551E6" w:rsidP="009551E6">
      <w:pPr>
        <w:pStyle w:val="Heading1"/>
      </w:pPr>
      <w:r>
        <w:lastRenderedPageBreak/>
        <w:t>Zaključak</w:t>
      </w:r>
    </w:p>
    <w:p w:rsidR="00ED467B" w:rsidRDefault="00967551" w:rsidP="009551E6">
      <w:r>
        <w:t xml:space="preserve">Sa porastom dostupnosti informacija sve je veći broj radova koji se bave razvojem </w:t>
      </w:r>
      <w:r w:rsidRPr="00434C9A">
        <w:rPr>
          <w:i/>
        </w:rPr>
        <w:t>Q&amp;A</w:t>
      </w:r>
      <w:r>
        <w:t xml:space="preserve"> sistema iako još nije dostignuta željena preciznost nad širokim skupom domena znanja. U radu autora se </w:t>
      </w:r>
      <w:r w:rsidR="00ED467B">
        <w:t xml:space="preserve">koristio dataset parova pravnih pitanja u prirodnom jeziku i </w:t>
      </w:r>
      <w:r w:rsidR="00ED467B" w:rsidRPr="00434C9A">
        <w:rPr>
          <w:i/>
        </w:rPr>
        <w:t>SPARQL</w:t>
      </w:r>
      <w:r w:rsidR="00ED467B">
        <w:t xml:space="preserve"> upita. </w:t>
      </w:r>
    </w:p>
    <w:p w:rsidR="005579C1" w:rsidRDefault="00A06EE6" w:rsidP="00FB75ED">
      <w:pPr>
        <w:pStyle w:val="BodyText"/>
        <w:rPr>
          <w:lang w:val="sr-Latn-RS"/>
        </w:rPr>
      </w:pPr>
      <w:r>
        <w:rPr>
          <w:lang w:val="sr-Latn-RS"/>
        </w:rPr>
        <w:t>Cilj rada je bio k</w:t>
      </w:r>
      <w:r w:rsidR="00ED467B">
        <w:rPr>
          <w:lang w:val="sr-Latn-RS"/>
        </w:rPr>
        <w:t>reira</w:t>
      </w:r>
      <w:r>
        <w:rPr>
          <w:lang w:val="sr-Latn-RS"/>
        </w:rPr>
        <w:t>nje</w:t>
      </w:r>
      <w:r w:rsidR="00ED467B">
        <w:rPr>
          <w:lang w:val="sr-Latn-RS"/>
        </w:rPr>
        <w:t xml:space="preserve"> sistem</w:t>
      </w:r>
      <w:r>
        <w:rPr>
          <w:lang w:val="sr-Latn-RS"/>
        </w:rPr>
        <w:t>a</w:t>
      </w:r>
      <w:r w:rsidR="00ED467B">
        <w:rPr>
          <w:lang w:val="sr-Latn-RS"/>
        </w:rPr>
        <w:t xml:space="preserve"> zasnovan</w:t>
      </w:r>
      <w:r>
        <w:rPr>
          <w:lang w:val="sr-Latn-RS"/>
        </w:rPr>
        <w:t>og</w:t>
      </w:r>
      <w:r w:rsidR="00ED467B">
        <w:rPr>
          <w:lang w:val="sr-Latn-RS"/>
        </w:rPr>
        <w:t xml:space="preserve"> na transformer neuronskoj mreži</w:t>
      </w:r>
      <w:r>
        <w:rPr>
          <w:lang w:val="sr-Latn-RS"/>
        </w:rPr>
        <w:t>.</w:t>
      </w:r>
      <w:r w:rsidR="00ED467B">
        <w:rPr>
          <w:lang w:val="sr-Latn-RS"/>
        </w:rPr>
        <w:t xml:space="preserve"> </w:t>
      </w:r>
      <w:r w:rsidR="00471CB2">
        <w:rPr>
          <w:lang w:val="sr-Latn-RS"/>
        </w:rPr>
        <w:t xml:space="preserve">Sistem na ulazu prima pitanje na engleskom </w:t>
      </w:r>
      <w:r w:rsidR="00ED53F5">
        <w:rPr>
          <w:lang w:val="sr-Latn-RS"/>
        </w:rPr>
        <w:t xml:space="preserve">jeziku, a na izlazu vraća 5 najverovatnijih </w:t>
      </w:r>
      <w:r w:rsidR="00ED53F5" w:rsidRPr="00434C9A">
        <w:rPr>
          <w:i/>
          <w:lang w:val="sr-Latn-RS"/>
        </w:rPr>
        <w:t>SPARQL</w:t>
      </w:r>
      <w:r w:rsidR="00ED53F5">
        <w:rPr>
          <w:lang w:val="sr-Latn-RS"/>
        </w:rPr>
        <w:t xml:space="preserve"> upita koji bi izvršavanjem nad ontologijom dali odgovor na postavljeno pitanje. </w:t>
      </w:r>
      <w:r w:rsidR="00425370">
        <w:rPr>
          <w:lang w:val="sr-Latn-RS"/>
        </w:rPr>
        <w:t>Transfor</w:t>
      </w:r>
      <w:r w:rsidR="00D32FFD">
        <w:rPr>
          <w:lang w:val="sr-Latn-RS"/>
        </w:rPr>
        <w:t xml:space="preserve">mer model se sastoji iz enkoder i </w:t>
      </w:r>
      <w:r w:rsidR="00425370">
        <w:rPr>
          <w:lang w:val="sr-Latn-RS"/>
        </w:rPr>
        <w:t>dekoder neuronskih mreža, koje prevode</w:t>
      </w:r>
      <w:r w:rsidR="00D32FFD">
        <w:rPr>
          <w:lang w:val="sr-Latn-RS"/>
        </w:rPr>
        <w:t xml:space="preserve"> ulaznu sekvencu u </w:t>
      </w:r>
      <w:r w:rsidR="00D32FFD" w:rsidRPr="00434C9A">
        <w:rPr>
          <w:i/>
          <w:lang w:val="sr-Latn-RS"/>
        </w:rPr>
        <w:t>SPARQL</w:t>
      </w:r>
      <w:r w:rsidR="00D32FFD">
        <w:rPr>
          <w:lang w:val="sr-Latn-RS"/>
        </w:rPr>
        <w:t xml:space="preserve"> upit. </w:t>
      </w:r>
      <w:r>
        <w:rPr>
          <w:lang w:val="sr-Latn-RS"/>
        </w:rPr>
        <w:t>I</w:t>
      </w:r>
      <w:r w:rsidR="00ED467B">
        <w:rPr>
          <w:lang w:val="sr-Latn-RS"/>
        </w:rPr>
        <w:t xml:space="preserve">strenirane su dve verzije modela – sa i bez </w:t>
      </w:r>
      <w:r w:rsidR="00ED467B" w:rsidRPr="00434C9A">
        <w:rPr>
          <w:i/>
          <w:lang w:val="sr-Latn-RS"/>
        </w:rPr>
        <w:t>finetunovanja</w:t>
      </w:r>
      <w:r w:rsidR="00ED467B">
        <w:rPr>
          <w:lang w:val="sr-Latn-RS"/>
        </w:rPr>
        <w:t>.</w:t>
      </w:r>
      <w:r w:rsidR="00ED53F5">
        <w:rPr>
          <w:lang w:val="sr-Latn-RS"/>
        </w:rPr>
        <w:t xml:space="preserve"> Takođe, isprobano je treniranje sa </w:t>
      </w:r>
      <w:r w:rsidR="00ED53F5" w:rsidRPr="00434C9A">
        <w:rPr>
          <w:i/>
          <w:lang w:val="sr-Latn-RS"/>
        </w:rPr>
        <w:t>batch</w:t>
      </w:r>
      <w:r w:rsidR="006503E5">
        <w:rPr>
          <w:lang w:val="sr-Latn-RS"/>
        </w:rPr>
        <w:t>-</w:t>
      </w:r>
      <w:r w:rsidR="00ED53F5">
        <w:rPr>
          <w:lang w:val="sr-Latn-RS"/>
        </w:rPr>
        <w:t xml:space="preserve">evima od 64 sekvence i bez </w:t>
      </w:r>
      <w:r w:rsidR="00ED53F5" w:rsidRPr="00434C9A">
        <w:rPr>
          <w:i/>
          <w:lang w:val="sr-Latn-RS"/>
        </w:rPr>
        <w:t>batch</w:t>
      </w:r>
      <w:r w:rsidR="006503E5">
        <w:rPr>
          <w:lang w:val="sr-Latn-RS"/>
        </w:rPr>
        <w:t>-</w:t>
      </w:r>
      <w:r w:rsidR="00ED53F5">
        <w:rPr>
          <w:lang w:val="sr-Latn-RS"/>
        </w:rPr>
        <w:t>eva.</w:t>
      </w:r>
      <w:r w:rsidR="00ED467B">
        <w:rPr>
          <w:lang w:val="sr-Latn-RS"/>
        </w:rPr>
        <w:t xml:space="preserve"> </w:t>
      </w:r>
      <w:r w:rsidR="00425370">
        <w:rPr>
          <w:lang w:val="sr-Latn-RS"/>
        </w:rPr>
        <w:t xml:space="preserve">Za potrebe </w:t>
      </w:r>
      <w:r w:rsidR="00425370" w:rsidRPr="00434C9A">
        <w:rPr>
          <w:i/>
          <w:lang w:val="sr-Latn-RS"/>
        </w:rPr>
        <w:t>finetunovanja</w:t>
      </w:r>
      <w:r w:rsidR="00425370">
        <w:rPr>
          <w:lang w:val="sr-Latn-RS"/>
        </w:rPr>
        <w:t xml:space="preserve">, prvo je istreniran transformer model upotrebom </w:t>
      </w:r>
      <w:r w:rsidR="00425370" w:rsidRPr="00434C9A">
        <w:rPr>
          <w:i/>
        </w:rPr>
        <w:t>DBNQA</w:t>
      </w:r>
      <w:r w:rsidR="00425370" w:rsidRPr="00236F41">
        <w:t xml:space="preserve"> </w:t>
      </w:r>
      <w:r w:rsidR="00425370">
        <w:rPr>
          <w:lang w:val="sr-Latn-RS"/>
        </w:rPr>
        <w:t xml:space="preserve">dataseta. </w:t>
      </w:r>
      <w:r w:rsidR="00425370" w:rsidRPr="00434C9A">
        <w:rPr>
          <w:i/>
          <w:lang w:val="sr-Latn-RS"/>
        </w:rPr>
        <w:t>Finetunovan</w:t>
      </w:r>
      <w:r w:rsidR="00622FAC" w:rsidRPr="00434C9A">
        <w:rPr>
          <w:i/>
          <w:lang w:val="sr-Latn-RS"/>
        </w:rPr>
        <w:t>je</w:t>
      </w:r>
      <w:r w:rsidR="00622FAC">
        <w:rPr>
          <w:lang w:val="sr-Latn-RS"/>
        </w:rPr>
        <w:t xml:space="preserve"> i treniranje modela </w:t>
      </w:r>
      <w:r w:rsidR="00425370">
        <w:rPr>
          <w:lang w:val="sr-Latn-RS"/>
        </w:rPr>
        <w:t xml:space="preserve">bez </w:t>
      </w:r>
      <w:r w:rsidR="00425370" w:rsidRPr="00434C9A">
        <w:rPr>
          <w:i/>
          <w:lang w:val="sr-Latn-RS"/>
        </w:rPr>
        <w:t>finetunovanja</w:t>
      </w:r>
      <w:r w:rsidR="00425370">
        <w:rPr>
          <w:lang w:val="sr-Latn-RS"/>
        </w:rPr>
        <w:t xml:space="preserve"> je </w:t>
      </w:r>
      <w:r w:rsidR="00622FAC">
        <w:rPr>
          <w:lang w:val="sr-Latn-RS"/>
        </w:rPr>
        <w:t>rađeno</w:t>
      </w:r>
      <w:r w:rsidR="00425370">
        <w:rPr>
          <w:lang w:val="sr-Latn-RS"/>
        </w:rPr>
        <w:t xml:space="preserve"> upotrebom ručno napisanog pravnog dataseta. Ovaj dataset sadrži</w:t>
      </w:r>
      <w:r w:rsidR="00425370" w:rsidRPr="00236F41">
        <w:t xml:space="preserve"> 1625</w:t>
      </w:r>
      <w:r w:rsidR="00221818">
        <w:rPr>
          <w:lang w:val="sr-Latn-RS"/>
        </w:rPr>
        <w:t xml:space="preserve"> parova engleskih</w:t>
      </w:r>
      <w:r w:rsidR="00425370">
        <w:rPr>
          <w:lang w:val="sr-Latn-RS"/>
        </w:rPr>
        <w:t xml:space="preserve"> pitanja</w:t>
      </w:r>
      <w:r w:rsidR="00221818">
        <w:rPr>
          <w:lang w:val="sr-Latn-RS"/>
        </w:rPr>
        <w:t xml:space="preserve"> </w:t>
      </w:r>
      <w:r w:rsidR="00425370">
        <w:rPr>
          <w:lang w:val="sr-Latn-RS"/>
        </w:rPr>
        <w:t>-</w:t>
      </w:r>
      <w:r w:rsidR="00221818">
        <w:rPr>
          <w:lang w:val="sr-Latn-RS"/>
        </w:rPr>
        <w:t xml:space="preserve"> </w:t>
      </w:r>
      <w:r w:rsidR="00425370" w:rsidRPr="00434C9A">
        <w:rPr>
          <w:i/>
          <w:lang w:val="sr-Latn-RS"/>
        </w:rPr>
        <w:t>SPARQL</w:t>
      </w:r>
      <w:r w:rsidR="00425370">
        <w:rPr>
          <w:lang w:val="sr-Latn-RS"/>
        </w:rPr>
        <w:t xml:space="preserve"> upit</w:t>
      </w:r>
      <w:r w:rsidR="00221818">
        <w:rPr>
          <w:lang w:val="sr-Latn-RS"/>
        </w:rPr>
        <w:t>a</w:t>
      </w:r>
      <w:r w:rsidR="00425370">
        <w:rPr>
          <w:lang w:val="sr-Latn-RS"/>
        </w:rPr>
        <w:t xml:space="preserve">. </w:t>
      </w:r>
      <w:r w:rsidR="00ED467B">
        <w:rPr>
          <w:lang w:val="sr-Latn-RS"/>
        </w:rPr>
        <w:t xml:space="preserve">Za meru evaluacije korišćeni su top-5 i top-1 mera. </w:t>
      </w:r>
      <w:r w:rsidR="00ED467B" w:rsidRPr="006F29E1">
        <w:t>Najbolja</w:t>
      </w:r>
      <w:r w:rsidR="00ED467B" w:rsidRPr="006F29E1">
        <w:rPr>
          <w:lang w:val="sr-Latn-RS"/>
        </w:rPr>
        <w:t xml:space="preserve"> top-5 tačnost iznosi 82,93% i dobijena je </w:t>
      </w:r>
      <w:r w:rsidR="00ED467B" w:rsidRPr="00434C9A">
        <w:rPr>
          <w:i/>
          <w:lang w:val="sr-Latn-RS"/>
        </w:rPr>
        <w:t>finetunovanjem</w:t>
      </w:r>
      <w:r w:rsidR="00ED467B" w:rsidRPr="006F29E1">
        <w:rPr>
          <w:lang w:val="sr-Latn-RS"/>
        </w:rPr>
        <w:t>, dok je najbolja top-1 tačnost dobijena treniranjem modela sa p</w:t>
      </w:r>
      <w:r w:rsidR="00ED467B">
        <w:rPr>
          <w:lang w:val="sr-Latn-RS"/>
        </w:rPr>
        <w:t>ravnim datasetom i iznosi 62,8%. Oba</w:t>
      </w:r>
      <w:r w:rsidR="00ED467B" w:rsidRPr="006F29E1">
        <w:rPr>
          <w:lang w:val="sr-Latn-RS"/>
        </w:rPr>
        <w:t xml:space="preserve"> modela su trenirana sa </w:t>
      </w:r>
      <w:r w:rsidR="00ED467B" w:rsidRPr="00434C9A">
        <w:rPr>
          <w:i/>
          <w:lang w:val="sr-Latn-RS"/>
        </w:rPr>
        <w:t>batch</w:t>
      </w:r>
      <w:r w:rsidR="006503E5">
        <w:rPr>
          <w:lang w:val="sr-Latn-RS"/>
        </w:rPr>
        <w:t>-</w:t>
      </w:r>
      <w:r w:rsidR="00ED467B" w:rsidRPr="006F29E1">
        <w:rPr>
          <w:lang w:val="sr-Latn-RS"/>
        </w:rPr>
        <w:t xml:space="preserve">evima od 64 primera. </w:t>
      </w:r>
      <w:r w:rsidR="00ED467B">
        <w:rPr>
          <w:lang w:val="sr-Latn-RS"/>
        </w:rPr>
        <w:t xml:space="preserve">Za ove modele je korišćena tokenizacija na nivou reči, dok je najbolji model sa tokenizacijom na nivou karaktera imao </w:t>
      </w:r>
      <w:r w:rsidR="00ED467B" w:rsidRPr="006F29E1">
        <w:rPr>
          <w:lang w:val="sr-Latn-RS"/>
        </w:rPr>
        <w:t xml:space="preserve">top-5 tačnost od 33,54% i top-1 tačnost od 6,1%. </w:t>
      </w:r>
    </w:p>
    <w:p w:rsidR="0077696C" w:rsidRPr="00DC682E" w:rsidRDefault="00471CB2" w:rsidP="00DC682E">
      <w:pPr>
        <w:pStyle w:val="BodyText"/>
        <w:rPr>
          <w:lang w:val="sr-Latn-RS"/>
        </w:rPr>
      </w:pPr>
      <w:r w:rsidRPr="006F29E1">
        <w:rPr>
          <w:lang w:val="sr-Latn-RS"/>
        </w:rPr>
        <w:t xml:space="preserve">Moguće je da bi se korišćenjem </w:t>
      </w:r>
      <w:r w:rsidRPr="00434C9A">
        <w:rPr>
          <w:i/>
          <w:lang w:val="sr-Latn-RS"/>
        </w:rPr>
        <w:t>engrama</w:t>
      </w:r>
      <w:r w:rsidRPr="006F29E1">
        <w:rPr>
          <w:lang w:val="sr-Latn-RS"/>
        </w:rPr>
        <w:t xml:space="preserve"> (recimo </w:t>
      </w:r>
      <w:r w:rsidRPr="00434C9A">
        <w:rPr>
          <w:i/>
          <w:lang w:val="sr-Latn-RS"/>
        </w:rPr>
        <w:t>trigr</w:t>
      </w:r>
      <w:r w:rsidRPr="00434C9A">
        <w:rPr>
          <w:i/>
        </w:rPr>
        <w:t>a</w:t>
      </w:r>
      <w:r w:rsidRPr="00434C9A">
        <w:rPr>
          <w:i/>
          <w:lang w:val="sr-Latn-RS"/>
        </w:rPr>
        <w:t>ma</w:t>
      </w:r>
      <w:r w:rsidRPr="006F29E1">
        <w:rPr>
          <w:lang w:val="sr-Latn-RS"/>
        </w:rPr>
        <w:t>) tačnost sistema još više poboljšala.</w:t>
      </w:r>
      <w:r w:rsidR="00622FAC">
        <w:rPr>
          <w:lang w:val="sr-Latn-RS"/>
        </w:rPr>
        <w:t xml:space="preserve"> Takođe, povećanjem relativno malog pravnog skupa, tačnost modela bi se povećala. </w:t>
      </w:r>
      <w:r w:rsidR="00687222">
        <w:rPr>
          <w:lang w:val="sr-Latn-RS"/>
        </w:rPr>
        <w:t xml:space="preserve">Za buduća istraživanja, bilo bi interesantno </w:t>
      </w:r>
      <w:r w:rsidR="006503E5">
        <w:rPr>
          <w:lang w:val="sr-Latn-RS"/>
        </w:rPr>
        <w:t>istražiti</w:t>
      </w:r>
      <w:r w:rsidR="00687222">
        <w:rPr>
          <w:lang w:val="sr-Latn-RS"/>
        </w:rPr>
        <w:t xml:space="preserve"> uticaj hiperparametara modela, kao što su </w:t>
      </w:r>
      <w:r w:rsidR="006503E5">
        <w:rPr>
          <w:lang w:val="sr-Latn-RS"/>
        </w:rPr>
        <w:t xml:space="preserve">broj slojeva, broj </w:t>
      </w:r>
      <w:r w:rsidR="006503E5" w:rsidRPr="00434C9A">
        <w:rPr>
          <w:i/>
          <w:lang w:val="sr-Latn-RS"/>
        </w:rPr>
        <w:t>MHA</w:t>
      </w:r>
      <w:r w:rsidR="006503E5">
        <w:rPr>
          <w:lang w:val="sr-Latn-RS"/>
        </w:rPr>
        <w:t xml:space="preserve"> „glava“, </w:t>
      </w:r>
      <w:r w:rsidR="00687222">
        <w:rPr>
          <w:lang w:val="sr-Latn-RS"/>
        </w:rPr>
        <w:t>izbor</w:t>
      </w:r>
      <w:r w:rsidR="006503E5">
        <w:rPr>
          <w:lang w:val="sr-Latn-RS"/>
        </w:rPr>
        <w:t xml:space="preserve"> optimizatora i</w:t>
      </w:r>
      <w:r w:rsidR="00687222">
        <w:rPr>
          <w:lang w:val="sr-Latn-RS"/>
        </w:rPr>
        <w:t xml:space="preserve"> </w:t>
      </w:r>
      <w:r w:rsidR="006503E5">
        <w:rPr>
          <w:lang w:val="sr-Latn-RS"/>
        </w:rPr>
        <w:t xml:space="preserve">veća segmentacija </w:t>
      </w:r>
      <w:r w:rsidR="006503E5" w:rsidRPr="00434C9A">
        <w:rPr>
          <w:i/>
          <w:lang w:val="sr-Latn-RS"/>
        </w:rPr>
        <w:t>batch</w:t>
      </w:r>
      <w:r w:rsidR="006503E5">
        <w:rPr>
          <w:lang w:val="sr-Latn-RS"/>
        </w:rPr>
        <w:t>-eva.</w:t>
      </w:r>
    </w:p>
    <w:p w:rsidR="00073AAF" w:rsidRPr="00073AAF" w:rsidRDefault="00073AAF" w:rsidP="00073AAF">
      <w:pPr>
        <w:tabs>
          <w:tab w:val="clear" w:pos="288"/>
          <w:tab w:val="left" w:pos="360"/>
        </w:tabs>
        <w:spacing w:before="160" w:after="80" w:line="240" w:lineRule="auto"/>
        <w:ind w:firstLine="0"/>
        <w:jc w:val="center"/>
        <w:outlineLvl w:val="4"/>
        <w:rPr>
          <w:b/>
          <w:bCs/>
          <w:i/>
          <w:iCs/>
        </w:rPr>
      </w:pPr>
      <w:r w:rsidRPr="00073AAF">
        <w:rPr>
          <w:b/>
          <w:bCs/>
          <w:iCs/>
        </w:rPr>
        <w:t>REFERENCE</w:t>
      </w:r>
    </w:p>
    <w:p w:rsidR="00E10891" w:rsidRDefault="00E10891" w:rsidP="00073AAF">
      <w:pPr>
        <w:pStyle w:val="references"/>
        <w:spacing w:after="50" w:line="180" w:lineRule="exact"/>
        <w:ind w:left="357" w:hanging="357"/>
        <w:jc w:val="left"/>
        <w:rPr>
          <w:noProof/>
          <w:sz w:val="16"/>
          <w:szCs w:val="16"/>
          <w:lang w:val="en-US" w:eastAsia="sr-Latn-RS"/>
        </w:rPr>
      </w:pPr>
      <w:r w:rsidRPr="00E10891">
        <w:rPr>
          <w:color w:val="222222"/>
          <w:sz w:val="16"/>
          <w:szCs w:val="16"/>
          <w:shd w:val="clear" w:color="auto" w:fill="FFFFFF"/>
          <w:lang w:eastAsia="en-US"/>
        </w:rPr>
        <w:t>Ramkumar, A.S. and Poorna, B., 2014, March. Ontology based semantic search: an introduction and a survey of current approaches. In 2014 International Conference on Intelligent Computing Applications (pp. 372-376). IEEE.</w:t>
      </w:r>
      <w:r w:rsidR="00073AAF" w:rsidRPr="00073AAF">
        <w:rPr>
          <w:noProof/>
          <w:sz w:val="16"/>
          <w:szCs w:val="16"/>
          <w:lang w:val="en-US" w:eastAsia="sr-Latn-RS"/>
        </w:rPr>
        <w:t xml:space="preserve">Zou, H. and Hastie, T., 2005. Regularization and variable selection via the elastic net. </w:t>
      </w:r>
      <w:r w:rsidR="00073AAF" w:rsidRPr="00073AAF">
        <w:rPr>
          <w:i/>
          <w:iCs/>
          <w:noProof/>
          <w:sz w:val="16"/>
          <w:szCs w:val="16"/>
          <w:lang w:val="en-US" w:eastAsia="sr-Latn-RS"/>
        </w:rPr>
        <w:t>Journal of the royal statistical society: series B (statistical methodology)</w:t>
      </w:r>
      <w:r w:rsidR="00073AAF" w:rsidRPr="00073AAF">
        <w:rPr>
          <w:noProof/>
          <w:sz w:val="16"/>
          <w:szCs w:val="16"/>
          <w:lang w:val="en-US" w:eastAsia="sr-Latn-RS"/>
        </w:rPr>
        <w:t xml:space="preserve">, </w:t>
      </w:r>
      <w:r w:rsidR="00073AAF" w:rsidRPr="00073AAF">
        <w:rPr>
          <w:i/>
          <w:iCs/>
          <w:noProof/>
          <w:sz w:val="16"/>
          <w:szCs w:val="16"/>
          <w:lang w:val="en-US" w:eastAsia="sr-Latn-RS"/>
        </w:rPr>
        <w:t>67</w:t>
      </w:r>
      <w:r w:rsidR="00073AAF" w:rsidRPr="00073AAF">
        <w:rPr>
          <w:noProof/>
          <w:sz w:val="16"/>
          <w:szCs w:val="16"/>
          <w:lang w:val="en-US" w:eastAsia="sr-Latn-RS"/>
        </w:rPr>
        <w:t>(2), pp.301-320.</w:t>
      </w:r>
    </w:p>
    <w:p w:rsidR="00073AAF" w:rsidRDefault="00E10891" w:rsidP="00E10891">
      <w:pPr>
        <w:pStyle w:val="references"/>
        <w:rPr>
          <w:noProof/>
          <w:sz w:val="16"/>
          <w:szCs w:val="16"/>
          <w:lang w:val="en-US" w:eastAsia="sr-Latn-RS"/>
        </w:rPr>
      </w:pPr>
      <w:r w:rsidRPr="00E10891">
        <w:rPr>
          <w:noProof/>
          <w:sz w:val="16"/>
          <w:szCs w:val="16"/>
          <w:lang w:val="en-US" w:eastAsia="sr-Latn-RS"/>
        </w:rPr>
        <w:t>W3C, „SPARQL Query Language for RDF” (https://www.w3.org/TR/rdf-sparql-query/, pristupano 11.4.2020)</w:t>
      </w:r>
    </w:p>
    <w:p w:rsidR="00E10891" w:rsidRDefault="00E10891" w:rsidP="00E10891">
      <w:pPr>
        <w:pStyle w:val="references"/>
        <w:rPr>
          <w:noProof/>
          <w:sz w:val="16"/>
          <w:szCs w:val="16"/>
          <w:lang w:val="en-US" w:eastAsia="sr-Latn-RS"/>
        </w:rPr>
      </w:pPr>
      <w:r w:rsidRPr="00E10891">
        <w:rPr>
          <w:noProof/>
          <w:sz w:val="16"/>
          <w:szCs w:val="16"/>
          <w:lang w:val="en-US" w:eastAsia="sr-Latn-RS"/>
        </w:rPr>
        <w:t>El-Ansari, A., Beni-Hssane, A. and Saadi, M., 2017. A multiple ontologies based system for answering natural language questions. In Europe and MENA Cooperation Advances in Information and Communication Technologies (pp. 177-186). Springer, Cham.</w:t>
      </w:r>
    </w:p>
    <w:p w:rsidR="00E10891" w:rsidRDefault="00E10891" w:rsidP="00E10891">
      <w:pPr>
        <w:pStyle w:val="references"/>
        <w:rPr>
          <w:noProof/>
          <w:sz w:val="16"/>
          <w:szCs w:val="16"/>
          <w:lang w:val="en-US" w:eastAsia="sr-Latn-RS"/>
        </w:rPr>
      </w:pPr>
      <w:r w:rsidRPr="00E10891">
        <w:rPr>
          <w:noProof/>
          <w:sz w:val="16"/>
          <w:szCs w:val="16"/>
          <w:lang w:val="en-US" w:eastAsia="sr-Latn-RS"/>
        </w:rPr>
        <w:t>Quepy (https://quepy.readthedocs.io/en/latest/, pristupano 14.6.2020)</w:t>
      </w:r>
    </w:p>
    <w:p w:rsidR="00E10891" w:rsidRDefault="00E10891" w:rsidP="00E10891">
      <w:pPr>
        <w:pStyle w:val="references"/>
        <w:rPr>
          <w:noProof/>
          <w:sz w:val="16"/>
          <w:szCs w:val="16"/>
          <w:lang w:val="en-US" w:eastAsia="sr-Latn-RS"/>
        </w:rPr>
      </w:pPr>
      <w:r w:rsidRPr="00E10891">
        <w:rPr>
          <w:noProof/>
          <w:sz w:val="16"/>
          <w:szCs w:val="16"/>
          <w:lang w:val="en-US" w:eastAsia="sr-Latn-RS"/>
        </w:rPr>
        <w:t>Yin, X., Gromann, D. and Rudolph, S., 2019. Neural Machine Translating from Natural Language to SPARQL. arXiv preprint arXiv:1906.09302.</w:t>
      </w:r>
    </w:p>
    <w:p w:rsidR="00E10891" w:rsidRDefault="00E10891" w:rsidP="00E10891">
      <w:pPr>
        <w:pStyle w:val="references"/>
        <w:rPr>
          <w:noProof/>
          <w:sz w:val="16"/>
          <w:szCs w:val="16"/>
          <w:lang w:val="en-US" w:eastAsia="sr-Latn-RS"/>
        </w:rPr>
      </w:pPr>
      <w:r w:rsidRPr="00E10891">
        <w:rPr>
          <w:noProof/>
          <w:sz w:val="16"/>
          <w:szCs w:val="16"/>
          <w:lang w:val="en-US" w:eastAsia="sr-Latn-RS"/>
        </w:rPr>
        <w:t>Soru, T., Marx, E., Moussallem, D., Publio, G., Valdestilhas, A., Esteves, D. and Neto, C.B., 2017. SPARQL as a Foreign Language. arXiv preprint arXiv:1708.07624.</w:t>
      </w:r>
    </w:p>
    <w:p w:rsidR="00E10891" w:rsidRDefault="00E10891" w:rsidP="00E10891">
      <w:pPr>
        <w:pStyle w:val="references"/>
        <w:rPr>
          <w:noProof/>
          <w:sz w:val="16"/>
          <w:szCs w:val="16"/>
          <w:lang w:val="en-US" w:eastAsia="sr-Latn-RS"/>
        </w:rPr>
      </w:pPr>
      <w:r w:rsidRPr="00E10891">
        <w:rPr>
          <w:noProof/>
          <w:sz w:val="16"/>
          <w:szCs w:val="16"/>
          <w:lang w:val="en-US" w:eastAsia="sr-Latn-RS"/>
        </w:rPr>
        <w:t>Wu, Y., Schuster, M., Chen, Z., Le, Q.V., Norouzi, M., Macherey, W., Krikun, M., Cao, Y., Gao, Q., Macherey, K. and Klingner, J., 2016. Google's neural machine translation system: Bridging the gap between human and machine translation. arXiv preprint arXiv:1609.08144.</w:t>
      </w:r>
    </w:p>
    <w:p w:rsidR="00E10891" w:rsidRDefault="00E10891" w:rsidP="00E10891">
      <w:pPr>
        <w:pStyle w:val="references"/>
        <w:rPr>
          <w:noProof/>
          <w:sz w:val="16"/>
          <w:szCs w:val="16"/>
          <w:lang w:val="en-US" w:eastAsia="sr-Latn-RS"/>
        </w:rPr>
      </w:pPr>
      <w:r w:rsidRPr="00E10891">
        <w:rPr>
          <w:noProof/>
          <w:sz w:val="16"/>
          <w:szCs w:val="16"/>
          <w:lang w:val="en-US" w:eastAsia="sr-Latn-RS"/>
        </w:rPr>
        <w:t>Luong, M.T., Pham, H. and Manning, C.D., 2015. Effective approaches to attention-based neural machine translation. arXiv preprint arXiv:1508.04025.</w:t>
      </w:r>
    </w:p>
    <w:p w:rsidR="00E10891" w:rsidRDefault="00E10891" w:rsidP="00E10891">
      <w:pPr>
        <w:pStyle w:val="references"/>
        <w:rPr>
          <w:noProof/>
          <w:sz w:val="16"/>
          <w:szCs w:val="16"/>
          <w:lang w:val="en-US" w:eastAsia="sr-Latn-RS"/>
        </w:rPr>
      </w:pPr>
      <w:r w:rsidRPr="00E10891">
        <w:rPr>
          <w:noProof/>
          <w:sz w:val="16"/>
          <w:szCs w:val="16"/>
          <w:lang w:val="en-US" w:eastAsia="sr-Latn-RS"/>
        </w:rPr>
        <w:lastRenderedPageBreak/>
        <w:t>Luz, F.F. and Finger, M., 2018. Semantic parsing natural language into sparql: improving target language representation with neural attention. arXiv preprint arXiv:1803.04329.</w:t>
      </w:r>
    </w:p>
    <w:p w:rsidR="00E10891" w:rsidRDefault="00E10891" w:rsidP="00E10891">
      <w:pPr>
        <w:pStyle w:val="references"/>
        <w:rPr>
          <w:noProof/>
          <w:sz w:val="16"/>
          <w:szCs w:val="16"/>
          <w:lang w:val="en-US" w:eastAsia="sr-Latn-RS"/>
        </w:rPr>
      </w:pPr>
      <w:r w:rsidRPr="00E10891">
        <w:rPr>
          <w:noProof/>
          <w:sz w:val="16"/>
          <w:szCs w:val="16"/>
          <w:lang w:val="en-US" w:eastAsia="sr-Latn-RS"/>
        </w:rPr>
        <w:t>Pennington, J., Socher, R. and Manning, C.D., 2014, October. Glove: Global vectors for word representation. In Proceedings of the 2014 conference on empirical methods in natural language processing (EMNLP) (pp. 1532-1543).</w:t>
      </w:r>
    </w:p>
    <w:p w:rsidR="00E10891" w:rsidRDefault="00E10891" w:rsidP="00E10891">
      <w:pPr>
        <w:pStyle w:val="references"/>
        <w:rPr>
          <w:noProof/>
          <w:sz w:val="16"/>
          <w:szCs w:val="16"/>
          <w:lang w:val="en-US" w:eastAsia="sr-Latn-RS"/>
        </w:rPr>
      </w:pPr>
      <w:r w:rsidRPr="00E10891">
        <w:rPr>
          <w:noProof/>
          <w:sz w:val="16"/>
          <w:szCs w:val="16"/>
          <w:lang w:val="en-US" w:eastAsia="sr-Latn-RS"/>
        </w:rPr>
        <w:t>Cheng, J., Dong, L. and Lapata, M., 2016. Long short-term memory-networks for machine reading. arXiv preprint arXiv:1601.06733.</w:t>
      </w:r>
    </w:p>
    <w:p w:rsidR="00E10891" w:rsidRDefault="00E10891" w:rsidP="00E10891">
      <w:pPr>
        <w:pStyle w:val="references"/>
        <w:rPr>
          <w:noProof/>
          <w:sz w:val="16"/>
          <w:szCs w:val="16"/>
          <w:lang w:val="en-US" w:eastAsia="sr-Latn-RS"/>
        </w:rPr>
      </w:pPr>
      <w:r w:rsidRPr="00E10891">
        <w:rPr>
          <w:noProof/>
          <w:sz w:val="16"/>
          <w:szCs w:val="16"/>
          <w:lang w:val="en-US" w:eastAsia="sr-Latn-RS"/>
        </w:rPr>
        <w:t>Gur, I., Yavuz, S., Su, Y. and Yan, X., 2018, July. Dialsql: Dialogue based structured query generation. In Proceedings of the 56th Annual Meeting of the Association for Computational Linguistics (Volume 1: Long Papers) (pp. 1339-1349).</w:t>
      </w:r>
    </w:p>
    <w:p w:rsidR="00E10891" w:rsidRDefault="00E10891" w:rsidP="00E10891">
      <w:pPr>
        <w:pStyle w:val="references"/>
        <w:rPr>
          <w:noProof/>
          <w:sz w:val="16"/>
          <w:szCs w:val="16"/>
          <w:lang w:val="en-US" w:eastAsia="sr-Latn-RS"/>
        </w:rPr>
      </w:pPr>
      <w:r w:rsidRPr="00E10891">
        <w:rPr>
          <w:noProof/>
          <w:sz w:val="16"/>
          <w:szCs w:val="16"/>
          <w:lang w:val="en-US" w:eastAsia="sr-Latn-RS"/>
        </w:rPr>
        <w:t>Xu, X., Liu, C. and Song, D., 2017. Sqlnet: Generating structured queries from natural language without reinforcement learning. arXiv preprint arXiv:1711.04436.</w:t>
      </w:r>
    </w:p>
    <w:p w:rsidR="00E10891" w:rsidRDefault="00E10891" w:rsidP="00E10891">
      <w:pPr>
        <w:pStyle w:val="references"/>
        <w:rPr>
          <w:noProof/>
          <w:sz w:val="16"/>
          <w:szCs w:val="16"/>
          <w:lang w:val="en-US" w:eastAsia="sr-Latn-RS"/>
        </w:rPr>
      </w:pPr>
      <w:r w:rsidRPr="00E10891">
        <w:rPr>
          <w:noProof/>
          <w:sz w:val="16"/>
          <w:szCs w:val="16"/>
          <w:lang w:val="en-US" w:eastAsia="sr-Latn-RS"/>
        </w:rPr>
        <w:t>Yu, T., Yasunaga, M., Yang, K., Zhang, R., Wang, D., Li, Z. and Radev, D., 2018. Syntaxsqlnet: Syntax tree networks for complex and cross-domaintext-to-sql task. arXiv preprint arXiv:1810.05237.</w:t>
      </w:r>
    </w:p>
    <w:p w:rsidR="00E10891" w:rsidRDefault="00E10891" w:rsidP="00E10891">
      <w:pPr>
        <w:pStyle w:val="references"/>
        <w:rPr>
          <w:noProof/>
          <w:sz w:val="16"/>
          <w:szCs w:val="16"/>
          <w:lang w:val="en-US" w:eastAsia="sr-Latn-RS"/>
        </w:rPr>
      </w:pPr>
      <w:r w:rsidRPr="00E10891">
        <w:rPr>
          <w:noProof/>
          <w:sz w:val="16"/>
          <w:szCs w:val="16"/>
          <w:lang w:val="en-US" w:eastAsia="sr-Latn-RS"/>
        </w:rPr>
        <w:t>Bahdanau, D., Cho, K. and Bengio, Y., 2014. Neural machine translation by jointly learning to align and translate. arXiv preprint arXiv:1409.0473.</w:t>
      </w:r>
    </w:p>
    <w:p w:rsidR="00E10891" w:rsidRDefault="00E10891" w:rsidP="00E10891">
      <w:pPr>
        <w:pStyle w:val="references"/>
        <w:rPr>
          <w:noProof/>
          <w:sz w:val="16"/>
          <w:szCs w:val="16"/>
          <w:lang w:val="en-US" w:eastAsia="sr-Latn-RS"/>
        </w:rPr>
      </w:pPr>
      <w:r w:rsidRPr="00E10891">
        <w:rPr>
          <w:noProof/>
          <w:sz w:val="16"/>
          <w:szCs w:val="16"/>
          <w:lang w:val="en-US" w:eastAsia="sr-Latn-RS"/>
        </w:rPr>
        <w:t>Cho, K., Van Merriënboer, B., Gulcehre, C., Bahdanau, D., Bougares, F., Schwenk, H. and Bengio, Y., 2014. Learning phrase representations using RNN encoder-decoder for statistical machine translation. arXiv preprint arXiv:1406.1078.</w:t>
      </w:r>
    </w:p>
    <w:p w:rsidR="00E10891" w:rsidRDefault="00E10891" w:rsidP="00E10891">
      <w:pPr>
        <w:pStyle w:val="references"/>
        <w:rPr>
          <w:noProof/>
          <w:sz w:val="16"/>
          <w:szCs w:val="16"/>
          <w:lang w:val="en-US" w:eastAsia="sr-Latn-RS"/>
        </w:rPr>
      </w:pPr>
      <w:r w:rsidRPr="00E10891">
        <w:rPr>
          <w:noProof/>
          <w:sz w:val="16"/>
          <w:szCs w:val="16"/>
          <w:lang w:val="en-US" w:eastAsia="sr-Latn-RS"/>
        </w:rPr>
        <w:t>Sutskever, I., Vinyals, O. and Le, Q.V., 2014. Sequence to sequence learning with neural networks. In Advances in neural information processing systems (pp. 3104-3112).</w:t>
      </w:r>
    </w:p>
    <w:p w:rsidR="00E10891" w:rsidRDefault="00E10891" w:rsidP="00E10891">
      <w:pPr>
        <w:pStyle w:val="references"/>
        <w:rPr>
          <w:noProof/>
          <w:sz w:val="16"/>
          <w:szCs w:val="16"/>
          <w:lang w:val="en-US" w:eastAsia="sr-Latn-RS"/>
        </w:rPr>
      </w:pPr>
      <w:r w:rsidRPr="00E10891">
        <w:rPr>
          <w:noProof/>
          <w:sz w:val="16"/>
          <w:szCs w:val="16"/>
          <w:lang w:val="en-US" w:eastAsia="sr-Latn-RS"/>
        </w:rPr>
        <w:t>Cho, K., Van Merriënboer, B., Bahdanau, D. and Bengio, Y., 2014. On the properties of neural machine translation: Encoder-decoder approaches. arXiv preprint arXiv:1409.1259.</w:t>
      </w:r>
    </w:p>
    <w:p w:rsidR="00E10891" w:rsidRDefault="00E10891" w:rsidP="00E10891">
      <w:pPr>
        <w:pStyle w:val="references"/>
        <w:rPr>
          <w:noProof/>
          <w:sz w:val="16"/>
          <w:szCs w:val="16"/>
          <w:lang w:val="en-US" w:eastAsia="sr-Latn-RS"/>
        </w:rPr>
      </w:pPr>
      <w:r w:rsidRPr="00E10891">
        <w:rPr>
          <w:noProof/>
          <w:sz w:val="16"/>
          <w:szCs w:val="16"/>
          <w:lang w:val="en-US" w:eastAsia="sr-Latn-RS"/>
        </w:rPr>
        <w:t>Koehn, P. and Knowles, R., 2017. Six challenges for neural machine translation. arXiv preprint arXiv:1706.03872.</w:t>
      </w:r>
    </w:p>
    <w:p w:rsidR="00E10891" w:rsidRDefault="00E10891" w:rsidP="00E10891">
      <w:pPr>
        <w:pStyle w:val="references"/>
        <w:rPr>
          <w:noProof/>
          <w:sz w:val="16"/>
          <w:szCs w:val="16"/>
          <w:lang w:val="en-US" w:eastAsia="sr-Latn-RS"/>
        </w:rPr>
      </w:pPr>
      <w:r w:rsidRPr="00E10891">
        <w:rPr>
          <w:noProof/>
          <w:sz w:val="16"/>
          <w:szCs w:val="16"/>
          <w:lang w:val="en-US" w:eastAsia="sr-Latn-RS"/>
        </w:rPr>
        <w:t>Xu, K., Ba, J., Kiros, R., Cho, K., Courville, A., Salakhudinov, R., Zemel, R. and Bengio, Y., 2015, June. Show, attend and tell: Neural image caption generation with visual attention. In International conference on machine learning (pp. 2048-2057).</w:t>
      </w:r>
    </w:p>
    <w:p w:rsidR="00E10891" w:rsidRDefault="00E10891" w:rsidP="00E10891">
      <w:pPr>
        <w:pStyle w:val="references"/>
        <w:rPr>
          <w:noProof/>
          <w:sz w:val="16"/>
          <w:szCs w:val="16"/>
          <w:lang w:val="en-US" w:eastAsia="sr-Latn-RS"/>
        </w:rPr>
      </w:pPr>
      <w:r w:rsidRPr="00E10891">
        <w:rPr>
          <w:noProof/>
          <w:sz w:val="16"/>
          <w:szCs w:val="16"/>
          <w:lang w:val="en-US" w:eastAsia="sr-Latn-RS"/>
        </w:rPr>
        <w:t>Graves, A., Wayne, G. and Danihelka, I., 2014. Neural turing machines. arXiv preprint arXiv:1410.5401.</w:t>
      </w:r>
    </w:p>
    <w:p w:rsidR="00E10891" w:rsidRDefault="00E10891" w:rsidP="00E10891">
      <w:pPr>
        <w:pStyle w:val="references"/>
        <w:rPr>
          <w:noProof/>
          <w:sz w:val="16"/>
          <w:szCs w:val="16"/>
          <w:lang w:val="en-US" w:eastAsia="sr-Latn-RS"/>
        </w:rPr>
      </w:pPr>
      <w:r w:rsidRPr="00E10891">
        <w:rPr>
          <w:noProof/>
          <w:sz w:val="16"/>
          <w:szCs w:val="16"/>
          <w:lang w:val="en-US" w:eastAsia="sr-Latn-RS"/>
        </w:rPr>
        <w:t>Vaswani, A., Shazeer, N., Parmar, N., Uszkoreit, J., Jones, L., Gomez, A.N., Kaiser, Ł. and Polosukhin, I., 2017. Attention is all you need. In Advances in neural information processing systems (pp. 5998-6008).</w:t>
      </w:r>
    </w:p>
    <w:p w:rsidR="00E10891" w:rsidRDefault="00E10891" w:rsidP="00E10891">
      <w:pPr>
        <w:pStyle w:val="references"/>
        <w:rPr>
          <w:noProof/>
          <w:sz w:val="16"/>
          <w:szCs w:val="16"/>
          <w:lang w:val="en-US" w:eastAsia="sr-Latn-RS"/>
        </w:rPr>
      </w:pPr>
      <w:r w:rsidRPr="00E10891">
        <w:rPr>
          <w:noProof/>
          <w:sz w:val="16"/>
          <w:szCs w:val="16"/>
          <w:lang w:val="en-US" w:eastAsia="sr-Latn-RS"/>
        </w:rPr>
        <w:t>Attention? Attention! (https://lilianweng.github.io/lil-log/2018/06/24/attention-attention.html, pristupano 14.6.2020)</w:t>
      </w:r>
    </w:p>
    <w:p w:rsidR="00F47F1E" w:rsidRPr="00F47F1E" w:rsidRDefault="00F47F1E" w:rsidP="00F47F1E">
      <w:pPr>
        <w:pStyle w:val="references"/>
        <w:rPr>
          <w:noProof/>
          <w:sz w:val="16"/>
          <w:szCs w:val="16"/>
          <w:lang w:val="en-US" w:eastAsia="sr-Latn-RS"/>
        </w:rPr>
      </w:pPr>
      <w:r w:rsidRPr="00F47F1E">
        <w:rPr>
          <w:noProof/>
          <w:sz w:val="16"/>
          <w:szCs w:val="16"/>
          <w:lang w:val="en-US" w:eastAsia="sr-Latn-RS"/>
        </w:rPr>
        <w:t>TensorFlow dokumentacija za Embedding sloj (https://www.tensorflow.org/api_docs/python/tf/keras/layers/Embedding, pristupano 14.6.2020)</w:t>
      </w:r>
    </w:p>
    <w:p w:rsidR="00F47F1E" w:rsidRPr="00F47F1E" w:rsidRDefault="00F47F1E" w:rsidP="00F47F1E">
      <w:pPr>
        <w:pStyle w:val="references"/>
        <w:rPr>
          <w:noProof/>
          <w:sz w:val="16"/>
          <w:szCs w:val="16"/>
          <w:lang w:val="en-US" w:eastAsia="sr-Latn-RS"/>
        </w:rPr>
      </w:pPr>
      <w:r w:rsidRPr="00F47F1E">
        <w:rPr>
          <w:noProof/>
          <w:sz w:val="16"/>
          <w:szCs w:val="16"/>
          <w:lang w:val="en-US" w:eastAsia="sr-Latn-RS"/>
        </w:rPr>
        <w:t>TensorFlow dokumentacija za Dropout sloj (https://www.tensorflow.org/api_docs/python/tf/keras/layers</w:t>
      </w:r>
      <w:r>
        <w:rPr>
          <w:noProof/>
          <w:sz w:val="16"/>
          <w:szCs w:val="16"/>
          <w:lang w:val="en-US" w:eastAsia="sr-Latn-RS"/>
        </w:rPr>
        <w:t>/Dropout, pristupano 14.6.2020)</w:t>
      </w:r>
    </w:p>
    <w:p w:rsidR="00F47F1E" w:rsidRPr="00F47F1E" w:rsidRDefault="00F47F1E" w:rsidP="00F47F1E">
      <w:pPr>
        <w:pStyle w:val="references"/>
        <w:rPr>
          <w:noProof/>
          <w:sz w:val="16"/>
          <w:szCs w:val="16"/>
          <w:lang w:val="en-US" w:eastAsia="sr-Latn-RS"/>
        </w:rPr>
      </w:pPr>
      <w:r w:rsidRPr="00F47F1E">
        <w:rPr>
          <w:noProof/>
          <w:sz w:val="16"/>
          <w:szCs w:val="16"/>
          <w:lang w:val="en-US" w:eastAsia="sr-Latn-RS"/>
        </w:rPr>
        <w:t>TensorFlow dokumentacija za MultiHeadAttention sloj (https://www.tensorflow.org/addons/api_docs/python/tfa/layers/MultiHeadA</w:t>
      </w:r>
      <w:r>
        <w:rPr>
          <w:noProof/>
          <w:sz w:val="16"/>
          <w:szCs w:val="16"/>
          <w:lang w:val="en-US" w:eastAsia="sr-Latn-RS"/>
        </w:rPr>
        <w:t>ttention, pristupano 14.6.2020)</w:t>
      </w:r>
    </w:p>
    <w:p w:rsidR="00F47F1E" w:rsidRPr="00F47F1E" w:rsidRDefault="00F47F1E" w:rsidP="00F47F1E">
      <w:pPr>
        <w:pStyle w:val="references"/>
        <w:rPr>
          <w:noProof/>
          <w:sz w:val="16"/>
          <w:szCs w:val="16"/>
          <w:lang w:val="en-US" w:eastAsia="sr-Latn-RS"/>
        </w:rPr>
      </w:pPr>
      <w:r w:rsidRPr="00F47F1E">
        <w:rPr>
          <w:noProof/>
          <w:sz w:val="16"/>
          <w:szCs w:val="16"/>
          <w:lang w:val="en-US" w:eastAsia="sr-Latn-RS"/>
        </w:rPr>
        <w:t>TensorFlow dokumentacija za LayerNormalization sloj (https://www.tensorflow.org/api_docs/python/tf/keras/layers/LayerNorma</w:t>
      </w:r>
      <w:r>
        <w:rPr>
          <w:noProof/>
          <w:sz w:val="16"/>
          <w:szCs w:val="16"/>
          <w:lang w:val="en-US" w:eastAsia="sr-Latn-RS"/>
        </w:rPr>
        <w:t>lization, pristupano 14.6.2020)</w:t>
      </w:r>
    </w:p>
    <w:p w:rsidR="00F47F1E" w:rsidRDefault="00F47F1E" w:rsidP="00F47F1E">
      <w:pPr>
        <w:pStyle w:val="references"/>
        <w:rPr>
          <w:noProof/>
          <w:sz w:val="16"/>
          <w:szCs w:val="16"/>
          <w:lang w:val="en-US" w:eastAsia="sr-Latn-RS"/>
        </w:rPr>
      </w:pPr>
      <w:r w:rsidRPr="00F47F1E">
        <w:rPr>
          <w:noProof/>
          <w:sz w:val="16"/>
          <w:szCs w:val="16"/>
          <w:lang w:val="en-US" w:eastAsia="sr-Latn-RS"/>
        </w:rPr>
        <w:t>TensorFlow dokumentacija za Dense sloj (https://www.tensorflow.org/api_docs/python/tf/keras/layers/Dense, pristupano 14.6.2020)</w:t>
      </w:r>
    </w:p>
    <w:p w:rsidR="00E10891" w:rsidRDefault="00E10891" w:rsidP="00E10891">
      <w:pPr>
        <w:pStyle w:val="references"/>
        <w:rPr>
          <w:noProof/>
          <w:sz w:val="16"/>
          <w:szCs w:val="16"/>
          <w:lang w:val="en-US" w:eastAsia="sr-Latn-RS"/>
        </w:rPr>
      </w:pPr>
      <w:r w:rsidRPr="00E10891">
        <w:rPr>
          <w:noProof/>
          <w:sz w:val="16"/>
          <w:szCs w:val="16"/>
          <w:lang w:val="en-US" w:eastAsia="sr-Latn-RS"/>
        </w:rPr>
        <w:t>DBpedia Neural Question Answering (DBNQA) dataset (https://figshare.com/articles/Question-NSpM_SPARQL_dataset_EN_/6118505, pristupano 14.6.2020)</w:t>
      </w:r>
    </w:p>
    <w:p w:rsidR="004516C5" w:rsidRPr="008C1F51" w:rsidRDefault="00E10891" w:rsidP="00DC682E">
      <w:pPr>
        <w:pStyle w:val="references"/>
        <w:sectPr w:rsidR="004516C5" w:rsidRPr="008C1F51" w:rsidSect="007C3DD0">
          <w:type w:val="continuous"/>
          <w:pgSz w:w="11909" w:h="16834" w:code="9"/>
          <w:pgMar w:top="1077" w:right="907" w:bottom="1440" w:left="907" w:header="720" w:footer="720" w:gutter="0"/>
          <w:cols w:num="2" w:space="357"/>
          <w:docGrid w:linePitch="360"/>
        </w:sectPr>
      </w:pPr>
      <w:r w:rsidRPr="00E10891">
        <w:rPr>
          <w:noProof/>
          <w:sz w:val="16"/>
          <w:szCs w:val="16"/>
          <w:lang w:val="en-US" w:eastAsia="sr-Latn-RS"/>
        </w:rPr>
        <w:t>TensorFlow, "TensorBoard: TensorFlow's visualization toolkit" (https://www.tensorflow.org/te</w:t>
      </w:r>
      <w:r w:rsidR="00DC682E">
        <w:rPr>
          <w:noProof/>
          <w:sz w:val="16"/>
          <w:szCs w:val="16"/>
          <w:lang w:val="en-US" w:eastAsia="sr-Latn-RS"/>
        </w:rPr>
        <w:t>nsorboard, pristupano 14.6.</w:t>
      </w:r>
    </w:p>
    <w:p w:rsidR="004C1AD2" w:rsidRPr="00E44D11" w:rsidRDefault="004C1AD2" w:rsidP="004516C5">
      <w:pPr>
        <w:tabs>
          <w:tab w:val="clear" w:pos="288"/>
        </w:tabs>
        <w:spacing w:after="160" w:line="259" w:lineRule="auto"/>
        <w:ind w:firstLine="0"/>
        <w:jc w:val="left"/>
        <w:rPr>
          <w:lang w:val="en-US"/>
        </w:rPr>
      </w:pPr>
    </w:p>
    <w:sectPr w:rsidR="004C1AD2" w:rsidRPr="00E44D11" w:rsidSect="00AF3D85">
      <w:pgSz w:w="11906" w:h="16838" w:code="9"/>
      <w:pgMar w:top="851" w:right="851" w:bottom="720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58E" w:rsidRDefault="00F2358E" w:rsidP="00441CEA">
      <w:r>
        <w:separator/>
      </w:r>
    </w:p>
  </w:endnote>
  <w:endnote w:type="continuationSeparator" w:id="0">
    <w:p w:rsidR="00F2358E" w:rsidRDefault="00F2358E" w:rsidP="0044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58E" w:rsidRDefault="00F2358E" w:rsidP="00441CEA">
      <w:r>
        <w:separator/>
      </w:r>
    </w:p>
  </w:footnote>
  <w:footnote w:type="continuationSeparator" w:id="0">
    <w:p w:rsidR="00F2358E" w:rsidRDefault="00F2358E" w:rsidP="00441CEA">
      <w:r>
        <w:continuationSeparator/>
      </w:r>
    </w:p>
  </w:footnote>
  <w:footnote w:id="1">
    <w:p w:rsidR="00E1383A" w:rsidRPr="00D87518" w:rsidRDefault="00E1383A" w:rsidP="00D87518">
      <w:pPr>
        <w:pStyle w:val="FootnoteText"/>
        <w:jc w:val="left"/>
        <w:rPr>
          <w:sz w:val="16"/>
        </w:rPr>
      </w:pPr>
      <w:r>
        <w:rPr>
          <w:rStyle w:val="FootnoteReference"/>
        </w:rPr>
        <w:footnoteRef/>
      </w:r>
      <w:r>
        <w:t xml:space="preserve"> </w:t>
      </w:r>
      <w:r w:rsidRPr="00D87518">
        <w:rPr>
          <w:sz w:val="16"/>
        </w:rPr>
        <w:t>Kôd</w:t>
      </w:r>
      <w:r w:rsidR="00EE5C9B">
        <w:rPr>
          <w:sz w:val="16"/>
          <w:lang w:val="en-US"/>
        </w:rPr>
        <w:t xml:space="preserve"> modela je preuzet sa </w:t>
      </w:r>
      <w:r w:rsidR="00EE5C9B" w:rsidRPr="00EE5C9B">
        <w:rPr>
          <w:i/>
          <w:sz w:val="16"/>
          <w:lang w:val="en-US"/>
        </w:rPr>
        <w:t>h</w:t>
      </w:r>
      <w:r w:rsidRPr="00D87518">
        <w:rPr>
          <w:i/>
          <w:sz w:val="16"/>
          <w:lang w:val="en-US"/>
        </w:rPr>
        <w:t>ttps://github.com/ChunML/NLP/blob/master/machine_translation/train_transformer_tf2.py</w:t>
      </w:r>
      <w:r w:rsidRPr="00D87518">
        <w:rPr>
          <w:sz w:val="16"/>
          <w:lang w:val="en-US"/>
        </w:rPr>
        <w:t xml:space="preserve"> i prila</w:t>
      </w:r>
      <w:r>
        <w:rPr>
          <w:sz w:val="16"/>
          <w:lang w:val="en-US"/>
        </w:rPr>
        <w:t>g</w:t>
      </w:r>
      <w:r w:rsidRPr="00D87518">
        <w:rPr>
          <w:sz w:val="16"/>
          <w:lang w:val="en-US"/>
        </w:rPr>
        <w:t>o</w:t>
      </w:r>
      <w:r w:rsidRPr="00D87518">
        <w:rPr>
          <w:sz w:val="16"/>
        </w:rPr>
        <w:t>đen potrebama projekta</w:t>
      </w:r>
    </w:p>
  </w:footnote>
  <w:footnote w:id="2">
    <w:p w:rsidR="00E1383A" w:rsidRPr="001A28DA" w:rsidRDefault="00E1383A">
      <w:pPr>
        <w:pStyle w:val="FootnoteText"/>
      </w:pPr>
      <w:r w:rsidRPr="001A28DA">
        <w:rPr>
          <w:rStyle w:val="FootnoteReference"/>
        </w:rPr>
        <w:footnoteRef/>
      </w:r>
      <w:r w:rsidRPr="001A28DA">
        <w:t xml:space="preserve"> </w:t>
      </w:r>
      <w:r w:rsidRPr="001A28DA">
        <w:rPr>
          <w:sz w:val="16"/>
        </w:rPr>
        <w:t>Rad je dostupan na</w:t>
      </w:r>
      <w:r w:rsidR="00EE5C9B">
        <w:rPr>
          <w:sz w:val="16"/>
        </w:rPr>
        <w:t>:</w:t>
      </w:r>
      <w:r w:rsidRPr="001A28DA">
        <w:rPr>
          <w:sz w:val="16"/>
        </w:rPr>
        <w:t xml:space="preserve"> </w:t>
      </w:r>
      <w:r w:rsidRPr="001A28DA">
        <w:rPr>
          <w:i/>
          <w:sz w:val="16"/>
        </w:rPr>
        <w:t>https://github.com/Sale1996/Legal-QA-Bot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E1922"/>
    <w:multiLevelType w:val="hybridMultilevel"/>
    <w:tmpl w:val="80D4B354"/>
    <w:lvl w:ilvl="0" w:tplc="C6763182">
      <w:numFmt w:val="bullet"/>
      <w:lvlText w:val="-"/>
      <w:lvlJc w:val="left"/>
      <w:pPr>
        <w:ind w:left="648" w:hanging="360"/>
      </w:pPr>
      <w:rPr>
        <w:rFonts w:ascii="Times New Roman" w:eastAsia="MS Mincho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2345B"/>
    <w:multiLevelType w:val="hybridMultilevel"/>
    <w:tmpl w:val="86BA095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C4024"/>
    <w:multiLevelType w:val="hybridMultilevel"/>
    <w:tmpl w:val="AE6E2B8E"/>
    <w:lvl w:ilvl="0" w:tplc="241A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4189603E"/>
    <w:multiLevelType w:val="multilevel"/>
    <w:tmpl w:val="B038FB08"/>
    <w:lvl w:ilvl="0">
      <w:start w:val="1"/>
      <w:numFmt w:val="decimal"/>
      <w:pStyle w:val="Heading1"/>
      <w:lvlText w:val="%1."/>
      <w:lvlJc w:val="left"/>
      <w:pPr>
        <w:tabs>
          <w:tab w:val="num" w:pos="576"/>
        </w:tabs>
        <w:ind w:firstLine="216"/>
      </w:pPr>
      <w:rPr>
        <w:rFonts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5C7D03F7"/>
    <w:multiLevelType w:val="hybridMultilevel"/>
    <w:tmpl w:val="8130B0C6"/>
    <w:lvl w:ilvl="0" w:tplc="7116D7BC">
      <w:start w:val="1"/>
      <w:numFmt w:val="decimal"/>
      <w:pStyle w:val="references"/>
      <w:lvlText w:val="[%1]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6D"/>
    <w:rsid w:val="00007FF1"/>
    <w:rsid w:val="00027974"/>
    <w:rsid w:val="00043D9B"/>
    <w:rsid w:val="00045175"/>
    <w:rsid w:val="00067A20"/>
    <w:rsid w:val="00073AAF"/>
    <w:rsid w:val="00073B44"/>
    <w:rsid w:val="00076CA2"/>
    <w:rsid w:val="00080E33"/>
    <w:rsid w:val="00092E54"/>
    <w:rsid w:val="000A5C0D"/>
    <w:rsid w:val="000A7E28"/>
    <w:rsid w:val="000C1AB0"/>
    <w:rsid w:val="000F5111"/>
    <w:rsid w:val="00103E62"/>
    <w:rsid w:val="00117F8B"/>
    <w:rsid w:val="00166CC9"/>
    <w:rsid w:val="001A1634"/>
    <w:rsid w:val="001A28DA"/>
    <w:rsid w:val="001B0C9D"/>
    <w:rsid w:val="001D5CFB"/>
    <w:rsid w:val="001D7190"/>
    <w:rsid w:val="001F0750"/>
    <w:rsid w:val="00220280"/>
    <w:rsid w:val="00221818"/>
    <w:rsid w:val="002222E5"/>
    <w:rsid w:val="00223047"/>
    <w:rsid w:val="002356F8"/>
    <w:rsid w:val="00236F41"/>
    <w:rsid w:val="00250677"/>
    <w:rsid w:val="00251C62"/>
    <w:rsid w:val="00252249"/>
    <w:rsid w:val="0026642A"/>
    <w:rsid w:val="0029589B"/>
    <w:rsid w:val="002963C1"/>
    <w:rsid w:val="00297C0E"/>
    <w:rsid w:val="002A5DD2"/>
    <w:rsid w:val="002B00E9"/>
    <w:rsid w:val="002B3E7A"/>
    <w:rsid w:val="002C1F13"/>
    <w:rsid w:val="002E1AD6"/>
    <w:rsid w:val="00302AC6"/>
    <w:rsid w:val="00316041"/>
    <w:rsid w:val="00346000"/>
    <w:rsid w:val="0034617D"/>
    <w:rsid w:val="0036312D"/>
    <w:rsid w:val="00364AE0"/>
    <w:rsid w:val="003B4421"/>
    <w:rsid w:val="003C214A"/>
    <w:rsid w:val="00425370"/>
    <w:rsid w:val="00434C9A"/>
    <w:rsid w:val="00441CEA"/>
    <w:rsid w:val="00446709"/>
    <w:rsid w:val="004516C5"/>
    <w:rsid w:val="00471CB2"/>
    <w:rsid w:val="00483277"/>
    <w:rsid w:val="004C1AD2"/>
    <w:rsid w:val="004D2171"/>
    <w:rsid w:val="004D51BD"/>
    <w:rsid w:val="004D6D52"/>
    <w:rsid w:val="004E682A"/>
    <w:rsid w:val="004F61ED"/>
    <w:rsid w:val="0050224B"/>
    <w:rsid w:val="0050364A"/>
    <w:rsid w:val="00513C3B"/>
    <w:rsid w:val="00516F9E"/>
    <w:rsid w:val="00524FB8"/>
    <w:rsid w:val="00545A90"/>
    <w:rsid w:val="00552EEB"/>
    <w:rsid w:val="005579C1"/>
    <w:rsid w:val="00566F03"/>
    <w:rsid w:val="00573E32"/>
    <w:rsid w:val="00576570"/>
    <w:rsid w:val="0058662F"/>
    <w:rsid w:val="0058703A"/>
    <w:rsid w:val="005B5B66"/>
    <w:rsid w:val="00602E5B"/>
    <w:rsid w:val="00605DCA"/>
    <w:rsid w:val="00622FAC"/>
    <w:rsid w:val="00643DBC"/>
    <w:rsid w:val="006503E5"/>
    <w:rsid w:val="0066146D"/>
    <w:rsid w:val="006776D8"/>
    <w:rsid w:val="00687222"/>
    <w:rsid w:val="006A1073"/>
    <w:rsid w:val="006A2D48"/>
    <w:rsid w:val="006B686E"/>
    <w:rsid w:val="006C1E1E"/>
    <w:rsid w:val="006C4D28"/>
    <w:rsid w:val="006D5569"/>
    <w:rsid w:val="006E2CFD"/>
    <w:rsid w:val="006F29E1"/>
    <w:rsid w:val="00712AB7"/>
    <w:rsid w:val="007221C7"/>
    <w:rsid w:val="007227EC"/>
    <w:rsid w:val="007375F7"/>
    <w:rsid w:val="0076371A"/>
    <w:rsid w:val="00765202"/>
    <w:rsid w:val="00766E87"/>
    <w:rsid w:val="00767128"/>
    <w:rsid w:val="0077696C"/>
    <w:rsid w:val="007C3DD0"/>
    <w:rsid w:val="007C562B"/>
    <w:rsid w:val="007F53BE"/>
    <w:rsid w:val="008036D7"/>
    <w:rsid w:val="00815CF7"/>
    <w:rsid w:val="00825A42"/>
    <w:rsid w:val="008445E9"/>
    <w:rsid w:val="00853D21"/>
    <w:rsid w:val="00884E3C"/>
    <w:rsid w:val="00890CA4"/>
    <w:rsid w:val="0089291C"/>
    <w:rsid w:val="00897335"/>
    <w:rsid w:val="00897BC5"/>
    <w:rsid w:val="008A68C0"/>
    <w:rsid w:val="008B11E6"/>
    <w:rsid w:val="008C1F51"/>
    <w:rsid w:val="008C56E9"/>
    <w:rsid w:val="008E33E1"/>
    <w:rsid w:val="008F6EA5"/>
    <w:rsid w:val="00901FE5"/>
    <w:rsid w:val="00905B99"/>
    <w:rsid w:val="00906CE5"/>
    <w:rsid w:val="009114CC"/>
    <w:rsid w:val="00917B25"/>
    <w:rsid w:val="009223A0"/>
    <w:rsid w:val="00930B84"/>
    <w:rsid w:val="00953EE6"/>
    <w:rsid w:val="009551E6"/>
    <w:rsid w:val="009653B8"/>
    <w:rsid w:val="00967551"/>
    <w:rsid w:val="00987217"/>
    <w:rsid w:val="00997FF4"/>
    <w:rsid w:val="009A25C5"/>
    <w:rsid w:val="009B58FE"/>
    <w:rsid w:val="009C0B21"/>
    <w:rsid w:val="009E0438"/>
    <w:rsid w:val="009F2BC4"/>
    <w:rsid w:val="009F402B"/>
    <w:rsid w:val="00A02507"/>
    <w:rsid w:val="00A06EE6"/>
    <w:rsid w:val="00A12AF3"/>
    <w:rsid w:val="00A13BF0"/>
    <w:rsid w:val="00A35B33"/>
    <w:rsid w:val="00A611EF"/>
    <w:rsid w:val="00A964C6"/>
    <w:rsid w:val="00AA40C9"/>
    <w:rsid w:val="00AA7CAC"/>
    <w:rsid w:val="00AD0F92"/>
    <w:rsid w:val="00AE15CF"/>
    <w:rsid w:val="00AF3D85"/>
    <w:rsid w:val="00B1281F"/>
    <w:rsid w:val="00B17BB7"/>
    <w:rsid w:val="00B219EF"/>
    <w:rsid w:val="00B24CB0"/>
    <w:rsid w:val="00B3403D"/>
    <w:rsid w:val="00B46E98"/>
    <w:rsid w:val="00B722E4"/>
    <w:rsid w:val="00B77E31"/>
    <w:rsid w:val="00B910D7"/>
    <w:rsid w:val="00BA19C0"/>
    <w:rsid w:val="00BB08C9"/>
    <w:rsid w:val="00BC08A7"/>
    <w:rsid w:val="00BC08DE"/>
    <w:rsid w:val="00BC123C"/>
    <w:rsid w:val="00BD3D96"/>
    <w:rsid w:val="00BF19CA"/>
    <w:rsid w:val="00BF7849"/>
    <w:rsid w:val="00C22C11"/>
    <w:rsid w:val="00C26B34"/>
    <w:rsid w:val="00C32821"/>
    <w:rsid w:val="00C62540"/>
    <w:rsid w:val="00C659B7"/>
    <w:rsid w:val="00C76DD4"/>
    <w:rsid w:val="00C82E87"/>
    <w:rsid w:val="00C82E90"/>
    <w:rsid w:val="00C85B77"/>
    <w:rsid w:val="00C8756C"/>
    <w:rsid w:val="00CD7C18"/>
    <w:rsid w:val="00CF03FF"/>
    <w:rsid w:val="00CF04A7"/>
    <w:rsid w:val="00CF7068"/>
    <w:rsid w:val="00D16325"/>
    <w:rsid w:val="00D32FFD"/>
    <w:rsid w:val="00D343E3"/>
    <w:rsid w:val="00D6480C"/>
    <w:rsid w:val="00D74DDB"/>
    <w:rsid w:val="00D7771D"/>
    <w:rsid w:val="00D87518"/>
    <w:rsid w:val="00D918D8"/>
    <w:rsid w:val="00D966DB"/>
    <w:rsid w:val="00DA30CC"/>
    <w:rsid w:val="00DC4619"/>
    <w:rsid w:val="00DC682E"/>
    <w:rsid w:val="00DE2238"/>
    <w:rsid w:val="00E031DF"/>
    <w:rsid w:val="00E10891"/>
    <w:rsid w:val="00E1383A"/>
    <w:rsid w:val="00E202C0"/>
    <w:rsid w:val="00E20ED9"/>
    <w:rsid w:val="00E41205"/>
    <w:rsid w:val="00E44D11"/>
    <w:rsid w:val="00E7311F"/>
    <w:rsid w:val="00E75E00"/>
    <w:rsid w:val="00E935B9"/>
    <w:rsid w:val="00EA019C"/>
    <w:rsid w:val="00EA6E42"/>
    <w:rsid w:val="00EC0AB3"/>
    <w:rsid w:val="00EC2870"/>
    <w:rsid w:val="00EC2F2B"/>
    <w:rsid w:val="00ED467B"/>
    <w:rsid w:val="00ED53F5"/>
    <w:rsid w:val="00EE5C9B"/>
    <w:rsid w:val="00F0625A"/>
    <w:rsid w:val="00F12C4F"/>
    <w:rsid w:val="00F2358E"/>
    <w:rsid w:val="00F36A92"/>
    <w:rsid w:val="00F36CFA"/>
    <w:rsid w:val="00F43896"/>
    <w:rsid w:val="00F4431B"/>
    <w:rsid w:val="00F47F1E"/>
    <w:rsid w:val="00F518F0"/>
    <w:rsid w:val="00F66453"/>
    <w:rsid w:val="00F802DD"/>
    <w:rsid w:val="00F83C8C"/>
    <w:rsid w:val="00FB75ED"/>
    <w:rsid w:val="00FD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10D25"/>
  <w15:chartTrackingRefBased/>
  <w15:docId w15:val="{F486EB5A-423B-45BF-9F31-6564CEA4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CEA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 w:cs="Times New Roman"/>
      <w:sz w:val="20"/>
      <w:szCs w:val="20"/>
      <w:lang w:eastAsia="x-non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23047"/>
    <w:pPr>
      <w:keepNext/>
      <w:keepLines/>
      <w:numPr>
        <w:numId w:val="1"/>
      </w:numPr>
      <w:tabs>
        <w:tab w:val="clear" w:pos="288"/>
        <w:tab w:val="left" w:pos="216"/>
      </w:tabs>
      <w:spacing w:before="160" w:after="80" w:line="240" w:lineRule="auto"/>
      <w:jc w:val="center"/>
      <w:outlineLvl w:val="0"/>
    </w:pPr>
    <w:rPr>
      <w:b/>
      <w:smallCaps/>
    </w:rPr>
  </w:style>
  <w:style w:type="paragraph" w:styleId="Heading2">
    <w:name w:val="heading 2"/>
    <w:basedOn w:val="BodyText"/>
    <w:next w:val="Normal"/>
    <w:link w:val="Heading2Char"/>
    <w:uiPriority w:val="99"/>
    <w:qFormat/>
    <w:rsid w:val="00223047"/>
    <w:pPr>
      <w:spacing w:before="160" w:line="240" w:lineRule="auto"/>
      <w:ind w:firstLine="289"/>
      <w:outlineLvl w:val="1"/>
    </w:pPr>
    <w:rPr>
      <w:b/>
      <w:lang w:val="sr-Latn-R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6146D"/>
    <w:pPr>
      <w:numPr>
        <w:ilvl w:val="2"/>
        <w:numId w:val="1"/>
      </w:numPr>
      <w:spacing w:line="240" w:lineRule="exact"/>
      <w:ind w:firstLine="288"/>
      <w:outlineLvl w:val="2"/>
    </w:pPr>
    <w:rPr>
      <w:i/>
      <w:iCs/>
      <w:noProof/>
      <w:lang w:val="x-non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6146D"/>
    <w:pPr>
      <w:numPr>
        <w:ilvl w:val="3"/>
        <w:numId w:val="1"/>
      </w:numPr>
      <w:tabs>
        <w:tab w:val="left" w:pos="821"/>
      </w:tabs>
      <w:spacing w:before="40" w:after="40"/>
      <w:ind w:firstLine="504"/>
      <w:outlineLvl w:val="3"/>
    </w:pPr>
    <w:rPr>
      <w:i/>
      <w:iCs/>
      <w:noProof/>
      <w:lang w:val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A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23047"/>
    <w:rPr>
      <w:rFonts w:ascii="Times New Roman" w:eastAsia="MS Mincho" w:hAnsi="Times New Roman" w:cs="Times New Roman"/>
      <w:b/>
      <w:smallCaps/>
      <w:sz w:val="20"/>
      <w:szCs w:val="20"/>
      <w:lang w:eastAsia="x-none"/>
    </w:rPr>
  </w:style>
  <w:style w:type="character" w:customStyle="1" w:styleId="Heading2Char">
    <w:name w:val="Heading 2 Char"/>
    <w:basedOn w:val="DefaultParagraphFont"/>
    <w:link w:val="Heading2"/>
    <w:uiPriority w:val="99"/>
    <w:rsid w:val="00223047"/>
    <w:rPr>
      <w:rFonts w:ascii="Times New Roman" w:eastAsia="MS Mincho" w:hAnsi="Times New Roman" w:cs="Times New Roman"/>
      <w:b/>
      <w:sz w:val="20"/>
      <w:szCs w:val="20"/>
      <w:lang w:eastAsia="x-none"/>
    </w:rPr>
  </w:style>
  <w:style w:type="character" w:customStyle="1" w:styleId="Heading3Char">
    <w:name w:val="Heading 3 Char"/>
    <w:basedOn w:val="DefaultParagraphFont"/>
    <w:link w:val="Heading3"/>
    <w:uiPriority w:val="99"/>
    <w:rsid w:val="0066146D"/>
    <w:rPr>
      <w:rFonts w:ascii="Times New Roman" w:eastAsia="MS Mincho" w:hAnsi="Times New Roman" w:cs="Times New Roman"/>
      <w:i/>
      <w:iCs/>
      <w:noProof/>
      <w:sz w:val="20"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9"/>
    <w:rsid w:val="0066146D"/>
    <w:rPr>
      <w:rFonts w:ascii="Times New Roman" w:eastAsia="MS Mincho" w:hAnsi="Times New Roman" w:cs="Times New Roman"/>
      <w:i/>
      <w:iCs/>
      <w:noProof/>
      <w:sz w:val="20"/>
      <w:szCs w:val="20"/>
      <w:lang w:val="x-none" w:eastAsia="x-none"/>
    </w:rPr>
  </w:style>
  <w:style w:type="paragraph" w:customStyle="1" w:styleId="Abstract">
    <w:name w:val="Abstract"/>
    <w:uiPriority w:val="99"/>
    <w:rsid w:val="0066146D"/>
    <w:pPr>
      <w:spacing w:after="20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paragraph" w:customStyle="1" w:styleId="Affiliation">
    <w:name w:val="Affiliation"/>
    <w:uiPriority w:val="99"/>
    <w:rsid w:val="0066146D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uthor">
    <w:name w:val="Author"/>
    <w:uiPriority w:val="99"/>
    <w:rsid w:val="0066146D"/>
    <w:pPr>
      <w:spacing w:before="360" w:after="40" w:line="240" w:lineRule="auto"/>
      <w:jc w:val="center"/>
    </w:pPr>
    <w:rPr>
      <w:rFonts w:ascii="Times New Roman" w:eastAsia="Times New Roman" w:hAnsi="Times New Roman" w:cs="Times New Roman"/>
      <w:noProof/>
      <w:lang w:val="en-US"/>
    </w:rPr>
  </w:style>
  <w:style w:type="paragraph" w:styleId="BodyText">
    <w:name w:val="Body Text"/>
    <w:basedOn w:val="Normal"/>
    <w:link w:val="BodyTextChar"/>
    <w:uiPriority w:val="99"/>
    <w:rsid w:val="0066146D"/>
    <w:rPr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rsid w:val="0066146D"/>
    <w:rPr>
      <w:rFonts w:ascii="Times New Roman" w:eastAsia="MS Mincho" w:hAnsi="Times New Roman" w:cs="Times New Roman"/>
      <w:sz w:val="20"/>
      <w:szCs w:val="20"/>
      <w:lang w:val="x-none" w:eastAsia="x-none"/>
    </w:rPr>
  </w:style>
  <w:style w:type="paragraph" w:customStyle="1" w:styleId="keywords">
    <w:name w:val="key words"/>
    <w:uiPriority w:val="99"/>
    <w:rsid w:val="0066146D"/>
    <w:pPr>
      <w:spacing w:after="12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i/>
      <w:iCs/>
      <w:noProof/>
      <w:sz w:val="18"/>
      <w:szCs w:val="18"/>
      <w:lang w:val="en-US"/>
    </w:rPr>
  </w:style>
  <w:style w:type="paragraph" w:customStyle="1" w:styleId="papertitle">
    <w:name w:val="paper title"/>
    <w:uiPriority w:val="99"/>
    <w:rsid w:val="0066146D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48"/>
      <w:szCs w:val="48"/>
      <w:lang w:val="en-US"/>
    </w:rPr>
  </w:style>
  <w:style w:type="paragraph" w:customStyle="1" w:styleId="bulletlist">
    <w:name w:val="bullet list"/>
    <w:basedOn w:val="BodyText"/>
    <w:rsid w:val="0066146D"/>
    <w:pPr>
      <w:numPr>
        <w:numId w:val="2"/>
      </w:numPr>
      <w:tabs>
        <w:tab w:val="clear" w:pos="648"/>
      </w:tabs>
      <w:ind w:left="576" w:hanging="288"/>
    </w:pPr>
  </w:style>
  <w:style w:type="character" w:styleId="Hyperlink">
    <w:name w:val="Hyperlink"/>
    <w:basedOn w:val="DefaultParagraphFont"/>
    <w:uiPriority w:val="99"/>
    <w:unhideWhenUsed/>
    <w:rsid w:val="008F6EA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A2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2F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2B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64AE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82E87"/>
  </w:style>
  <w:style w:type="character" w:customStyle="1" w:styleId="FootnoteTextChar">
    <w:name w:val="Footnote Text Char"/>
    <w:basedOn w:val="DefaultParagraphFont"/>
    <w:link w:val="FootnoteText"/>
    <w:uiPriority w:val="99"/>
    <w:rsid w:val="00C82E8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2E8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82E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2E8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82E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2E87"/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E33E1"/>
    <w:rPr>
      <w:color w:val="808080"/>
    </w:rPr>
  </w:style>
  <w:style w:type="character" w:customStyle="1" w:styleId="mtext">
    <w:name w:val="mtext"/>
    <w:basedOn w:val="DefaultParagraphFont"/>
    <w:rsid w:val="008E33E1"/>
  </w:style>
  <w:style w:type="character" w:customStyle="1" w:styleId="mo">
    <w:name w:val="mo"/>
    <w:basedOn w:val="DefaultParagraphFont"/>
    <w:rsid w:val="008E33E1"/>
  </w:style>
  <w:style w:type="character" w:customStyle="1" w:styleId="mi">
    <w:name w:val="mi"/>
    <w:basedOn w:val="DefaultParagraphFont"/>
    <w:rsid w:val="008E33E1"/>
  </w:style>
  <w:style w:type="character" w:customStyle="1" w:styleId="Heading5Char">
    <w:name w:val="Heading 5 Char"/>
    <w:basedOn w:val="DefaultParagraphFont"/>
    <w:link w:val="Heading5"/>
    <w:uiPriority w:val="9"/>
    <w:semiHidden/>
    <w:rsid w:val="00073AAF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x-none"/>
    </w:rPr>
  </w:style>
  <w:style w:type="paragraph" w:customStyle="1" w:styleId="references">
    <w:name w:val="references"/>
    <w:basedOn w:val="Normal"/>
    <w:rsid w:val="00073AAF"/>
    <w:pPr>
      <w:numPr>
        <w:numId w:val="7"/>
      </w:numPr>
    </w:pPr>
  </w:style>
  <w:style w:type="paragraph" w:styleId="Revision">
    <w:name w:val="Revision"/>
    <w:hidden/>
    <w:uiPriority w:val="99"/>
    <w:semiHidden/>
    <w:rsid w:val="00FB75E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0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Sheet1!$D$29</c:f>
              <c:strCache>
                <c:ptCount val="1"/>
                <c:pt idx="0">
                  <c:v>Top-1 tačnost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Sheet1!$B$30:$B$33</c:f>
              <c:strCache>
                <c:ptCount val="4"/>
                <c:pt idx="0">
                  <c:v>Finetuned B=64</c:v>
                </c:pt>
                <c:pt idx="1">
                  <c:v>Legal B=64</c:v>
                </c:pt>
                <c:pt idx="2">
                  <c:v>Finetuned B=1</c:v>
                </c:pt>
                <c:pt idx="3">
                  <c:v>Legal B=1</c:v>
                </c:pt>
              </c:strCache>
            </c:strRef>
          </c:cat>
          <c:val>
            <c:numRef>
              <c:f>Sheet1!$D$30:$D$33</c:f>
              <c:numCache>
                <c:formatCode>0.0000</c:formatCode>
                <c:ptCount val="4"/>
                <c:pt idx="0">
                  <c:v>0.59760000000000002</c:v>
                </c:pt>
                <c:pt idx="1">
                  <c:v>0.628</c:v>
                </c:pt>
                <c:pt idx="2">
                  <c:v>0.60980000000000001</c:v>
                </c:pt>
                <c:pt idx="3">
                  <c:v>0.47560000000000002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D1-4204-BC3A-2002DD1D03A9}"/>
            </c:ext>
          </c:extLst>
        </c:ser>
        <c:ser>
          <c:idx val="2"/>
          <c:order val="2"/>
          <c:tx>
            <c:strRef>
              <c:f>Sheet1!$E$29</c:f>
              <c:strCache>
                <c:ptCount val="1"/>
                <c:pt idx="0">
                  <c:v>Top-5 tačnost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Sheet1!$B$30:$B$33</c:f>
              <c:strCache>
                <c:ptCount val="4"/>
                <c:pt idx="0">
                  <c:v>Finetuned B=64</c:v>
                </c:pt>
                <c:pt idx="1">
                  <c:v>Legal B=64</c:v>
                </c:pt>
                <c:pt idx="2">
                  <c:v>Finetuned B=1</c:v>
                </c:pt>
                <c:pt idx="3">
                  <c:v>Legal B=1</c:v>
                </c:pt>
              </c:strCache>
            </c:strRef>
          </c:cat>
          <c:val>
            <c:numRef>
              <c:f>Sheet1!$E$30:$E$33</c:f>
              <c:numCache>
                <c:formatCode>0.0000</c:formatCode>
                <c:ptCount val="4"/>
                <c:pt idx="0">
                  <c:v>0.82930000000000004</c:v>
                </c:pt>
                <c:pt idx="1">
                  <c:v>0.82320000000000004</c:v>
                </c:pt>
                <c:pt idx="2">
                  <c:v>0.81100000000000005</c:v>
                </c:pt>
                <c:pt idx="3">
                  <c:v>0.70730000000000004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6D1-4204-BC3A-2002DD1D03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09848799"/>
        <c:axId val="2009854623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Sheet1!$C$29</c15:sqref>
                        </c15:formulaRef>
                      </c:ext>
                    </c:extLst>
                    <c:strCache>
                      <c:ptCount val="1"/>
                      <c:pt idx="0">
                        <c:v>greška treniranja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Sheet1!$B$30:$B$33</c15:sqref>
                        </c15:formulaRef>
                      </c:ext>
                    </c:extLst>
                    <c:strCache>
                      <c:ptCount val="4"/>
                      <c:pt idx="0">
                        <c:v>Finetuned B=64</c:v>
                      </c:pt>
                      <c:pt idx="1">
                        <c:v>Legal B=64</c:v>
                      </c:pt>
                      <c:pt idx="2">
                        <c:v>Finetuned B=1</c:v>
                      </c:pt>
                      <c:pt idx="3">
                        <c:v>Legal B=1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Sheet1!$C$30:$C$33</c15:sqref>
                        </c15:formulaRef>
                      </c:ext>
                    </c:extLst>
                    <c:numCache>
                      <c:formatCode>0.0000</c:formatCode>
                      <c:ptCount val="4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C6D1-4204-BC3A-2002DD1D03A9}"/>
                  </c:ext>
                </c:extLst>
              </c15:ser>
            </c15:filteredBarSeries>
          </c:ext>
        </c:extLst>
      </c:barChart>
      <c:catAx>
        <c:axId val="20098487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2009854623"/>
        <c:crosses val="autoZero"/>
        <c:auto val="1"/>
        <c:lblAlgn val="ctr"/>
        <c:lblOffset val="100"/>
        <c:noMultiLvlLbl val="0"/>
      </c:catAx>
      <c:valAx>
        <c:axId val="2009854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20098487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B0914-D3CA-4F7A-B5DA-807DC9596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15167</TotalTime>
  <Pages>8</Pages>
  <Words>4875</Words>
  <Characters>27791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Bibic</dc:creator>
  <cp:keywords/>
  <dc:description/>
  <cp:lastModifiedBy>Boris Bibic</cp:lastModifiedBy>
  <cp:revision>94</cp:revision>
  <dcterms:created xsi:type="dcterms:W3CDTF">2020-06-03T15:46:00Z</dcterms:created>
  <dcterms:modified xsi:type="dcterms:W3CDTF">2020-06-15T15:58:00Z</dcterms:modified>
</cp:coreProperties>
</file>