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B1BA" w14:textId="77777777" w:rsidR="00DE12C2" w:rsidRDefault="009D65AA">
      <w:pPr>
        <w:pBdr>
          <w:top w:val="nil"/>
          <w:left w:val="nil"/>
          <w:bottom w:val="nil"/>
          <w:right w:val="nil"/>
          <w:between w:val="nil"/>
        </w:pBdr>
        <w:jc w:val="center"/>
        <w:rPr>
          <w:rFonts w:eastAsia="Arial"/>
          <w:color w:val="000000"/>
        </w:rPr>
      </w:pPr>
      <w:r>
        <w:rPr>
          <w:rFonts w:eastAsia="Arial"/>
          <w:color w:val="000000"/>
        </w:rPr>
        <w:t>RESOLUCIÓN No. PS-GJ 1.2.6.</w:t>
      </w:r>
      <w:r w:rsidRPr="00B3131D">
        <w:rPr>
          <w:rFonts w:eastAsia="Arial"/>
          <w:color w:val="000000"/>
          <w:highlight w:val="yellow"/>
        </w:rPr>
        <w:t>2</w:t>
      </w:r>
      <w:r w:rsidR="00B3131D" w:rsidRPr="00B3131D">
        <w:rPr>
          <w:rFonts w:eastAsia="Arial"/>
          <w:color w:val="000000"/>
          <w:highlight w:val="yellow"/>
        </w:rPr>
        <w:t>4</w:t>
      </w:r>
      <w:r>
        <w:rPr>
          <w:rFonts w:eastAsia="Arial"/>
          <w:color w:val="000000"/>
        </w:rPr>
        <w:t>. _____________</w:t>
      </w:r>
    </w:p>
    <w:p w14:paraId="677F0476" w14:textId="77777777" w:rsidR="00DE12C2" w:rsidRDefault="00DE12C2">
      <w:pPr>
        <w:pBdr>
          <w:top w:val="nil"/>
          <w:left w:val="nil"/>
          <w:bottom w:val="nil"/>
          <w:right w:val="nil"/>
          <w:between w:val="nil"/>
        </w:pBdr>
        <w:jc w:val="center"/>
        <w:rPr>
          <w:rFonts w:eastAsia="Arial"/>
          <w:color w:val="000000"/>
          <w:sz w:val="20"/>
          <w:szCs w:val="20"/>
        </w:rPr>
      </w:pPr>
    </w:p>
    <w:p w14:paraId="044BDC2C" w14:textId="77777777" w:rsidR="00E42BD8" w:rsidRDefault="009D65AA">
      <w:pPr>
        <w:pBdr>
          <w:top w:val="nil"/>
          <w:left w:val="nil"/>
          <w:bottom w:val="nil"/>
          <w:right w:val="nil"/>
          <w:between w:val="nil"/>
        </w:pBdr>
        <w:jc w:val="center"/>
        <w:rPr>
          <w:rFonts w:eastAsia="Arial"/>
          <w:i/>
          <w:color w:val="000000"/>
        </w:rPr>
      </w:pPr>
      <w:r>
        <w:rPr>
          <w:rFonts w:eastAsia="Arial"/>
          <w:i/>
          <w:color w:val="000000"/>
        </w:rPr>
        <w:t>“</w:t>
      </w:r>
      <w:r w:rsidR="00B3131D" w:rsidRPr="00B3131D">
        <w:rPr>
          <w:rFonts w:eastAsia="Arial"/>
          <w:i/>
          <w:color w:val="000000"/>
        </w:rPr>
        <w:t xml:space="preserve">POR MEDIO DE LA CUAL SE DECLARA EL DESISTIMIENTO TÁCITO Y SE ORDENA EL ARCHIVO DE LA SOLICITUD CON RADICADO </w:t>
      </w:r>
      <w:proofErr w:type="spellStart"/>
      <w:r>
        <w:rPr>
          <w:rFonts w:eastAsia="Arial"/>
          <w:i/>
          <w:color w:val="000000"/>
        </w:rPr>
        <w:t>RADICADO</w:t>
      </w:r>
      <w:proofErr w:type="spellEnd"/>
      <w:r>
        <w:rPr>
          <w:rFonts w:eastAsia="Arial"/>
          <w:i/>
          <w:color w:val="000000"/>
        </w:rPr>
        <w:t xml:space="preserve"> </w:t>
      </w:r>
    </w:p>
    <w:p w14:paraId="0EDAFF2F" w14:textId="5E2D2C88" w:rsidR="00DE12C2" w:rsidRDefault="009D65AA">
      <w:pPr>
        <w:pBdr>
          <w:top w:val="nil"/>
          <w:left w:val="nil"/>
          <w:bottom w:val="nil"/>
          <w:right w:val="nil"/>
          <w:between w:val="nil"/>
        </w:pBdr>
        <w:jc w:val="center"/>
        <w:rPr>
          <w:rFonts w:eastAsia="Arial"/>
          <w:i/>
          <w:color w:val="000000"/>
        </w:rPr>
      </w:pPr>
      <w:proofErr w:type="gramStart"/>
      <w:r>
        <w:rPr>
          <w:rFonts w:eastAsia="Arial"/>
          <w:i/>
          <w:color w:val="000000"/>
        </w:rPr>
        <w:t>No.</w:t>
      </w:r>
      <w:r w:rsidR="00E42BD8" w:rsidRPr="00E42BD8">
        <w:rPr>
          <w:rFonts w:eastAsia="Arial"/>
          <w:i/>
          <w:color w:val="FF0000"/>
        </w:rPr>
        <w:t>{</w:t>
      </w:r>
      <w:proofErr w:type="gramEnd"/>
      <w:r w:rsidR="00E42BD8" w:rsidRPr="00E42BD8">
        <w:rPr>
          <w:rFonts w:eastAsia="Arial"/>
          <w:i/>
          <w:color w:val="FF0000"/>
        </w:rPr>
        <w:t>{</w:t>
      </w:r>
      <w:proofErr w:type="spellStart"/>
      <w:r w:rsidR="00E42BD8" w:rsidRPr="00E42BD8">
        <w:rPr>
          <w:rFonts w:eastAsia="Arial"/>
          <w:i/>
          <w:color w:val="FF0000"/>
        </w:rPr>
        <w:t>NRadicado</w:t>
      </w:r>
      <w:proofErr w:type="spellEnd"/>
      <w:r w:rsidR="00E42BD8" w:rsidRPr="00E42BD8">
        <w:rPr>
          <w:rFonts w:eastAsia="Arial"/>
          <w:i/>
          <w:color w:val="FF0000"/>
        </w:rPr>
        <w:t>}}</w:t>
      </w:r>
      <w:r w:rsidR="00E42BD8">
        <w:rPr>
          <w:rFonts w:eastAsia="Arial"/>
          <w:i/>
          <w:color w:val="000000"/>
        </w:rPr>
        <w:t xml:space="preserve"> </w:t>
      </w:r>
      <w:r>
        <w:rPr>
          <w:rFonts w:eastAsia="Arial"/>
          <w:i/>
          <w:color w:val="FF0000"/>
        </w:rPr>
        <w:t xml:space="preserve"> </w:t>
      </w:r>
      <w:r w:rsidR="00E42BD8">
        <w:rPr>
          <w:rFonts w:eastAsia="Arial"/>
          <w:i/>
          <w:color w:val="FF0000"/>
        </w:rPr>
        <w:t>{{</w:t>
      </w:r>
      <w:proofErr w:type="spellStart"/>
      <w:r w:rsidR="00E42BD8" w:rsidRPr="00E42BD8">
        <w:rPr>
          <w:rFonts w:eastAsia="Arial"/>
          <w:i/>
          <w:color w:val="FF0000"/>
        </w:rPr>
        <w:t>DateRadicate</w:t>
      </w:r>
      <w:proofErr w:type="spellEnd"/>
      <w:r w:rsidR="00E42BD8">
        <w:rPr>
          <w:rFonts w:eastAsia="Arial"/>
          <w:i/>
          <w:color w:val="FF0000"/>
        </w:rPr>
        <w:t>}}</w:t>
      </w:r>
      <w:r w:rsidR="00B3131D">
        <w:rPr>
          <w:i/>
          <w:color w:val="FF0000"/>
        </w:rPr>
        <w:t xml:space="preserve"> </w:t>
      </w:r>
      <w:r>
        <w:rPr>
          <w:rFonts w:eastAsia="Arial"/>
          <w:i/>
          <w:color w:val="000000"/>
        </w:rPr>
        <w:t>EXPEDIENTE No. PM.GPO.1.3.9.7.</w:t>
      </w:r>
      <w:proofErr w:type="gramStart"/>
      <w:r>
        <w:rPr>
          <w:rFonts w:eastAsia="Arial"/>
          <w:i/>
          <w:color w:val="FF0000"/>
        </w:rPr>
        <w:t>23.</w:t>
      </w:r>
      <w:r w:rsidR="00E42BD8">
        <w:rPr>
          <w:i/>
          <w:color w:val="FF0000"/>
        </w:rPr>
        <w:t>{</w:t>
      </w:r>
      <w:proofErr w:type="gramEnd"/>
      <w:r w:rsidR="00E42BD8">
        <w:rPr>
          <w:i/>
          <w:color w:val="FF0000"/>
        </w:rPr>
        <w:t>{</w:t>
      </w:r>
      <w:proofErr w:type="spellStart"/>
      <w:r w:rsidR="00E42BD8" w:rsidRPr="00E42BD8">
        <w:rPr>
          <w:i/>
          <w:color w:val="FF0000"/>
        </w:rPr>
        <w:t>NumExp</w:t>
      </w:r>
      <w:proofErr w:type="spellEnd"/>
      <w:r w:rsidR="00E42BD8">
        <w:rPr>
          <w:i/>
          <w:color w:val="FF0000"/>
        </w:rPr>
        <w:t>}}</w:t>
      </w:r>
      <w:r>
        <w:rPr>
          <w:rFonts w:eastAsia="Arial"/>
          <w:i/>
          <w:color w:val="000000"/>
        </w:rPr>
        <w:t>, Y SE DICTAN OTRAS DISPOSICIONES”.</w:t>
      </w:r>
    </w:p>
    <w:p w14:paraId="027C5929" w14:textId="77777777" w:rsidR="00DE12C2" w:rsidRDefault="00DE12C2">
      <w:pPr>
        <w:pBdr>
          <w:top w:val="nil"/>
          <w:left w:val="nil"/>
          <w:bottom w:val="nil"/>
          <w:right w:val="nil"/>
          <w:between w:val="nil"/>
        </w:pBdr>
        <w:jc w:val="center"/>
        <w:rPr>
          <w:rFonts w:eastAsia="Arial"/>
          <w:color w:val="000000"/>
          <w:sz w:val="10"/>
          <w:szCs w:val="10"/>
        </w:rPr>
      </w:pPr>
    </w:p>
    <w:p w14:paraId="77753E60" w14:textId="77777777" w:rsidR="00DE12C2" w:rsidRDefault="009D65AA">
      <w:pPr>
        <w:pBdr>
          <w:top w:val="nil"/>
          <w:left w:val="nil"/>
          <w:bottom w:val="nil"/>
          <w:right w:val="nil"/>
          <w:between w:val="nil"/>
        </w:pBdr>
        <w:tabs>
          <w:tab w:val="left" w:pos="2685"/>
        </w:tabs>
        <w:jc w:val="both"/>
        <w:rPr>
          <w:rFonts w:eastAsia="Arial"/>
          <w:color w:val="000000"/>
        </w:rPr>
      </w:pPr>
      <w:r>
        <w:rPr>
          <w:rFonts w:eastAsia="Arial"/>
          <w:color w:val="000000"/>
        </w:rPr>
        <w:t xml:space="preserve">El </w:t>
      </w:r>
      <w:proofErr w:type="gramStart"/>
      <w:r>
        <w:rPr>
          <w:rFonts w:eastAsia="Arial"/>
          <w:color w:val="000000"/>
        </w:rPr>
        <w:t>Director General</w:t>
      </w:r>
      <w:proofErr w:type="gramEnd"/>
      <w:r>
        <w:rPr>
          <w:rFonts w:eastAsia="Arial"/>
          <w:color w:val="000000"/>
        </w:rPr>
        <w:t xml:space="preserve"> de la Corporación para el Desarrollo Sostenible del Área de Manejo Especial la Macarena CORMACARENA, en ejercicio de sus facultades legales atribuidas por la ley 99 de 1993 y,</w:t>
      </w:r>
    </w:p>
    <w:p w14:paraId="67E6E9D4" w14:textId="77777777" w:rsidR="00DE12C2" w:rsidRDefault="00DE12C2">
      <w:pPr>
        <w:pBdr>
          <w:top w:val="nil"/>
          <w:left w:val="nil"/>
          <w:bottom w:val="nil"/>
          <w:right w:val="nil"/>
          <w:between w:val="nil"/>
        </w:pBdr>
        <w:tabs>
          <w:tab w:val="left" w:pos="2685"/>
        </w:tabs>
        <w:jc w:val="both"/>
        <w:rPr>
          <w:rFonts w:eastAsia="Arial"/>
          <w:color w:val="000000"/>
          <w:sz w:val="18"/>
          <w:szCs w:val="18"/>
        </w:rPr>
      </w:pPr>
    </w:p>
    <w:p w14:paraId="20A54BA6" w14:textId="77777777" w:rsidR="00DE12C2" w:rsidRDefault="009D65AA">
      <w:pPr>
        <w:pBdr>
          <w:top w:val="nil"/>
          <w:left w:val="nil"/>
          <w:bottom w:val="nil"/>
          <w:right w:val="nil"/>
          <w:between w:val="nil"/>
        </w:pBdr>
        <w:jc w:val="center"/>
        <w:rPr>
          <w:rFonts w:eastAsia="Arial"/>
          <w:color w:val="000000"/>
        </w:rPr>
      </w:pPr>
      <w:r>
        <w:rPr>
          <w:rFonts w:eastAsia="Arial"/>
          <w:color w:val="000000"/>
        </w:rPr>
        <w:t>CONSIDERANDO</w:t>
      </w:r>
    </w:p>
    <w:p w14:paraId="0053ECC9" w14:textId="77777777" w:rsidR="00DE12C2" w:rsidRDefault="00DE12C2">
      <w:pPr>
        <w:pBdr>
          <w:top w:val="nil"/>
          <w:left w:val="nil"/>
          <w:bottom w:val="nil"/>
          <w:right w:val="nil"/>
          <w:between w:val="nil"/>
        </w:pBdr>
        <w:jc w:val="center"/>
        <w:rPr>
          <w:rFonts w:eastAsia="Arial"/>
          <w:color w:val="000000"/>
          <w:sz w:val="14"/>
          <w:szCs w:val="14"/>
        </w:rPr>
      </w:pPr>
    </w:p>
    <w:p w14:paraId="2EAF8774" w14:textId="77777777" w:rsidR="00DE12C2" w:rsidRDefault="00DE12C2">
      <w:pPr>
        <w:pBdr>
          <w:top w:val="nil"/>
          <w:left w:val="nil"/>
          <w:bottom w:val="nil"/>
          <w:right w:val="nil"/>
          <w:between w:val="nil"/>
        </w:pBdr>
        <w:rPr>
          <w:rFonts w:eastAsia="Arial"/>
          <w:b/>
          <w:color w:val="000000"/>
          <w:sz w:val="10"/>
          <w:szCs w:val="10"/>
        </w:rPr>
      </w:pPr>
    </w:p>
    <w:p w14:paraId="1EEC3BF8" w14:textId="560CD801" w:rsidR="00DE12C2" w:rsidRDefault="009D65AA">
      <w:pPr>
        <w:pBdr>
          <w:top w:val="nil"/>
          <w:left w:val="nil"/>
          <w:bottom w:val="nil"/>
          <w:right w:val="nil"/>
          <w:between w:val="nil"/>
        </w:pBdr>
        <w:jc w:val="both"/>
        <w:rPr>
          <w:rFonts w:eastAsia="Arial"/>
          <w:color w:val="000000"/>
        </w:rPr>
      </w:pPr>
      <w:r>
        <w:rPr>
          <w:rFonts w:eastAsia="Arial"/>
          <w:color w:val="000000"/>
        </w:rPr>
        <w:t>Que mediante el radicado No.</w:t>
      </w:r>
      <w:r w:rsidR="00531EDE" w:rsidRPr="00531EDE">
        <w:rPr>
          <w:i/>
          <w:color w:val="FF0000"/>
        </w:rPr>
        <w:t xml:space="preserve"> </w:t>
      </w:r>
      <w:r w:rsidR="00531EDE">
        <w:rPr>
          <w:i/>
          <w:color w:val="FF0000"/>
        </w:rPr>
        <w:t>{{</w:t>
      </w:r>
      <w:proofErr w:type="spellStart"/>
      <w:r w:rsidR="00531EDE" w:rsidRPr="00E42BD8">
        <w:rPr>
          <w:i/>
          <w:color w:val="FF0000"/>
        </w:rPr>
        <w:t>NumExp</w:t>
      </w:r>
      <w:proofErr w:type="spellEnd"/>
      <w:r w:rsidR="00531EDE">
        <w:rPr>
          <w:i/>
          <w:color w:val="FF0000"/>
        </w:rPr>
        <w:t>}}</w:t>
      </w:r>
      <w:r w:rsidR="00531EDE">
        <w:rPr>
          <w:i/>
          <w:color w:val="FF0000"/>
        </w:rPr>
        <w:t xml:space="preserve"> </w:t>
      </w:r>
      <w:r>
        <w:rPr>
          <w:rFonts w:eastAsia="Arial"/>
          <w:color w:val="000000"/>
        </w:rPr>
        <w:t xml:space="preserve">del </w:t>
      </w:r>
      <w:r w:rsidR="00531EDE">
        <w:rPr>
          <w:rFonts w:eastAsia="Arial"/>
          <w:i/>
          <w:color w:val="FF0000"/>
        </w:rPr>
        <w:t>{{</w:t>
      </w:r>
      <w:proofErr w:type="spellStart"/>
      <w:r w:rsidR="00531EDE" w:rsidRPr="00E42BD8">
        <w:rPr>
          <w:rFonts w:eastAsia="Arial"/>
          <w:i/>
          <w:color w:val="FF0000"/>
        </w:rPr>
        <w:t>DateRadicate</w:t>
      </w:r>
      <w:proofErr w:type="spellEnd"/>
      <w:r w:rsidR="00531EDE">
        <w:rPr>
          <w:rFonts w:eastAsia="Arial"/>
          <w:i/>
          <w:color w:val="FF0000"/>
        </w:rPr>
        <w:t>}}</w:t>
      </w:r>
      <w:r>
        <w:rPr>
          <w:rFonts w:eastAsia="Arial"/>
          <w:color w:val="000000"/>
        </w:rPr>
        <w:t>, la Secretaría de Planeación del municipio de</w:t>
      </w:r>
      <w:r w:rsidR="00531EDE">
        <w:rPr>
          <w:color w:val="FF0000"/>
        </w:rPr>
        <w:t xml:space="preserve"> {{</w:t>
      </w:r>
      <w:proofErr w:type="spellStart"/>
      <w:r w:rsidR="00531EDE" w:rsidRPr="00531EDE">
        <w:rPr>
          <w:color w:val="FF0000"/>
        </w:rPr>
        <w:t>MunPredio</w:t>
      </w:r>
      <w:proofErr w:type="spellEnd"/>
      <w:r w:rsidR="00531EDE">
        <w:rPr>
          <w:color w:val="FF0000"/>
        </w:rPr>
        <w:t>}}</w:t>
      </w:r>
      <w:r>
        <w:rPr>
          <w:rFonts w:eastAsia="Arial"/>
          <w:color w:val="000000"/>
        </w:rPr>
        <w:t xml:space="preserve">, solicitó ante esta Corporación las Determinantes Ambientales Para Formulación de Plan Parcial </w:t>
      </w:r>
      <w:r>
        <w:rPr>
          <w:rFonts w:eastAsia="Arial"/>
          <w:i/>
          <w:color w:val="000000"/>
        </w:rPr>
        <w:t>“</w:t>
      </w:r>
      <w:r w:rsidR="00531EDE">
        <w:rPr>
          <w:i/>
          <w:color w:val="FF0000"/>
        </w:rPr>
        <w:t>{{</w:t>
      </w:r>
      <w:proofErr w:type="spellStart"/>
      <w:r w:rsidR="00531EDE" w:rsidRPr="00531EDE">
        <w:rPr>
          <w:i/>
          <w:color w:val="FF0000"/>
        </w:rPr>
        <w:t>nameProject</w:t>
      </w:r>
      <w:proofErr w:type="spellEnd"/>
      <w:r w:rsidR="00531EDE">
        <w:rPr>
          <w:i/>
          <w:color w:val="FF0000"/>
        </w:rPr>
        <w:t>}}</w:t>
      </w:r>
      <w:r>
        <w:rPr>
          <w:rFonts w:eastAsia="Arial"/>
          <w:i/>
          <w:color w:val="000000"/>
        </w:rPr>
        <w:t xml:space="preserve">” </w:t>
      </w:r>
      <w:r>
        <w:rPr>
          <w:rFonts w:eastAsia="Arial"/>
          <w:color w:val="000000"/>
        </w:rPr>
        <w:t xml:space="preserve">a favor del predio singularizado con matrícula inmobiliaria </w:t>
      </w:r>
      <w:proofErr w:type="gramStart"/>
      <w:r>
        <w:rPr>
          <w:rFonts w:eastAsia="Arial"/>
          <w:color w:val="000000"/>
        </w:rPr>
        <w:t>No.</w:t>
      </w:r>
      <w:r w:rsidR="00531EDE" w:rsidRPr="00531EDE">
        <w:rPr>
          <w:rFonts w:eastAsia="Arial"/>
          <w:color w:val="FF0000"/>
        </w:rPr>
        <w:t>{</w:t>
      </w:r>
      <w:proofErr w:type="gramEnd"/>
      <w:r w:rsidR="00531EDE" w:rsidRPr="00531EDE">
        <w:rPr>
          <w:rFonts w:eastAsia="Arial"/>
          <w:color w:val="FF0000"/>
        </w:rPr>
        <w:t>{</w:t>
      </w:r>
      <w:proofErr w:type="spellStart"/>
      <w:r w:rsidR="00531EDE" w:rsidRPr="00531EDE">
        <w:rPr>
          <w:rFonts w:eastAsia="Arial"/>
          <w:color w:val="FF0000"/>
        </w:rPr>
        <w:t>MatriInmobi</w:t>
      </w:r>
      <w:proofErr w:type="spellEnd"/>
      <w:r w:rsidR="00531EDE" w:rsidRPr="00531EDE">
        <w:rPr>
          <w:rFonts w:eastAsia="Arial"/>
          <w:color w:val="FF0000"/>
        </w:rPr>
        <w:t>}}</w:t>
      </w:r>
      <w:r>
        <w:rPr>
          <w:rFonts w:eastAsia="Arial"/>
          <w:color w:val="000000"/>
        </w:rPr>
        <w:t xml:space="preserve">, ubicado en la jurisdicción del municipio de </w:t>
      </w:r>
      <w:r w:rsidR="00B0359A">
        <w:rPr>
          <w:color w:val="FF0000"/>
        </w:rPr>
        <w:t>{{</w:t>
      </w:r>
      <w:proofErr w:type="spellStart"/>
      <w:r w:rsidR="00B0359A" w:rsidRPr="00531EDE">
        <w:rPr>
          <w:color w:val="FF0000"/>
        </w:rPr>
        <w:t>MunPredio</w:t>
      </w:r>
      <w:proofErr w:type="spellEnd"/>
      <w:r w:rsidR="00B0359A">
        <w:rPr>
          <w:color w:val="FF0000"/>
        </w:rPr>
        <w:t>}}</w:t>
      </w:r>
      <w:r>
        <w:rPr>
          <w:rFonts w:eastAsia="Arial"/>
          <w:color w:val="000000"/>
        </w:rPr>
        <w:t>, al tenor de lo dispuesto en el artículo 2.2.4.1.1.6 del Decreto 1077 del 2015.</w:t>
      </w:r>
    </w:p>
    <w:p w14:paraId="67C55E40" w14:textId="77777777" w:rsidR="00DE12C2" w:rsidRDefault="00DE12C2">
      <w:pPr>
        <w:jc w:val="both"/>
      </w:pPr>
    </w:p>
    <w:p w14:paraId="19BDB031" w14:textId="5700BE85" w:rsidR="00DE12C2" w:rsidRDefault="009D65AA">
      <w:pPr>
        <w:jc w:val="both"/>
      </w:pPr>
      <w:bookmarkStart w:id="0" w:name="_heading=h.gjdgxs" w:colFirst="0" w:colLast="0"/>
      <w:bookmarkEnd w:id="0"/>
      <w:r>
        <w:t xml:space="preserve">Que la Corporación mediante recibo con referencia de pago </w:t>
      </w:r>
      <w:proofErr w:type="gramStart"/>
      <w:r>
        <w:t>No.</w:t>
      </w:r>
      <w:r w:rsidR="00B0359A">
        <w:t>{</w:t>
      </w:r>
      <w:proofErr w:type="gramEnd"/>
      <w:r w:rsidR="00B0359A">
        <w:t>{</w:t>
      </w:r>
      <w:proofErr w:type="spellStart"/>
      <w:r w:rsidR="00B0359A" w:rsidRPr="00B0359A">
        <w:t>Referencia_pago</w:t>
      </w:r>
      <w:proofErr w:type="spellEnd"/>
      <w:r w:rsidR="00B0359A">
        <w:t xml:space="preserve">}} </w:t>
      </w:r>
      <w:r>
        <w:t xml:space="preserve">del </w:t>
      </w:r>
      <w:r w:rsidR="00B0359A">
        <w:rPr>
          <w:color w:val="FF0000"/>
        </w:rPr>
        <w:t>{{</w:t>
      </w:r>
      <w:proofErr w:type="spellStart"/>
      <w:r w:rsidR="00B0359A" w:rsidRPr="00B0359A">
        <w:rPr>
          <w:color w:val="FF0000"/>
        </w:rPr>
        <w:t>Fecha_liquidación_inicio_tramite</w:t>
      </w:r>
      <w:proofErr w:type="spellEnd"/>
      <w:r w:rsidR="00B0359A">
        <w:rPr>
          <w:color w:val="FF0000"/>
        </w:rPr>
        <w:t xml:space="preserve">}} </w:t>
      </w:r>
      <w:r>
        <w:t>, realizó la liquidación de inicio de trámite.</w:t>
      </w:r>
    </w:p>
    <w:p w14:paraId="1D1D13B5" w14:textId="77777777" w:rsidR="00DE12C2" w:rsidRDefault="00DE12C2">
      <w:pPr>
        <w:jc w:val="both"/>
        <w:rPr>
          <w:sz w:val="20"/>
          <w:szCs w:val="20"/>
        </w:rPr>
      </w:pPr>
    </w:p>
    <w:p w14:paraId="7F89BA4D" w14:textId="66E691AB" w:rsidR="00DE12C2" w:rsidRDefault="009D65AA">
      <w:pPr>
        <w:jc w:val="both"/>
      </w:pPr>
      <w:bookmarkStart w:id="1" w:name="_heading=h.30j0zll" w:colFirst="0" w:colLast="0"/>
      <w:bookmarkEnd w:id="1"/>
      <w:r>
        <w:t xml:space="preserve">Que mediante el radicado </w:t>
      </w:r>
      <w:proofErr w:type="gramStart"/>
      <w:r>
        <w:t>No.</w:t>
      </w:r>
      <w:r w:rsidR="00B0359A">
        <w:rPr>
          <w:color w:val="FF0000"/>
        </w:rPr>
        <w:t>{</w:t>
      </w:r>
      <w:proofErr w:type="gramEnd"/>
      <w:r w:rsidR="00B0359A">
        <w:rPr>
          <w:color w:val="FF0000"/>
        </w:rPr>
        <w:t>{</w:t>
      </w:r>
      <w:r w:rsidR="00B0359A" w:rsidRPr="00B0359A">
        <w:rPr>
          <w:color w:val="FF0000"/>
        </w:rPr>
        <w:t>Radicado_2</w:t>
      </w:r>
      <w:r w:rsidR="00B0359A">
        <w:rPr>
          <w:color w:val="FF0000"/>
        </w:rPr>
        <w:t>}}</w:t>
      </w:r>
      <w:r>
        <w:t xml:space="preserve"> del</w:t>
      </w:r>
      <w:r w:rsidR="00B0359A">
        <w:t xml:space="preserve"> </w:t>
      </w:r>
      <w:r w:rsidR="00B0359A">
        <w:rPr>
          <w:color w:val="FF0000"/>
        </w:rPr>
        <w:t>{{</w:t>
      </w:r>
      <w:r w:rsidR="00B0359A" w:rsidRPr="00B0359A">
        <w:rPr>
          <w:color w:val="FF0000"/>
        </w:rPr>
        <w:t>Fecha_radicado_2</w:t>
      </w:r>
      <w:r w:rsidR="00B0359A">
        <w:rPr>
          <w:color w:val="FF0000"/>
        </w:rPr>
        <w:t>}}</w:t>
      </w:r>
      <w:r w:rsidR="00E24416">
        <w:t xml:space="preserve">, se </w:t>
      </w:r>
      <w:r>
        <w:t>alleg</w:t>
      </w:r>
      <w:r w:rsidR="00E24416">
        <w:t>ó</w:t>
      </w:r>
      <w:r>
        <w:t xml:space="preserve"> el pago de la liquidación del inicio de trámite en medio digital al correo institucional de esta Corporación.</w:t>
      </w:r>
    </w:p>
    <w:p w14:paraId="61BD1AF9" w14:textId="77777777" w:rsidR="00DE12C2" w:rsidRDefault="00DE12C2">
      <w:pPr>
        <w:jc w:val="both"/>
        <w:rPr>
          <w:sz w:val="20"/>
          <w:szCs w:val="20"/>
        </w:rPr>
      </w:pPr>
    </w:p>
    <w:p w14:paraId="2EC0BE2A" w14:textId="3115A63D" w:rsidR="00DE12C2" w:rsidRDefault="009D65AA">
      <w:pPr>
        <w:jc w:val="both"/>
      </w:pPr>
      <w:bookmarkStart w:id="2" w:name="_heading=h.1fob9te" w:colFirst="0" w:colLast="0"/>
      <w:bookmarkEnd w:id="2"/>
      <w:r>
        <w:t>Que mediante auto No. PS-GJ.1.2.64.</w:t>
      </w:r>
      <w:proofErr w:type="gramStart"/>
      <w:r>
        <w:t>23.</w:t>
      </w:r>
      <w:r w:rsidR="00670292">
        <w:rPr>
          <w:color w:val="FF0000"/>
        </w:rPr>
        <w:t>{</w:t>
      </w:r>
      <w:proofErr w:type="gramEnd"/>
      <w:r w:rsidR="00670292">
        <w:rPr>
          <w:color w:val="FF0000"/>
        </w:rPr>
        <w:t>{</w:t>
      </w:r>
      <w:proofErr w:type="spellStart"/>
      <w:r w:rsidR="00670292" w:rsidRPr="00670292">
        <w:rPr>
          <w:color w:val="FF0000"/>
        </w:rPr>
        <w:t>NumeroAuto</w:t>
      </w:r>
      <w:proofErr w:type="spellEnd"/>
      <w:r w:rsidR="00670292">
        <w:rPr>
          <w:color w:val="FF0000"/>
        </w:rPr>
        <w:t>}}</w:t>
      </w:r>
      <w:r>
        <w:t xml:space="preserve"> del </w:t>
      </w:r>
      <w:r w:rsidR="00670292">
        <w:rPr>
          <w:color w:val="FF0000"/>
        </w:rPr>
        <w:t>{{</w:t>
      </w:r>
      <w:proofErr w:type="spellStart"/>
      <w:r w:rsidR="00670292" w:rsidRPr="00670292">
        <w:rPr>
          <w:color w:val="FF0000"/>
        </w:rPr>
        <w:t>dateAutoStart</w:t>
      </w:r>
      <w:proofErr w:type="spellEnd"/>
      <w:r w:rsidR="00670292">
        <w:rPr>
          <w:color w:val="FF0000"/>
        </w:rPr>
        <w:t xml:space="preserve">}} </w:t>
      </w:r>
      <w:r>
        <w:t>con expediente No. PM-GPO 1.3.9.7.</w:t>
      </w:r>
      <w:r>
        <w:rPr>
          <w:color w:val="FF0000"/>
        </w:rPr>
        <w:t>23.</w:t>
      </w:r>
      <w:r w:rsidR="00BD7088">
        <w:rPr>
          <w:i/>
          <w:color w:val="FF0000"/>
        </w:rPr>
        <w:t>{{</w:t>
      </w:r>
      <w:proofErr w:type="spellStart"/>
      <w:r w:rsidR="00BD7088" w:rsidRPr="00E42BD8">
        <w:rPr>
          <w:i/>
          <w:color w:val="FF0000"/>
        </w:rPr>
        <w:t>NumExp</w:t>
      </w:r>
      <w:proofErr w:type="spellEnd"/>
      <w:r w:rsidR="00BD7088">
        <w:rPr>
          <w:i/>
          <w:color w:val="FF0000"/>
        </w:rPr>
        <w:t>}}</w:t>
      </w:r>
      <w:r>
        <w:t xml:space="preserve">, se inició el trámite de revisión y aprobación de la expedición de determinantes ambientales para la formulación de Plan Parcial. </w:t>
      </w:r>
    </w:p>
    <w:p w14:paraId="75233809" w14:textId="77777777" w:rsidR="00BD7088" w:rsidRDefault="00BD7088">
      <w:pPr>
        <w:jc w:val="both"/>
        <w:rPr>
          <w:sz w:val="20"/>
          <w:szCs w:val="20"/>
        </w:rPr>
      </w:pPr>
    </w:p>
    <w:p w14:paraId="4B1990E1" w14:textId="3FCB4BAE" w:rsidR="00BD7088" w:rsidRDefault="009D65AA">
      <w:pPr>
        <w:jc w:val="both"/>
      </w:pPr>
      <w:r>
        <w:t>Que, en tal sentido, esta Autoridad Ambiental procedió a revisar la documentación aportada, la cual concluyó con la expedición del oficio externo No. PM-GPO.1.3.85.</w:t>
      </w:r>
    </w:p>
    <w:p w14:paraId="0B7A5721" w14:textId="7D1539D5" w:rsidR="00DE12C2" w:rsidRPr="00BD7088" w:rsidRDefault="00BD7088">
      <w:pPr>
        <w:jc w:val="both"/>
      </w:pPr>
      <w:r>
        <w:rPr>
          <w:color w:val="FF0000"/>
        </w:rPr>
        <w:t>{{</w:t>
      </w:r>
      <w:proofErr w:type="spellStart"/>
      <w:r w:rsidRPr="00BD7088">
        <w:rPr>
          <w:color w:val="FF0000"/>
        </w:rPr>
        <w:t>Oficio_requerimiento_ventanilla</w:t>
      </w:r>
      <w:proofErr w:type="spellEnd"/>
      <w:r>
        <w:rPr>
          <w:color w:val="FF0000"/>
        </w:rPr>
        <w:t>}}</w:t>
      </w:r>
      <w:r w:rsidR="009D65AA">
        <w:rPr>
          <w:color w:val="FF0000"/>
        </w:rPr>
        <w:t xml:space="preserve"> </w:t>
      </w:r>
      <w:r w:rsidR="009D65AA">
        <w:t>del</w:t>
      </w:r>
      <w:r>
        <w:t xml:space="preserve"> </w:t>
      </w:r>
      <w:r>
        <w:rPr>
          <w:color w:val="FF0000"/>
        </w:rPr>
        <w:t>{{</w:t>
      </w:r>
      <w:r w:rsidRPr="00BD7088">
        <w:rPr>
          <w:color w:val="FF0000"/>
        </w:rPr>
        <w:t>FECHA_OFICIO_REQUERIMIENTO_VENTANILLA</w:t>
      </w:r>
      <w:r>
        <w:rPr>
          <w:color w:val="FF0000"/>
        </w:rPr>
        <w:t>}}</w:t>
      </w:r>
      <w:r w:rsidR="009D65AA">
        <w:t xml:space="preserve">, por medio del cual la Corporación emitió observaciones especificas a la documentación y levantamiento topográfico aportado, las cuales fueron puestas en conocimiento del Municipio al correo electrónico institucional </w:t>
      </w:r>
      <w:r w:rsidR="00B82883">
        <w:rPr>
          <w:color w:val="FF0000"/>
        </w:rPr>
        <w:t>{{</w:t>
      </w:r>
      <w:r w:rsidR="00B82883" w:rsidRPr="00B82883">
        <w:rPr>
          <w:color w:val="FF0000"/>
        </w:rPr>
        <w:t>Correo</w:t>
      </w:r>
      <w:r w:rsidR="00B82883">
        <w:rPr>
          <w:color w:val="FF0000"/>
        </w:rPr>
        <w:t>}}</w:t>
      </w:r>
      <w:r w:rsidR="009D65AA">
        <w:rPr>
          <w:color w:val="FF0000"/>
        </w:rPr>
        <w:t>.</w:t>
      </w:r>
    </w:p>
    <w:p w14:paraId="6F6D44BB" w14:textId="77777777" w:rsidR="00DE12C2" w:rsidRDefault="00DE12C2">
      <w:pPr>
        <w:jc w:val="both"/>
      </w:pPr>
    </w:p>
    <w:p w14:paraId="4DF2BF88" w14:textId="6FDCCFC4" w:rsidR="00DE12C2" w:rsidRDefault="009D65AA">
      <w:pPr>
        <w:jc w:val="both"/>
      </w:pPr>
      <w:r>
        <w:t xml:space="preserve">Que a la fecha el municipio de </w:t>
      </w:r>
      <w:r w:rsidR="00B82883">
        <w:rPr>
          <w:color w:val="FF0000"/>
        </w:rPr>
        <w:t>{{</w:t>
      </w:r>
      <w:proofErr w:type="spellStart"/>
      <w:r w:rsidR="00B82883" w:rsidRPr="00531EDE">
        <w:rPr>
          <w:color w:val="FF0000"/>
        </w:rPr>
        <w:t>MunPredio</w:t>
      </w:r>
      <w:proofErr w:type="spellEnd"/>
      <w:r w:rsidR="00B82883">
        <w:rPr>
          <w:color w:val="FF0000"/>
        </w:rPr>
        <w:t>}}</w:t>
      </w:r>
      <w:r w:rsidR="00B82883">
        <w:rPr>
          <w:color w:val="FF0000"/>
        </w:rPr>
        <w:t xml:space="preserve"> </w:t>
      </w:r>
      <w:r>
        <w:t xml:space="preserve">ni el promotor del Plan Parcial, </w:t>
      </w:r>
      <w:r>
        <w:rPr>
          <w:color w:val="FF0000"/>
        </w:rPr>
        <w:t>no han subsanado los requerimientos necesarios para dar continuidad al proceso de determinantes ambientales</w:t>
      </w:r>
      <w:r>
        <w:t>.</w:t>
      </w:r>
    </w:p>
    <w:p w14:paraId="74AA9926" w14:textId="77777777" w:rsidR="00DE12C2" w:rsidRDefault="00DE12C2">
      <w:pPr>
        <w:jc w:val="both"/>
        <w:rPr>
          <w:sz w:val="10"/>
          <w:szCs w:val="10"/>
        </w:rPr>
      </w:pPr>
    </w:p>
    <w:p w14:paraId="4FC2315A" w14:textId="77777777" w:rsidR="00DE12C2" w:rsidRDefault="009D65AA">
      <w:pPr>
        <w:pBdr>
          <w:top w:val="nil"/>
          <w:left w:val="nil"/>
          <w:bottom w:val="nil"/>
          <w:right w:val="nil"/>
          <w:between w:val="nil"/>
        </w:pBdr>
        <w:jc w:val="center"/>
        <w:rPr>
          <w:rFonts w:eastAsia="Arial"/>
          <w:color w:val="000000"/>
        </w:rPr>
      </w:pPr>
      <w:r>
        <w:rPr>
          <w:rFonts w:eastAsia="Arial"/>
          <w:color w:val="000000"/>
        </w:rPr>
        <w:t>CONSIDERACIONES JURÍDICAS</w:t>
      </w:r>
    </w:p>
    <w:p w14:paraId="67EC2EEC" w14:textId="77777777" w:rsidR="00DE12C2" w:rsidRDefault="00DE12C2">
      <w:pPr>
        <w:pBdr>
          <w:top w:val="nil"/>
          <w:left w:val="nil"/>
          <w:bottom w:val="nil"/>
          <w:right w:val="nil"/>
          <w:between w:val="nil"/>
        </w:pBdr>
        <w:jc w:val="both"/>
        <w:rPr>
          <w:rFonts w:eastAsia="Arial"/>
          <w:color w:val="000000"/>
          <w:sz w:val="20"/>
          <w:szCs w:val="20"/>
        </w:rPr>
      </w:pPr>
    </w:p>
    <w:p w14:paraId="6AD0FCC8" w14:textId="77777777" w:rsidR="00DE12C2" w:rsidRDefault="009D65AA">
      <w:pPr>
        <w:pBdr>
          <w:top w:val="nil"/>
          <w:left w:val="nil"/>
          <w:bottom w:val="nil"/>
          <w:right w:val="nil"/>
          <w:between w:val="nil"/>
        </w:pBdr>
        <w:jc w:val="both"/>
        <w:rPr>
          <w:rFonts w:eastAsia="Arial"/>
          <w:color w:val="000000"/>
        </w:rPr>
      </w:pPr>
      <w:r>
        <w:rPr>
          <w:rFonts w:eastAsia="Arial"/>
          <w:color w:val="000000"/>
        </w:rPr>
        <w:lastRenderedPageBreak/>
        <w:t xml:space="preserve">Que el artículo 8 de la Constitución Política señala que es obligación del Estado y de las personas proteger las riquezas culturales y naturales de la Nación. Al mismo tenor, establece en su artículo 79, que todas las personas tienen derecho a gozar de un ambiente sano, y que es deber del Estado proteger la diversidad e integridad del ambiente, conservar las áreas de especial importancia ecológica y fomentar la educación para el logro de estos fines. </w:t>
      </w:r>
    </w:p>
    <w:p w14:paraId="6E7E77D2" w14:textId="77777777" w:rsidR="00DE12C2" w:rsidRDefault="00DE12C2">
      <w:pPr>
        <w:pBdr>
          <w:top w:val="nil"/>
          <w:left w:val="nil"/>
          <w:bottom w:val="nil"/>
          <w:right w:val="nil"/>
          <w:between w:val="nil"/>
        </w:pBdr>
        <w:jc w:val="both"/>
        <w:rPr>
          <w:rFonts w:eastAsia="Arial"/>
          <w:color w:val="000000"/>
        </w:rPr>
      </w:pPr>
    </w:p>
    <w:p w14:paraId="04C7942D" w14:textId="77777777" w:rsidR="00DE12C2" w:rsidRDefault="009D65AA">
      <w:pPr>
        <w:pBdr>
          <w:top w:val="nil"/>
          <w:left w:val="nil"/>
          <w:bottom w:val="nil"/>
          <w:right w:val="nil"/>
          <w:between w:val="nil"/>
        </w:pBdr>
        <w:jc w:val="both"/>
        <w:rPr>
          <w:rFonts w:eastAsia="Arial"/>
          <w:color w:val="000000"/>
        </w:rPr>
      </w:pPr>
      <w:r>
        <w:rPr>
          <w:rFonts w:eastAsia="Arial"/>
          <w:color w:val="000000"/>
        </w:rPr>
        <w:t xml:space="preserve">Que el artículo 80 </w:t>
      </w:r>
      <w:proofErr w:type="spellStart"/>
      <w:r>
        <w:rPr>
          <w:rFonts w:eastAsia="Arial"/>
          <w:color w:val="000000"/>
        </w:rPr>
        <w:t>ibídem</w:t>
      </w:r>
      <w:proofErr w:type="spellEnd"/>
      <w:r>
        <w:rPr>
          <w:rFonts w:eastAsia="Arial"/>
          <w:color w:val="000000"/>
        </w:rPr>
        <w:t xml:space="preserve">, impone al Estado la obligación de planificar el manejo y aprovechamiento de los recursos naturales a fin de garantizar su desarrollo sostenible, su conservación, restauración o sustitución. Al igual que la necesidad de prevenir y controlar los factores de deterioro ambiental, entre otros. </w:t>
      </w:r>
    </w:p>
    <w:p w14:paraId="778C3093" w14:textId="77777777" w:rsidR="00DE12C2" w:rsidRDefault="00DE12C2">
      <w:pPr>
        <w:pBdr>
          <w:top w:val="nil"/>
          <w:left w:val="nil"/>
          <w:bottom w:val="nil"/>
          <w:right w:val="nil"/>
          <w:between w:val="nil"/>
        </w:pBdr>
        <w:jc w:val="both"/>
        <w:rPr>
          <w:rFonts w:eastAsia="Arial"/>
          <w:color w:val="000000"/>
          <w:sz w:val="20"/>
          <w:szCs w:val="20"/>
        </w:rPr>
      </w:pPr>
    </w:p>
    <w:p w14:paraId="58307A60" w14:textId="77777777" w:rsidR="00DE12C2" w:rsidRDefault="009D65AA">
      <w:pPr>
        <w:pBdr>
          <w:top w:val="nil"/>
          <w:left w:val="nil"/>
          <w:bottom w:val="nil"/>
          <w:right w:val="nil"/>
          <w:between w:val="nil"/>
        </w:pBdr>
        <w:jc w:val="both"/>
        <w:rPr>
          <w:rFonts w:eastAsia="Arial"/>
          <w:color w:val="000000"/>
        </w:rPr>
      </w:pPr>
      <w:r>
        <w:rPr>
          <w:rFonts w:eastAsia="Arial"/>
          <w:color w:val="000000"/>
        </w:rPr>
        <w:t>Que el artículo 334 de carta Política,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 Ello en torno a alcanzar los objetivos del Estado Social de Derecho.</w:t>
      </w:r>
    </w:p>
    <w:p w14:paraId="56D3A232" w14:textId="77777777" w:rsidR="00DE12C2" w:rsidRDefault="00DE12C2">
      <w:pPr>
        <w:pBdr>
          <w:top w:val="nil"/>
          <w:left w:val="nil"/>
          <w:bottom w:val="nil"/>
          <w:right w:val="nil"/>
          <w:between w:val="nil"/>
        </w:pBdr>
        <w:jc w:val="both"/>
        <w:rPr>
          <w:rFonts w:eastAsia="Arial"/>
          <w:color w:val="000000"/>
          <w:sz w:val="20"/>
          <w:szCs w:val="20"/>
        </w:rPr>
      </w:pPr>
    </w:p>
    <w:p w14:paraId="10023288" w14:textId="77777777" w:rsidR="00DE12C2" w:rsidRDefault="009D65AA">
      <w:pPr>
        <w:pBdr>
          <w:top w:val="nil"/>
          <w:left w:val="nil"/>
          <w:bottom w:val="nil"/>
          <w:right w:val="nil"/>
          <w:between w:val="nil"/>
        </w:pBdr>
        <w:jc w:val="both"/>
        <w:rPr>
          <w:rFonts w:eastAsia="Arial"/>
          <w:color w:val="000000"/>
        </w:rPr>
      </w:pPr>
      <w:r>
        <w:rPr>
          <w:rFonts w:eastAsia="Arial"/>
          <w:color w:val="000000"/>
        </w:rPr>
        <w:t>Que de conformidad con el artículo 31 de la Ley 99 de 1993, corresponde a las autoridades ambientales regionales, entre otras, ejercer la función de máxima autoridad ambiental en el área de su jurisdicción, de acuerdo con las normas de carácter superior y conforme a los criterios y directrices trazadas por el antes Ministerio de Ambiente, Vivienda y Desarrollo Territorial, ejercer las funciones de evaluación, control y seguimiento ambiental de los usos del agua, el suelo, el aire y los demás recursos naturales renovables, así como imponer y ejecutar a prevención y sin perjuicio de las competencias atribuidas por la ley a otras autoridades, las medidas de policía y las sanciones previstas en la ley, en caso de violación a las normas de protección ambiental y de manejo de recursos naturales renovables y exigir, con sujeción a las regulaciones pertinentes, la reparación de daños causados.</w:t>
      </w:r>
    </w:p>
    <w:p w14:paraId="3F594121" w14:textId="77777777" w:rsidR="00DE12C2" w:rsidRDefault="00DE12C2">
      <w:pPr>
        <w:pBdr>
          <w:top w:val="nil"/>
          <w:left w:val="nil"/>
          <w:bottom w:val="nil"/>
          <w:right w:val="nil"/>
          <w:between w:val="nil"/>
        </w:pBdr>
        <w:jc w:val="both"/>
        <w:rPr>
          <w:rFonts w:eastAsia="Arial"/>
          <w:color w:val="000000"/>
          <w:sz w:val="20"/>
          <w:szCs w:val="20"/>
        </w:rPr>
      </w:pPr>
    </w:p>
    <w:p w14:paraId="5E2471E4" w14:textId="77777777" w:rsidR="00DE12C2" w:rsidRDefault="009D65AA">
      <w:pPr>
        <w:jc w:val="both"/>
      </w:pPr>
      <w:r>
        <w:t xml:space="preserve">Que la Corporación tiene competencia y jurisdicción, de conformidad con lo dispuesto en los artículos 31 y 38 de la Ley 99 de 1993, modificado por el artículo 2 de la Ley 1938 de 2018, el cual otorgó la jurisdicción de CORMACARENA en todo el territorio del Departamento del Meta, con excepción las zonas del Área de Manejo Especial incluidas en la jurisdicción de la Corporación para el Desarrollo sostenible del </w:t>
      </w:r>
      <w:r w:rsidR="00E24416">
        <w:t xml:space="preserve">Norte y del Oriente </w:t>
      </w:r>
      <w:r>
        <w:t>Amazónico –CDA.</w:t>
      </w:r>
    </w:p>
    <w:p w14:paraId="37322F0A" w14:textId="77777777" w:rsidR="00DE12C2" w:rsidRDefault="00DE12C2">
      <w:pPr>
        <w:jc w:val="both"/>
        <w:rPr>
          <w:sz w:val="20"/>
          <w:szCs w:val="20"/>
        </w:rPr>
      </w:pPr>
    </w:p>
    <w:p w14:paraId="1B436C1A" w14:textId="77777777" w:rsidR="00DE12C2" w:rsidRDefault="009D65AA">
      <w:pPr>
        <w:jc w:val="both"/>
      </w:pPr>
      <w:r>
        <w:t>Que los literales a), b) y c) del numeral 4 del artículo 29 de la Ley 1454 de 2011, asigna la competencia a los municipios para formular y adoptar los planes de ordenamiento territorial, reglamentar los usos del suelo en las áreas urbanas, de expansión y rurales, así como también, optimizar los usos de las tierras disponibles, en concordancia con las políticas nacionales, entre otros.</w:t>
      </w:r>
    </w:p>
    <w:p w14:paraId="0496D048" w14:textId="77777777" w:rsidR="00DE12C2" w:rsidRDefault="00DE12C2">
      <w:pPr>
        <w:jc w:val="both"/>
      </w:pPr>
    </w:p>
    <w:p w14:paraId="28C0FB6D" w14:textId="77777777" w:rsidR="00DE12C2" w:rsidRDefault="009D65AA">
      <w:pPr>
        <w:pBdr>
          <w:top w:val="nil"/>
          <w:left w:val="nil"/>
          <w:bottom w:val="nil"/>
          <w:right w:val="nil"/>
          <w:between w:val="nil"/>
        </w:pBdr>
        <w:jc w:val="both"/>
        <w:rPr>
          <w:rFonts w:eastAsia="Arial"/>
          <w:color w:val="000000"/>
        </w:rPr>
      </w:pPr>
      <w:r>
        <w:rPr>
          <w:rFonts w:eastAsia="Arial"/>
          <w:color w:val="000000"/>
        </w:rPr>
        <w:lastRenderedPageBreak/>
        <w:t>Que el artículo 17 de la Ley 1755 de 2015, contempla lo referente al desistimiento tácito de la petición, ley estatutaria que regula el derecho fundamental de petición y sustituye un título del Código de Procedimiento Administrativo y de lo Contencioso Administrativo (Ley 1437 de 2011), así:</w:t>
      </w:r>
    </w:p>
    <w:p w14:paraId="0E7A50F4" w14:textId="77777777" w:rsidR="00DE12C2" w:rsidRDefault="00DE12C2">
      <w:pPr>
        <w:pBdr>
          <w:top w:val="nil"/>
          <w:left w:val="nil"/>
          <w:bottom w:val="nil"/>
          <w:right w:val="nil"/>
          <w:between w:val="nil"/>
        </w:pBdr>
        <w:jc w:val="both"/>
        <w:rPr>
          <w:rFonts w:eastAsia="Arial"/>
          <w:color w:val="000000"/>
          <w:sz w:val="18"/>
          <w:szCs w:val="18"/>
        </w:rPr>
      </w:pPr>
    </w:p>
    <w:p w14:paraId="058057A4" w14:textId="77777777" w:rsidR="00DE12C2" w:rsidRDefault="009D65AA">
      <w:pPr>
        <w:pBdr>
          <w:top w:val="nil"/>
          <w:left w:val="nil"/>
          <w:bottom w:val="nil"/>
          <w:right w:val="nil"/>
          <w:between w:val="nil"/>
        </w:pBdr>
        <w:ind w:left="851" w:right="571"/>
        <w:jc w:val="both"/>
        <w:rPr>
          <w:rFonts w:eastAsia="Arial"/>
          <w:i/>
          <w:color w:val="000000"/>
          <w:sz w:val="22"/>
          <w:szCs w:val="22"/>
        </w:rPr>
      </w:pPr>
      <w:r>
        <w:rPr>
          <w:rFonts w:eastAsia="Arial"/>
          <w:i/>
          <w:color w:val="000000"/>
          <w:sz w:val="22"/>
          <w:szCs w:val="22"/>
        </w:rPr>
        <w:t>“Artículo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27AEEE7E" w14:textId="77777777" w:rsidR="00DE12C2" w:rsidRDefault="00DE12C2">
      <w:pPr>
        <w:pBdr>
          <w:top w:val="nil"/>
          <w:left w:val="nil"/>
          <w:bottom w:val="nil"/>
          <w:right w:val="nil"/>
          <w:between w:val="nil"/>
        </w:pBdr>
        <w:ind w:left="851" w:right="571"/>
        <w:jc w:val="both"/>
        <w:rPr>
          <w:rFonts w:eastAsia="Arial"/>
          <w:i/>
          <w:color w:val="000000"/>
          <w:sz w:val="12"/>
          <w:szCs w:val="12"/>
        </w:rPr>
      </w:pPr>
    </w:p>
    <w:p w14:paraId="7D002F49" w14:textId="77777777" w:rsidR="00DE12C2" w:rsidRDefault="009D65AA">
      <w:pPr>
        <w:pBdr>
          <w:top w:val="nil"/>
          <w:left w:val="nil"/>
          <w:bottom w:val="nil"/>
          <w:right w:val="nil"/>
          <w:between w:val="nil"/>
        </w:pBdr>
        <w:ind w:left="851" w:right="571"/>
        <w:jc w:val="both"/>
        <w:rPr>
          <w:rFonts w:eastAsia="Arial"/>
          <w:i/>
          <w:color w:val="000000"/>
          <w:sz w:val="22"/>
          <w:szCs w:val="22"/>
        </w:rPr>
      </w:pPr>
      <w:r>
        <w:rPr>
          <w:rFonts w:eastAsia="Arial"/>
          <w:i/>
          <w:color w:val="000000"/>
          <w:sz w:val="22"/>
          <w:szCs w:val="22"/>
        </w:rPr>
        <w:t>A partir del día siguiente en que el interesado aporte los documentos o informes requeridos, se reactivará el término para resolver la petición.</w:t>
      </w:r>
    </w:p>
    <w:p w14:paraId="0B2309B8" w14:textId="77777777" w:rsidR="00DE12C2" w:rsidRDefault="00DE12C2">
      <w:pPr>
        <w:pBdr>
          <w:top w:val="nil"/>
          <w:left w:val="nil"/>
          <w:bottom w:val="nil"/>
          <w:right w:val="nil"/>
          <w:between w:val="nil"/>
        </w:pBdr>
        <w:ind w:left="851" w:right="571"/>
        <w:jc w:val="both"/>
        <w:rPr>
          <w:rFonts w:eastAsia="Arial"/>
          <w:i/>
          <w:color w:val="000000"/>
          <w:sz w:val="12"/>
          <w:szCs w:val="12"/>
        </w:rPr>
      </w:pPr>
    </w:p>
    <w:p w14:paraId="5A38979B" w14:textId="77777777" w:rsidR="00DE12C2" w:rsidRDefault="009D65AA">
      <w:pPr>
        <w:pBdr>
          <w:top w:val="nil"/>
          <w:left w:val="nil"/>
          <w:bottom w:val="nil"/>
          <w:right w:val="nil"/>
          <w:between w:val="nil"/>
        </w:pBdr>
        <w:ind w:left="851" w:right="571"/>
        <w:jc w:val="both"/>
        <w:rPr>
          <w:rFonts w:eastAsia="Arial"/>
          <w:i/>
          <w:color w:val="000000"/>
          <w:sz w:val="22"/>
          <w:szCs w:val="22"/>
          <w:u w:val="single"/>
        </w:rPr>
      </w:pPr>
      <w:r>
        <w:rPr>
          <w:rFonts w:eastAsia="Arial"/>
          <w:i/>
          <w:color w:val="000000"/>
          <w:sz w:val="22"/>
          <w:szCs w:val="22"/>
          <w:u w:val="single"/>
        </w:rPr>
        <w:t>Se entenderá que el peticionario ha desistido de su solicitud o de la actuación cuando no satisfaga el requerimiento, salvo que antes de vencer el plazo concedido solicite prórroga hasta por un término igual.</w:t>
      </w:r>
    </w:p>
    <w:p w14:paraId="481D0540" w14:textId="77777777" w:rsidR="00DE12C2" w:rsidRDefault="00DE12C2">
      <w:pPr>
        <w:pBdr>
          <w:top w:val="nil"/>
          <w:left w:val="nil"/>
          <w:bottom w:val="nil"/>
          <w:right w:val="nil"/>
          <w:between w:val="nil"/>
        </w:pBdr>
        <w:ind w:left="851" w:right="571"/>
        <w:jc w:val="both"/>
        <w:rPr>
          <w:rFonts w:eastAsia="Arial"/>
          <w:i/>
          <w:color w:val="000000"/>
          <w:sz w:val="12"/>
          <w:szCs w:val="12"/>
        </w:rPr>
      </w:pPr>
    </w:p>
    <w:p w14:paraId="1C5F5054" w14:textId="77777777" w:rsidR="00DE12C2" w:rsidRDefault="009D65AA">
      <w:pPr>
        <w:pBdr>
          <w:top w:val="nil"/>
          <w:left w:val="nil"/>
          <w:bottom w:val="nil"/>
          <w:right w:val="nil"/>
          <w:between w:val="nil"/>
        </w:pBdr>
        <w:ind w:left="851" w:right="571"/>
        <w:jc w:val="both"/>
        <w:rPr>
          <w:rFonts w:eastAsia="Arial"/>
          <w:color w:val="000000"/>
          <w:sz w:val="22"/>
          <w:szCs w:val="22"/>
        </w:rPr>
      </w:pPr>
      <w:r>
        <w:rPr>
          <w:rFonts w:eastAsia="Arial"/>
          <w:i/>
          <w:color w:val="000000"/>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rFonts w:eastAsia="Arial"/>
          <w:i/>
          <w:color w:val="000000"/>
          <w:sz w:val="22"/>
          <w:szCs w:val="22"/>
        </w:rPr>
        <w:t xml:space="preserve">.”. </w:t>
      </w:r>
      <w:r>
        <w:rPr>
          <w:rFonts w:eastAsia="Arial"/>
          <w:color w:val="000000"/>
          <w:sz w:val="22"/>
          <w:szCs w:val="22"/>
        </w:rPr>
        <w:t>(Subrayado fuera del texto)</w:t>
      </w:r>
    </w:p>
    <w:p w14:paraId="0F996575" w14:textId="77777777" w:rsidR="00DE12C2" w:rsidRDefault="00DE12C2">
      <w:pPr>
        <w:pBdr>
          <w:top w:val="nil"/>
          <w:left w:val="nil"/>
          <w:bottom w:val="nil"/>
          <w:right w:val="nil"/>
          <w:between w:val="nil"/>
        </w:pBdr>
        <w:jc w:val="both"/>
        <w:rPr>
          <w:rFonts w:eastAsia="Arial"/>
          <w:color w:val="000000"/>
          <w:sz w:val="22"/>
          <w:szCs w:val="22"/>
        </w:rPr>
      </w:pPr>
    </w:p>
    <w:p w14:paraId="0AD60329" w14:textId="77777777" w:rsidR="00DE12C2" w:rsidRDefault="00DE12C2">
      <w:pPr>
        <w:pBdr>
          <w:top w:val="nil"/>
          <w:left w:val="nil"/>
          <w:bottom w:val="nil"/>
          <w:right w:val="nil"/>
          <w:between w:val="nil"/>
        </w:pBdr>
        <w:jc w:val="both"/>
        <w:rPr>
          <w:rFonts w:eastAsia="Arial"/>
          <w:color w:val="000000"/>
          <w:sz w:val="22"/>
          <w:szCs w:val="22"/>
        </w:rPr>
      </w:pPr>
    </w:p>
    <w:p w14:paraId="4F440493" w14:textId="60C213DF" w:rsidR="00DE12C2" w:rsidRDefault="009D65AA">
      <w:pPr>
        <w:pBdr>
          <w:top w:val="nil"/>
          <w:left w:val="nil"/>
          <w:bottom w:val="nil"/>
          <w:right w:val="nil"/>
          <w:between w:val="nil"/>
        </w:pBdr>
        <w:jc w:val="both"/>
        <w:rPr>
          <w:rFonts w:eastAsia="Arial"/>
          <w:color w:val="000000"/>
        </w:rPr>
      </w:pPr>
      <w:r>
        <w:rPr>
          <w:rFonts w:eastAsia="Arial"/>
          <w:color w:val="000000"/>
        </w:rPr>
        <w:t xml:space="preserve">Que en concordancia con la normatividad previamente citada se encuentran reunidas las condiciones para proceder a decretar el desistimiento tácito de la solicitud de determinantes ambientales con radicado </w:t>
      </w:r>
      <w:proofErr w:type="gramStart"/>
      <w:r>
        <w:rPr>
          <w:rFonts w:eastAsia="Arial"/>
          <w:color w:val="000000"/>
        </w:rPr>
        <w:t>No.</w:t>
      </w:r>
      <w:r w:rsidR="00B82883" w:rsidRPr="00B82883">
        <w:rPr>
          <w:rFonts w:eastAsia="Arial"/>
          <w:color w:val="FF0000"/>
        </w:rPr>
        <w:t>{</w:t>
      </w:r>
      <w:proofErr w:type="gramEnd"/>
      <w:r w:rsidR="00B82883" w:rsidRPr="00B82883">
        <w:rPr>
          <w:rFonts w:eastAsia="Arial"/>
          <w:color w:val="FF0000"/>
        </w:rPr>
        <w:t>{</w:t>
      </w:r>
      <w:proofErr w:type="spellStart"/>
      <w:r w:rsidR="00B82883" w:rsidRPr="00B82883">
        <w:rPr>
          <w:rFonts w:eastAsia="Arial"/>
          <w:color w:val="FF0000"/>
        </w:rPr>
        <w:t>NRadicado</w:t>
      </w:r>
      <w:proofErr w:type="spellEnd"/>
      <w:r w:rsidR="00B82883" w:rsidRPr="00B82883">
        <w:rPr>
          <w:rFonts w:eastAsia="Arial"/>
          <w:color w:val="FF0000"/>
        </w:rPr>
        <w:t>}}</w:t>
      </w:r>
      <w:r w:rsidR="00B82883">
        <w:rPr>
          <w:rFonts w:eastAsia="Arial"/>
          <w:color w:val="000000"/>
        </w:rPr>
        <w:t xml:space="preserve"> </w:t>
      </w:r>
      <w:r>
        <w:rPr>
          <w:rFonts w:eastAsia="Arial"/>
          <w:color w:val="000000"/>
        </w:rPr>
        <w:t xml:space="preserve">del </w:t>
      </w:r>
      <w:r w:rsidR="00E24416" w:rsidRPr="00E24416">
        <w:rPr>
          <w:rFonts w:eastAsia="Arial"/>
          <w:color w:val="FF0000"/>
        </w:rPr>
        <w:t>XX</w:t>
      </w:r>
      <w:r w:rsidRPr="00E24416">
        <w:rPr>
          <w:rFonts w:eastAsia="Arial"/>
          <w:color w:val="FF0000"/>
        </w:rPr>
        <w:t xml:space="preserve"> de </w:t>
      </w:r>
      <w:r w:rsidR="00E24416" w:rsidRPr="00E24416">
        <w:rPr>
          <w:rFonts w:eastAsia="Arial"/>
          <w:color w:val="FF0000"/>
        </w:rPr>
        <w:t>XXX</w:t>
      </w:r>
      <w:r w:rsidRPr="00E24416">
        <w:rPr>
          <w:rFonts w:eastAsia="Arial"/>
          <w:color w:val="FF0000"/>
        </w:rPr>
        <w:t xml:space="preserve"> de</w:t>
      </w:r>
      <w:r w:rsidR="00B82883">
        <w:rPr>
          <w:rFonts w:eastAsia="Arial"/>
          <w:color w:val="FF0000"/>
        </w:rPr>
        <w:t xml:space="preserve"> {{</w:t>
      </w:r>
      <w:proofErr w:type="spellStart"/>
      <w:r w:rsidR="00B82883" w:rsidRPr="00B82883">
        <w:rPr>
          <w:rFonts w:eastAsia="Arial"/>
          <w:color w:val="FF0000"/>
        </w:rPr>
        <w:t>DateRadicate</w:t>
      </w:r>
      <w:proofErr w:type="spellEnd"/>
      <w:r w:rsidR="00B82883">
        <w:rPr>
          <w:rFonts w:eastAsia="Arial"/>
          <w:color w:val="FF0000"/>
        </w:rPr>
        <w:t>}}</w:t>
      </w:r>
      <w:r>
        <w:rPr>
          <w:rFonts w:eastAsia="Arial"/>
          <w:color w:val="000000"/>
        </w:rPr>
        <w:t>, expediente No. PM.GPO.1.3.9.7.</w:t>
      </w:r>
      <w:proofErr w:type="gramStart"/>
      <w:r w:rsidR="00E24416" w:rsidRPr="00E24416">
        <w:rPr>
          <w:rFonts w:eastAsia="Arial"/>
          <w:color w:val="FF0000"/>
        </w:rPr>
        <w:t>XX</w:t>
      </w:r>
      <w:r w:rsidRPr="00E24416">
        <w:rPr>
          <w:rFonts w:eastAsia="Arial"/>
          <w:color w:val="FF0000"/>
        </w:rPr>
        <w:t>.</w:t>
      </w:r>
      <w:r w:rsidR="00E24416" w:rsidRPr="00E24416">
        <w:rPr>
          <w:rFonts w:eastAsia="Arial"/>
          <w:color w:val="FF0000"/>
        </w:rPr>
        <w:t>XX</w:t>
      </w:r>
      <w:proofErr w:type="gramEnd"/>
      <w:r>
        <w:rPr>
          <w:rFonts w:eastAsia="Arial"/>
          <w:color w:val="000000"/>
        </w:rPr>
        <w:t>, presentada para el predio identificado con matrícula inmobiliaria No</w:t>
      </w:r>
      <w:r w:rsidR="00B82883">
        <w:rPr>
          <w:rFonts w:eastAsia="Arial"/>
          <w:color w:val="FF0000"/>
        </w:rPr>
        <w:t xml:space="preserve"> {{</w:t>
      </w:r>
      <w:proofErr w:type="spellStart"/>
      <w:r w:rsidR="00B82883" w:rsidRPr="00B82883">
        <w:rPr>
          <w:rFonts w:eastAsia="Arial"/>
          <w:color w:val="FF0000"/>
        </w:rPr>
        <w:t>MatriInmobi</w:t>
      </w:r>
      <w:proofErr w:type="spellEnd"/>
      <w:r w:rsidR="00B82883">
        <w:rPr>
          <w:rFonts w:eastAsia="Arial"/>
          <w:color w:val="FF0000"/>
        </w:rPr>
        <w:t>}}</w:t>
      </w:r>
      <w:r>
        <w:rPr>
          <w:rFonts w:eastAsia="Arial"/>
          <w:color w:val="000000"/>
        </w:rPr>
        <w:t>.</w:t>
      </w:r>
    </w:p>
    <w:p w14:paraId="7F705C95" w14:textId="77777777" w:rsidR="00DE12C2" w:rsidRDefault="00DE12C2">
      <w:pPr>
        <w:pBdr>
          <w:top w:val="nil"/>
          <w:left w:val="nil"/>
          <w:bottom w:val="nil"/>
          <w:right w:val="nil"/>
          <w:between w:val="nil"/>
        </w:pBdr>
        <w:jc w:val="both"/>
        <w:rPr>
          <w:rFonts w:eastAsia="Arial"/>
          <w:color w:val="000000"/>
          <w:sz w:val="20"/>
          <w:szCs w:val="20"/>
        </w:rPr>
      </w:pPr>
    </w:p>
    <w:p w14:paraId="149CB086" w14:textId="77777777" w:rsidR="00DE12C2" w:rsidRDefault="009D65AA">
      <w:pPr>
        <w:pBdr>
          <w:top w:val="nil"/>
          <w:left w:val="nil"/>
          <w:bottom w:val="nil"/>
          <w:right w:val="nil"/>
          <w:between w:val="nil"/>
        </w:pBdr>
        <w:jc w:val="both"/>
        <w:rPr>
          <w:rFonts w:eastAsia="Arial"/>
          <w:color w:val="000000"/>
        </w:rPr>
      </w:pPr>
      <w:r>
        <w:rPr>
          <w:rFonts w:eastAsia="Arial"/>
          <w:color w:val="000000"/>
        </w:rPr>
        <w:t>Cabe resaltar que, al interesado, le asiste la facultad de presentar nuevamente la solicitud de determinantes ambientales para formulación de plan parcial ante esta Corporación, la cual iniciará y se adelantará en el marco del procedimiento para la revisión, concertación y seguimiento de los planes parciales, código P-POAT-03, concordante con en el artículo 2.2.4.1.2.2. y siguientes del Decreto 1077 del 2015.</w:t>
      </w:r>
    </w:p>
    <w:p w14:paraId="5A2CC9D6" w14:textId="77777777" w:rsidR="00DE12C2" w:rsidRDefault="00DE12C2">
      <w:pPr>
        <w:pBdr>
          <w:top w:val="nil"/>
          <w:left w:val="nil"/>
          <w:bottom w:val="nil"/>
          <w:right w:val="nil"/>
          <w:between w:val="nil"/>
        </w:pBdr>
        <w:jc w:val="both"/>
        <w:rPr>
          <w:rFonts w:eastAsia="Arial"/>
          <w:color w:val="000000"/>
          <w:sz w:val="20"/>
          <w:szCs w:val="20"/>
        </w:rPr>
      </w:pPr>
    </w:p>
    <w:p w14:paraId="034809B0" w14:textId="77777777" w:rsidR="00DE12C2" w:rsidRDefault="009D65AA">
      <w:pPr>
        <w:pBdr>
          <w:top w:val="nil"/>
          <w:left w:val="nil"/>
          <w:bottom w:val="nil"/>
          <w:right w:val="nil"/>
          <w:between w:val="nil"/>
        </w:pBdr>
        <w:jc w:val="both"/>
        <w:rPr>
          <w:rFonts w:eastAsia="Arial"/>
          <w:color w:val="000000"/>
        </w:rPr>
      </w:pPr>
      <w:r>
        <w:rPr>
          <w:rFonts w:eastAsia="Arial"/>
          <w:color w:val="000000"/>
        </w:rPr>
        <w:t xml:space="preserve">Por lo anteriormente expuesto, el </w:t>
      </w:r>
      <w:proofErr w:type="gramStart"/>
      <w:r>
        <w:rPr>
          <w:rFonts w:eastAsia="Arial"/>
          <w:color w:val="000000"/>
        </w:rPr>
        <w:t>Director General</w:t>
      </w:r>
      <w:proofErr w:type="gramEnd"/>
      <w:r>
        <w:rPr>
          <w:rFonts w:eastAsia="Arial"/>
          <w:color w:val="000000"/>
        </w:rPr>
        <w:t xml:space="preserve"> de la Corporación para el Desarrollo Sostenible del Área de Manejo Especial de </w:t>
      </w:r>
      <w:r w:rsidR="00F865C9">
        <w:rPr>
          <w:rFonts w:eastAsia="Arial"/>
          <w:color w:val="000000"/>
        </w:rPr>
        <w:t>L</w:t>
      </w:r>
      <w:r>
        <w:rPr>
          <w:rFonts w:eastAsia="Arial"/>
          <w:color w:val="000000"/>
        </w:rPr>
        <w:t>a Macarena CORMACARENA,</w:t>
      </w:r>
    </w:p>
    <w:p w14:paraId="7DA84A79" w14:textId="77777777" w:rsidR="00DE12C2" w:rsidRDefault="00DE12C2">
      <w:pPr>
        <w:pBdr>
          <w:top w:val="nil"/>
          <w:left w:val="nil"/>
          <w:bottom w:val="nil"/>
          <w:right w:val="nil"/>
          <w:between w:val="nil"/>
        </w:pBdr>
        <w:jc w:val="both"/>
        <w:rPr>
          <w:rFonts w:eastAsia="Arial"/>
          <w:color w:val="000000"/>
          <w:sz w:val="20"/>
          <w:szCs w:val="20"/>
        </w:rPr>
      </w:pPr>
    </w:p>
    <w:p w14:paraId="3C3E043D" w14:textId="77777777" w:rsidR="00DE12C2" w:rsidRDefault="009D65AA">
      <w:pPr>
        <w:pBdr>
          <w:top w:val="nil"/>
          <w:left w:val="nil"/>
          <w:bottom w:val="nil"/>
          <w:right w:val="nil"/>
          <w:between w:val="nil"/>
        </w:pBdr>
        <w:jc w:val="center"/>
        <w:rPr>
          <w:rFonts w:eastAsia="Arial"/>
          <w:color w:val="000000"/>
        </w:rPr>
      </w:pPr>
      <w:r>
        <w:rPr>
          <w:rFonts w:eastAsia="Arial"/>
          <w:color w:val="000000"/>
        </w:rPr>
        <w:t>RESUELVE:</w:t>
      </w:r>
    </w:p>
    <w:p w14:paraId="32356184" w14:textId="77777777" w:rsidR="00DE12C2" w:rsidRDefault="00DE12C2">
      <w:pPr>
        <w:pBdr>
          <w:top w:val="nil"/>
          <w:left w:val="nil"/>
          <w:bottom w:val="nil"/>
          <w:right w:val="nil"/>
          <w:between w:val="nil"/>
        </w:pBdr>
        <w:jc w:val="both"/>
        <w:rPr>
          <w:rFonts w:eastAsia="Arial"/>
          <w:color w:val="000000"/>
          <w:sz w:val="16"/>
          <w:szCs w:val="16"/>
        </w:rPr>
      </w:pPr>
    </w:p>
    <w:p w14:paraId="44EAD820" w14:textId="239C7280" w:rsidR="00DE12C2" w:rsidRDefault="009D65AA">
      <w:pPr>
        <w:pBdr>
          <w:top w:val="nil"/>
          <w:left w:val="nil"/>
          <w:bottom w:val="nil"/>
          <w:right w:val="nil"/>
          <w:between w:val="nil"/>
        </w:pBdr>
        <w:jc w:val="both"/>
        <w:rPr>
          <w:rFonts w:eastAsia="Arial"/>
          <w:color w:val="000000"/>
        </w:rPr>
      </w:pPr>
      <w:r>
        <w:rPr>
          <w:rFonts w:eastAsia="Arial"/>
          <w:color w:val="000000"/>
        </w:rPr>
        <w:t>ARTÍCULO PRIMERO:</w:t>
      </w:r>
      <w:r>
        <w:rPr>
          <w:rFonts w:eastAsia="Arial"/>
          <w:b/>
          <w:color w:val="000000"/>
        </w:rPr>
        <w:t xml:space="preserve"> </w:t>
      </w:r>
      <w:r>
        <w:rPr>
          <w:rFonts w:eastAsia="Arial"/>
          <w:color w:val="000000"/>
        </w:rPr>
        <w:t>Decrétese el desistimiento tácito de la solicitud de expedición de determinantes ambientales, de la Secretaría de Planeación del municipio de</w:t>
      </w:r>
      <w:r w:rsidR="00B82883">
        <w:rPr>
          <w:color w:val="FF0000"/>
        </w:rPr>
        <w:t xml:space="preserve"> </w:t>
      </w:r>
      <w:r w:rsidR="00B82883">
        <w:rPr>
          <w:color w:val="FF0000"/>
        </w:rPr>
        <w:t>{{</w:t>
      </w:r>
      <w:proofErr w:type="spellStart"/>
      <w:r w:rsidR="00B82883" w:rsidRPr="00531EDE">
        <w:rPr>
          <w:color w:val="FF0000"/>
        </w:rPr>
        <w:t>MunPredio</w:t>
      </w:r>
      <w:proofErr w:type="spellEnd"/>
      <w:r w:rsidR="00B82883">
        <w:rPr>
          <w:color w:val="FF0000"/>
        </w:rPr>
        <w:t>}}</w:t>
      </w:r>
      <w:r>
        <w:rPr>
          <w:rFonts w:eastAsia="Arial"/>
          <w:color w:val="000000"/>
        </w:rPr>
        <w:t>, a favor del predio matrícula inmobiliaria No.</w:t>
      </w:r>
      <w:r w:rsidR="00B82883" w:rsidRPr="00B82883">
        <w:rPr>
          <w:rFonts w:eastAsia="Arial"/>
          <w:color w:val="FF0000"/>
        </w:rPr>
        <w:t xml:space="preserve"> </w:t>
      </w:r>
      <w:r w:rsidR="00B82883">
        <w:rPr>
          <w:rFonts w:eastAsia="Arial"/>
          <w:color w:val="FF0000"/>
        </w:rPr>
        <w:t>{{</w:t>
      </w:r>
      <w:proofErr w:type="spellStart"/>
      <w:r w:rsidR="00B82883" w:rsidRPr="00B82883">
        <w:rPr>
          <w:rFonts w:eastAsia="Arial"/>
          <w:color w:val="FF0000"/>
        </w:rPr>
        <w:t>MatriInmobi</w:t>
      </w:r>
      <w:proofErr w:type="spellEnd"/>
      <w:r w:rsidR="00B82883">
        <w:rPr>
          <w:rFonts w:eastAsia="Arial"/>
          <w:color w:val="FF0000"/>
        </w:rPr>
        <w:t>}}</w:t>
      </w:r>
      <w:r>
        <w:rPr>
          <w:rFonts w:eastAsia="Arial"/>
          <w:color w:val="000000"/>
        </w:rPr>
        <w:t xml:space="preserve">, ubicado en la jurisdicción del municipio de </w:t>
      </w:r>
      <w:r w:rsidR="005572C0">
        <w:rPr>
          <w:color w:val="FF0000"/>
        </w:rPr>
        <w:t>{{</w:t>
      </w:r>
      <w:proofErr w:type="spellStart"/>
      <w:r w:rsidR="005572C0" w:rsidRPr="00531EDE">
        <w:rPr>
          <w:color w:val="FF0000"/>
        </w:rPr>
        <w:t>MunPredio</w:t>
      </w:r>
      <w:proofErr w:type="spellEnd"/>
      <w:r w:rsidR="005572C0">
        <w:rPr>
          <w:color w:val="FF0000"/>
        </w:rPr>
        <w:t>}}</w:t>
      </w:r>
      <w:r>
        <w:rPr>
          <w:rFonts w:eastAsia="Arial"/>
          <w:color w:val="000000"/>
        </w:rPr>
        <w:t>, mediante el radicado No.</w:t>
      </w:r>
      <w:r w:rsidR="005572C0">
        <w:rPr>
          <w:rFonts w:eastAsia="Arial"/>
          <w:color w:val="000000"/>
        </w:rPr>
        <w:t xml:space="preserve"> </w:t>
      </w:r>
      <w:proofErr w:type="gramStart"/>
      <w:r w:rsidR="005572C0">
        <w:rPr>
          <w:rFonts w:eastAsia="Arial"/>
          <w:color w:val="000000"/>
        </w:rPr>
        <w:t>{</w:t>
      </w:r>
      <w:proofErr w:type="gramEnd"/>
      <w:r w:rsidR="005572C0">
        <w:rPr>
          <w:rFonts w:eastAsia="Arial"/>
          <w:color w:val="000000"/>
        </w:rPr>
        <w:t>{</w:t>
      </w:r>
      <w:proofErr w:type="spellStart"/>
      <w:r w:rsidR="005572C0" w:rsidRPr="005572C0">
        <w:rPr>
          <w:rFonts w:eastAsia="Arial"/>
          <w:color w:val="000000"/>
        </w:rPr>
        <w:t>NRadicado</w:t>
      </w:r>
      <w:proofErr w:type="spellEnd"/>
      <w:r w:rsidR="005572C0">
        <w:rPr>
          <w:rFonts w:eastAsia="Arial"/>
          <w:color w:val="000000"/>
        </w:rPr>
        <w:t xml:space="preserve">}} </w:t>
      </w:r>
      <w:r>
        <w:rPr>
          <w:rFonts w:eastAsia="Arial"/>
          <w:color w:val="000000"/>
        </w:rPr>
        <w:t>del</w:t>
      </w:r>
      <w:r w:rsidR="005572C0">
        <w:rPr>
          <w:rFonts w:eastAsia="Arial"/>
          <w:color w:val="000000"/>
        </w:rPr>
        <w:t xml:space="preserve"> </w:t>
      </w:r>
      <w:r w:rsidR="005572C0">
        <w:rPr>
          <w:rFonts w:eastAsia="Arial"/>
          <w:color w:val="FF0000"/>
        </w:rPr>
        <w:lastRenderedPageBreak/>
        <w:t>{{</w:t>
      </w:r>
      <w:proofErr w:type="spellStart"/>
      <w:r w:rsidR="005572C0" w:rsidRPr="00B82883">
        <w:rPr>
          <w:rFonts w:eastAsia="Arial"/>
          <w:color w:val="FF0000"/>
        </w:rPr>
        <w:t>DateRadicate</w:t>
      </w:r>
      <w:proofErr w:type="spellEnd"/>
      <w:r w:rsidR="005572C0">
        <w:rPr>
          <w:rFonts w:eastAsia="Arial"/>
          <w:color w:val="FF0000"/>
        </w:rPr>
        <w:t>}}</w:t>
      </w:r>
      <w:r>
        <w:rPr>
          <w:rFonts w:eastAsia="Arial"/>
          <w:color w:val="000000"/>
        </w:rPr>
        <w:t xml:space="preserve"> expediente No. PM.GPO.1.39.7.</w:t>
      </w:r>
      <w:r>
        <w:rPr>
          <w:rFonts w:eastAsia="Arial"/>
          <w:color w:val="FF0000"/>
        </w:rPr>
        <w:t>23.</w:t>
      </w:r>
      <w:r w:rsidR="005572C0" w:rsidRPr="005572C0">
        <w:rPr>
          <w:i/>
          <w:color w:val="FF0000"/>
        </w:rPr>
        <w:t xml:space="preserve"> </w:t>
      </w:r>
      <w:r w:rsidR="005572C0">
        <w:rPr>
          <w:i/>
          <w:color w:val="FF0000"/>
        </w:rPr>
        <w:t>{{</w:t>
      </w:r>
      <w:proofErr w:type="spellStart"/>
      <w:r w:rsidR="005572C0" w:rsidRPr="00E42BD8">
        <w:rPr>
          <w:i/>
          <w:color w:val="FF0000"/>
        </w:rPr>
        <w:t>NumExp</w:t>
      </w:r>
      <w:proofErr w:type="spellEnd"/>
      <w:r w:rsidR="005572C0">
        <w:rPr>
          <w:i/>
          <w:color w:val="FF0000"/>
        </w:rPr>
        <w:t>}}</w:t>
      </w:r>
      <w:r>
        <w:rPr>
          <w:rFonts w:eastAsia="Arial"/>
          <w:color w:val="FF0000"/>
        </w:rPr>
        <w:t>,</w:t>
      </w:r>
      <w:r>
        <w:rPr>
          <w:rFonts w:eastAsia="Arial"/>
          <w:color w:val="000000"/>
        </w:rPr>
        <w:t xml:space="preserve"> así como aquellos que devengan del mismo de conformidad con lo expuesto en la parte motiva del presente acto administrativo. </w:t>
      </w:r>
    </w:p>
    <w:p w14:paraId="00720EEF" w14:textId="77777777" w:rsidR="00DE12C2" w:rsidRDefault="00DE12C2">
      <w:pPr>
        <w:pBdr>
          <w:top w:val="nil"/>
          <w:left w:val="nil"/>
          <w:bottom w:val="nil"/>
          <w:right w:val="nil"/>
          <w:between w:val="nil"/>
        </w:pBdr>
        <w:jc w:val="both"/>
        <w:rPr>
          <w:rFonts w:eastAsia="Arial"/>
          <w:color w:val="000000"/>
        </w:rPr>
      </w:pPr>
    </w:p>
    <w:p w14:paraId="32B388FE" w14:textId="7BD1FA44" w:rsidR="00DE12C2" w:rsidRDefault="009D65AA">
      <w:pPr>
        <w:pBdr>
          <w:top w:val="nil"/>
          <w:left w:val="nil"/>
          <w:bottom w:val="nil"/>
          <w:right w:val="nil"/>
          <w:between w:val="nil"/>
        </w:pBdr>
        <w:jc w:val="both"/>
        <w:rPr>
          <w:rFonts w:eastAsia="Arial"/>
          <w:color w:val="000000"/>
        </w:rPr>
      </w:pPr>
      <w:r>
        <w:rPr>
          <w:rFonts w:eastAsia="Arial"/>
          <w:color w:val="000000"/>
        </w:rPr>
        <w:t xml:space="preserve">ARTÍCULO SEGUNDO: Ordénese el archivo de las diligencias contenidas en el radicado No. </w:t>
      </w:r>
      <w:r w:rsidR="005572C0" w:rsidRPr="005572C0">
        <w:rPr>
          <w:rFonts w:eastAsia="Arial"/>
          <w:color w:val="FF0000"/>
        </w:rPr>
        <w:t>{{</w:t>
      </w:r>
      <w:proofErr w:type="spellStart"/>
      <w:r w:rsidR="005572C0" w:rsidRPr="005572C0">
        <w:rPr>
          <w:rFonts w:eastAsia="Arial"/>
          <w:color w:val="FF0000"/>
        </w:rPr>
        <w:t>NRadicado</w:t>
      </w:r>
      <w:proofErr w:type="spellEnd"/>
      <w:r w:rsidR="005572C0" w:rsidRPr="005572C0">
        <w:rPr>
          <w:rFonts w:eastAsia="Arial"/>
          <w:color w:val="FF0000"/>
        </w:rPr>
        <w:t>}}</w:t>
      </w:r>
      <w:r w:rsidR="005572C0">
        <w:rPr>
          <w:rFonts w:eastAsia="Arial"/>
          <w:color w:val="000000"/>
        </w:rPr>
        <w:t xml:space="preserve"> </w:t>
      </w:r>
      <w:r>
        <w:t xml:space="preserve">del </w:t>
      </w:r>
      <w:r w:rsidR="005572C0">
        <w:rPr>
          <w:rFonts w:eastAsia="Arial"/>
          <w:color w:val="FF0000"/>
        </w:rPr>
        <w:t>{{</w:t>
      </w:r>
      <w:proofErr w:type="spellStart"/>
      <w:r w:rsidR="005572C0" w:rsidRPr="00B82883">
        <w:rPr>
          <w:rFonts w:eastAsia="Arial"/>
          <w:color w:val="FF0000"/>
        </w:rPr>
        <w:t>DateRadicate</w:t>
      </w:r>
      <w:proofErr w:type="spellEnd"/>
      <w:proofErr w:type="gramStart"/>
      <w:r w:rsidR="005572C0">
        <w:rPr>
          <w:rFonts w:eastAsia="Arial"/>
          <w:color w:val="FF0000"/>
        </w:rPr>
        <w:t>}}</w:t>
      </w:r>
      <w:r>
        <w:rPr>
          <w:color w:val="FF0000"/>
        </w:rPr>
        <w:t xml:space="preserve"> </w:t>
      </w:r>
      <w:r>
        <w:rPr>
          <w:rFonts w:eastAsia="Arial"/>
          <w:color w:val="000000"/>
        </w:rPr>
        <w:t xml:space="preserve"> expediente</w:t>
      </w:r>
      <w:proofErr w:type="gramEnd"/>
      <w:r>
        <w:rPr>
          <w:rFonts w:eastAsia="Arial"/>
          <w:color w:val="000000"/>
        </w:rPr>
        <w:t xml:space="preserve"> No. PM.GPO.1.39.7.</w:t>
      </w:r>
      <w:r>
        <w:rPr>
          <w:rFonts w:eastAsia="Arial"/>
          <w:color w:val="FF0000"/>
        </w:rPr>
        <w:t>23.</w:t>
      </w:r>
      <w:r w:rsidR="005572C0" w:rsidRPr="005572C0">
        <w:rPr>
          <w:i/>
          <w:color w:val="FF0000"/>
        </w:rPr>
        <w:t xml:space="preserve"> </w:t>
      </w:r>
      <w:r w:rsidR="005572C0">
        <w:rPr>
          <w:i/>
          <w:color w:val="FF0000"/>
        </w:rPr>
        <w:t>{{</w:t>
      </w:r>
      <w:proofErr w:type="spellStart"/>
      <w:r w:rsidR="005572C0" w:rsidRPr="00E42BD8">
        <w:rPr>
          <w:i/>
          <w:color w:val="FF0000"/>
        </w:rPr>
        <w:t>NumExp</w:t>
      </w:r>
      <w:proofErr w:type="spellEnd"/>
      <w:r w:rsidR="005572C0">
        <w:rPr>
          <w:i/>
          <w:color w:val="FF0000"/>
        </w:rPr>
        <w:t>}}</w:t>
      </w:r>
      <w:r>
        <w:rPr>
          <w:rFonts w:eastAsia="Arial"/>
          <w:color w:val="000000"/>
        </w:rPr>
        <w:t xml:space="preserve">, </w:t>
      </w:r>
      <w:r w:rsidR="00F865C9" w:rsidRPr="00F865C9">
        <w:rPr>
          <w:rFonts w:eastAsia="Arial"/>
          <w:color w:val="000000"/>
        </w:rPr>
        <w:t>y se realice la devolución del pago por concepto de liquidación del inicio del trámite de la expedición de determinantes ambientales para formulación planes parciales, así como aquellos que devengan del mismo.</w:t>
      </w:r>
    </w:p>
    <w:p w14:paraId="2C9B4B85" w14:textId="77777777" w:rsidR="00DE12C2" w:rsidRDefault="00DE12C2">
      <w:pPr>
        <w:pBdr>
          <w:top w:val="nil"/>
          <w:left w:val="nil"/>
          <w:bottom w:val="nil"/>
          <w:right w:val="nil"/>
          <w:between w:val="nil"/>
        </w:pBdr>
        <w:jc w:val="both"/>
        <w:rPr>
          <w:rFonts w:eastAsia="Arial"/>
          <w:color w:val="000000"/>
        </w:rPr>
      </w:pPr>
    </w:p>
    <w:p w14:paraId="5CAD0B16" w14:textId="4755CE5E" w:rsidR="00DE12C2" w:rsidRDefault="009D65AA">
      <w:pPr>
        <w:pBdr>
          <w:top w:val="nil"/>
          <w:left w:val="nil"/>
          <w:bottom w:val="nil"/>
          <w:right w:val="nil"/>
          <w:between w:val="nil"/>
        </w:pBdr>
        <w:jc w:val="both"/>
        <w:rPr>
          <w:rFonts w:eastAsia="Arial"/>
          <w:color w:val="000000"/>
        </w:rPr>
      </w:pPr>
      <w:bookmarkStart w:id="3" w:name="_heading=h.3znysh7" w:colFirst="0" w:colLast="0"/>
      <w:bookmarkEnd w:id="3"/>
      <w:r>
        <w:rPr>
          <w:rFonts w:eastAsia="Arial"/>
          <w:color w:val="000000"/>
        </w:rPr>
        <w:t>ARTÍCULO TERCERO:</w:t>
      </w:r>
      <w:r>
        <w:rPr>
          <w:rFonts w:eastAsia="Arial"/>
          <w:b/>
          <w:color w:val="000000"/>
        </w:rPr>
        <w:t xml:space="preserve"> </w:t>
      </w:r>
      <w:r>
        <w:rPr>
          <w:rFonts w:eastAsia="Arial"/>
          <w:color w:val="000000"/>
        </w:rPr>
        <w:t>Devuélvase la solicitud en su integridad a la Secretaría de Planeación del municipio de</w:t>
      </w:r>
      <w:r w:rsidR="005572C0">
        <w:rPr>
          <w:color w:val="FF0000"/>
        </w:rPr>
        <w:t xml:space="preserve"> </w:t>
      </w:r>
      <w:r w:rsidR="005572C0">
        <w:rPr>
          <w:color w:val="FF0000"/>
        </w:rPr>
        <w:t>{{</w:t>
      </w:r>
      <w:proofErr w:type="spellStart"/>
      <w:r w:rsidR="005572C0" w:rsidRPr="00531EDE">
        <w:rPr>
          <w:color w:val="FF0000"/>
        </w:rPr>
        <w:t>MunPredio</w:t>
      </w:r>
      <w:proofErr w:type="spellEnd"/>
      <w:r w:rsidR="005572C0">
        <w:rPr>
          <w:color w:val="FF0000"/>
        </w:rPr>
        <w:t>}}</w:t>
      </w:r>
      <w:r>
        <w:rPr>
          <w:rFonts w:eastAsia="Arial"/>
          <w:color w:val="000000"/>
        </w:rPr>
        <w:t>.</w:t>
      </w:r>
    </w:p>
    <w:p w14:paraId="758F4469" w14:textId="77777777" w:rsidR="00DE12C2" w:rsidRDefault="009D65AA">
      <w:pPr>
        <w:pBdr>
          <w:top w:val="nil"/>
          <w:left w:val="nil"/>
          <w:bottom w:val="nil"/>
          <w:right w:val="nil"/>
          <w:between w:val="nil"/>
        </w:pBdr>
        <w:jc w:val="both"/>
        <w:rPr>
          <w:rFonts w:eastAsia="Arial"/>
          <w:color w:val="000000"/>
        </w:rPr>
      </w:pPr>
      <w:r>
        <w:rPr>
          <w:rFonts w:eastAsia="Arial"/>
          <w:color w:val="000000"/>
        </w:rPr>
        <w:t xml:space="preserve"> </w:t>
      </w:r>
    </w:p>
    <w:p w14:paraId="14406A95" w14:textId="77777777" w:rsidR="00DE12C2" w:rsidRDefault="009D65AA">
      <w:pPr>
        <w:pBdr>
          <w:top w:val="nil"/>
          <w:left w:val="nil"/>
          <w:bottom w:val="nil"/>
          <w:right w:val="nil"/>
          <w:between w:val="nil"/>
        </w:pBdr>
        <w:jc w:val="both"/>
        <w:rPr>
          <w:rFonts w:eastAsia="Arial"/>
          <w:b/>
          <w:color w:val="000000"/>
        </w:rPr>
      </w:pPr>
      <w:r>
        <w:rPr>
          <w:rFonts w:eastAsia="Arial"/>
          <w:color w:val="000000"/>
        </w:rPr>
        <w:t>ARTÍCULO CUARTO: Comuníquese al interesado, que le asiste la facultad de presentar nuevamente la solicitud de expedición de determinantes ambientales para formulación de plan parcial ante esta Corporación, la cual iniciará y se adelantará en el marco del procedimiento para la revisión, concertación y seguimiento de los planes parciales, código P-POAT-03, concordante con el artículo 2.2.4.1.2.2. y siguientes del Decreto 1077 del 2015.</w:t>
      </w:r>
    </w:p>
    <w:p w14:paraId="0645821E" w14:textId="77777777" w:rsidR="00DE12C2" w:rsidRDefault="00DE12C2">
      <w:pPr>
        <w:pBdr>
          <w:top w:val="nil"/>
          <w:left w:val="nil"/>
          <w:bottom w:val="nil"/>
          <w:right w:val="nil"/>
          <w:between w:val="nil"/>
        </w:pBdr>
        <w:jc w:val="both"/>
        <w:rPr>
          <w:rFonts w:eastAsia="Arial"/>
          <w:b/>
          <w:color w:val="000000"/>
        </w:rPr>
      </w:pPr>
    </w:p>
    <w:p w14:paraId="339D5DEA" w14:textId="77777777" w:rsidR="00F865C9" w:rsidRPr="00F865C9" w:rsidRDefault="009D65AA" w:rsidP="00F865C9">
      <w:pPr>
        <w:pBdr>
          <w:top w:val="nil"/>
          <w:left w:val="nil"/>
          <w:bottom w:val="nil"/>
          <w:right w:val="nil"/>
          <w:between w:val="nil"/>
        </w:pBdr>
        <w:jc w:val="both"/>
        <w:rPr>
          <w:rFonts w:eastAsia="Arial"/>
          <w:color w:val="000000"/>
        </w:rPr>
      </w:pPr>
      <w:r>
        <w:rPr>
          <w:rFonts w:eastAsia="Arial"/>
          <w:color w:val="000000"/>
        </w:rPr>
        <w:t xml:space="preserve">ARTÍCULO QUINTO: </w:t>
      </w:r>
      <w:r w:rsidR="00F865C9" w:rsidRPr="00F865C9">
        <w:rPr>
          <w:rFonts w:eastAsia="Arial"/>
          <w:color w:val="000000"/>
        </w:rPr>
        <w:t xml:space="preserve">Comunicar al Grupo Ordenamiento Territorial de la Subdirección de Planeación y Ordenamiento Ambiental, para dar </w:t>
      </w:r>
      <w:r w:rsidR="00F865C9">
        <w:rPr>
          <w:rFonts w:eastAsia="Arial"/>
          <w:color w:val="000000"/>
        </w:rPr>
        <w:t>lo pertinente</w:t>
      </w:r>
      <w:r w:rsidR="00F865C9" w:rsidRPr="00F865C9">
        <w:rPr>
          <w:rFonts w:eastAsia="Arial"/>
          <w:color w:val="000000"/>
        </w:rPr>
        <w:t>.</w:t>
      </w:r>
    </w:p>
    <w:p w14:paraId="3728A982" w14:textId="77777777" w:rsidR="00F865C9" w:rsidRDefault="00F865C9">
      <w:pPr>
        <w:pBdr>
          <w:top w:val="nil"/>
          <w:left w:val="nil"/>
          <w:bottom w:val="nil"/>
          <w:right w:val="nil"/>
          <w:between w:val="nil"/>
        </w:pBdr>
        <w:jc w:val="both"/>
        <w:rPr>
          <w:rFonts w:eastAsia="Arial"/>
          <w:color w:val="000000"/>
        </w:rPr>
      </w:pPr>
    </w:p>
    <w:p w14:paraId="2DFBAF5A" w14:textId="43BC3600" w:rsidR="00DE12C2" w:rsidRDefault="00F865C9">
      <w:pPr>
        <w:pBdr>
          <w:top w:val="nil"/>
          <w:left w:val="nil"/>
          <w:bottom w:val="nil"/>
          <w:right w:val="nil"/>
          <w:between w:val="nil"/>
        </w:pBdr>
        <w:jc w:val="both"/>
        <w:rPr>
          <w:rFonts w:eastAsia="Arial"/>
          <w:color w:val="000000"/>
        </w:rPr>
      </w:pPr>
      <w:r>
        <w:t>ARTÍCULO SEXTO</w:t>
      </w:r>
      <w:r>
        <w:rPr>
          <w:b/>
        </w:rPr>
        <w:t xml:space="preserve">: </w:t>
      </w:r>
      <w:r w:rsidR="009D65AA">
        <w:rPr>
          <w:rFonts w:eastAsia="Arial"/>
          <w:color w:val="000000"/>
        </w:rPr>
        <w:t>Notifíquese el contenido del presente acto administrativo a</w:t>
      </w:r>
      <w:r>
        <w:rPr>
          <w:rFonts w:eastAsia="Arial"/>
          <w:color w:val="000000"/>
        </w:rPr>
        <w:t xml:space="preserve"> </w:t>
      </w:r>
      <w:r w:rsidR="009D65AA">
        <w:rPr>
          <w:rFonts w:eastAsia="Arial"/>
          <w:color w:val="000000"/>
        </w:rPr>
        <w:t>l</w:t>
      </w:r>
      <w:r>
        <w:rPr>
          <w:rFonts w:eastAsia="Arial"/>
          <w:color w:val="000000"/>
        </w:rPr>
        <w:t>a</w:t>
      </w:r>
      <w:r w:rsidR="009D65AA">
        <w:rPr>
          <w:rFonts w:eastAsia="Arial"/>
          <w:color w:val="000000"/>
        </w:rPr>
        <w:t xml:space="preserve"> Secretaría de Planeación del municipio de</w:t>
      </w:r>
      <w:r w:rsidR="00DB210F">
        <w:rPr>
          <w:color w:val="FF0000"/>
        </w:rPr>
        <w:t xml:space="preserve"> </w:t>
      </w:r>
      <w:r w:rsidR="00DB210F">
        <w:rPr>
          <w:color w:val="FF0000"/>
        </w:rPr>
        <w:t>{{</w:t>
      </w:r>
      <w:proofErr w:type="spellStart"/>
      <w:r w:rsidR="00DB210F" w:rsidRPr="00531EDE">
        <w:rPr>
          <w:color w:val="FF0000"/>
        </w:rPr>
        <w:t>MunPredio</w:t>
      </w:r>
      <w:proofErr w:type="spellEnd"/>
      <w:r w:rsidR="00DB210F">
        <w:rPr>
          <w:color w:val="FF0000"/>
        </w:rPr>
        <w:t>}}</w:t>
      </w:r>
      <w:r w:rsidR="009D65AA">
        <w:rPr>
          <w:rFonts w:eastAsia="Arial"/>
          <w:color w:val="000000"/>
        </w:rPr>
        <w:t xml:space="preserve"> al correo electrónico</w:t>
      </w:r>
      <w:r w:rsidR="00DB210F">
        <w:rPr>
          <w:color w:val="FF0000"/>
        </w:rPr>
        <w:t xml:space="preserve"> </w:t>
      </w:r>
      <w:r w:rsidR="00DB210F">
        <w:rPr>
          <w:color w:val="FF0000"/>
        </w:rPr>
        <w:t>{{</w:t>
      </w:r>
      <w:r w:rsidR="00DB210F" w:rsidRPr="00B82883">
        <w:rPr>
          <w:color w:val="FF0000"/>
        </w:rPr>
        <w:t>Correo</w:t>
      </w:r>
      <w:r w:rsidR="00DB210F">
        <w:rPr>
          <w:color w:val="FF0000"/>
        </w:rPr>
        <w:t>}}</w:t>
      </w:r>
      <w:r w:rsidR="009D65AA">
        <w:rPr>
          <w:rFonts w:eastAsia="Arial"/>
          <w:color w:val="000000"/>
        </w:rPr>
        <w:t>, de conformidad con lo establecido en los artículos 68 y 69 del Código de Procedimiento Administrativo y de lo Contencioso Administrativo.</w:t>
      </w:r>
    </w:p>
    <w:p w14:paraId="2084F8D6" w14:textId="77777777" w:rsidR="00BE14E9" w:rsidRDefault="00BE14E9">
      <w:pPr>
        <w:pBdr>
          <w:top w:val="nil"/>
          <w:left w:val="nil"/>
          <w:bottom w:val="nil"/>
          <w:right w:val="nil"/>
          <w:between w:val="nil"/>
        </w:pBdr>
        <w:jc w:val="both"/>
        <w:rPr>
          <w:rFonts w:eastAsia="Arial"/>
          <w:color w:val="000000"/>
        </w:rPr>
      </w:pPr>
    </w:p>
    <w:p w14:paraId="2B82E258" w14:textId="30C04608" w:rsidR="00DE12C2" w:rsidRDefault="00D95DC1">
      <w:pPr>
        <w:pBdr>
          <w:top w:val="nil"/>
          <w:left w:val="nil"/>
          <w:bottom w:val="nil"/>
          <w:right w:val="nil"/>
          <w:between w:val="nil"/>
        </w:pBdr>
        <w:jc w:val="both"/>
        <w:rPr>
          <w:rFonts w:eastAsia="Arial"/>
          <w:color w:val="000000"/>
        </w:rPr>
      </w:pPr>
      <w:r>
        <w:t>ARTÍCULO SÉPTIMO</w:t>
      </w:r>
      <w:r>
        <w:rPr>
          <w:b/>
        </w:rPr>
        <w:t xml:space="preserve">: </w:t>
      </w:r>
      <w:r w:rsidR="00BE14E9" w:rsidRPr="00F865C9">
        <w:rPr>
          <w:rFonts w:eastAsia="Arial"/>
          <w:color w:val="000000"/>
        </w:rPr>
        <w:t>Comunicar al</w:t>
      </w:r>
      <w:r w:rsidR="00DB210F">
        <w:rPr>
          <w:color w:val="FF0000"/>
        </w:rPr>
        <w:t xml:space="preserve"> {{</w:t>
      </w:r>
      <w:proofErr w:type="spellStart"/>
      <w:r w:rsidR="00DB210F" w:rsidRPr="00DB210F">
        <w:rPr>
          <w:color w:val="FF0000"/>
        </w:rPr>
        <w:t>Name_propietario</w:t>
      </w:r>
      <w:proofErr w:type="spellEnd"/>
      <w:r w:rsidR="00DB210F">
        <w:rPr>
          <w:color w:val="FF0000"/>
        </w:rPr>
        <w:t>}</w:t>
      </w:r>
      <w:proofErr w:type="gramStart"/>
      <w:r w:rsidR="00DB210F">
        <w:rPr>
          <w:color w:val="FF0000"/>
        </w:rPr>
        <w:t xml:space="preserve">} </w:t>
      </w:r>
      <w:r w:rsidR="00C41E76">
        <w:rPr>
          <w:color w:val="FF0000"/>
        </w:rPr>
        <w:t>,</w:t>
      </w:r>
      <w:proofErr w:type="gramEnd"/>
      <w:r w:rsidR="00BE14E9">
        <w:rPr>
          <w:color w:val="FF0000"/>
        </w:rPr>
        <w:t xml:space="preserve"> </w:t>
      </w:r>
      <w:r w:rsidR="00BE14E9">
        <w:rPr>
          <w:rFonts w:eastAsia="Arial"/>
          <w:color w:val="000000"/>
        </w:rPr>
        <w:t xml:space="preserve">al correo electrónico </w:t>
      </w:r>
      <w:r w:rsidR="00DB210F">
        <w:rPr>
          <w:color w:val="FF0000"/>
        </w:rPr>
        <w:t>{</w:t>
      </w:r>
      <w:r w:rsidR="00DB210F">
        <w:rPr>
          <w:color w:val="FF0000"/>
        </w:rPr>
        <w:t>{</w:t>
      </w:r>
      <w:r w:rsidR="00DB210F" w:rsidRPr="00B82883">
        <w:rPr>
          <w:color w:val="FF0000"/>
        </w:rPr>
        <w:t>Correo</w:t>
      </w:r>
      <w:r w:rsidR="00DB210F">
        <w:rPr>
          <w:color w:val="FF0000"/>
        </w:rPr>
        <w:t>}</w:t>
      </w:r>
      <w:r w:rsidR="00DB210F">
        <w:rPr>
          <w:color w:val="FF0000"/>
        </w:rPr>
        <w:t>}</w:t>
      </w:r>
      <w:r w:rsidR="00BE14E9" w:rsidRPr="00F865C9">
        <w:rPr>
          <w:rFonts w:eastAsia="Arial"/>
          <w:color w:val="000000"/>
        </w:rPr>
        <w:t xml:space="preserve">, para dar </w:t>
      </w:r>
      <w:r w:rsidR="00BE14E9">
        <w:rPr>
          <w:rFonts w:eastAsia="Arial"/>
          <w:color w:val="000000"/>
        </w:rPr>
        <w:t>lo pertinente</w:t>
      </w:r>
      <w:r w:rsidR="00BE14E9" w:rsidRPr="00F865C9">
        <w:rPr>
          <w:rFonts w:eastAsia="Arial"/>
          <w:color w:val="000000"/>
        </w:rPr>
        <w:t>.</w:t>
      </w:r>
    </w:p>
    <w:p w14:paraId="72DA31A2" w14:textId="77777777" w:rsidR="00BE14E9" w:rsidRDefault="00BE14E9">
      <w:pPr>
        <w:jc w:val="both"/>
      </w:pPr>
    </w:p>
    <w:p w14:paraId="57320ADB" w14:textId="38AB263E" w:rsidR="00DE12C2" w:rsidRDefault="009D65AA">
      <w:pPr>
        <w:jc w:val="both"/>
      </w:pPr>
      <w:r>
        <w:t xml:space="preserve">ARTÍCULO </w:t>
      </w:r>
      <w:r w:rsidR="00D95DC1">
        <w:t>OCTAVO</w:t>
      </w:r>
      <w:r>
        <w:rPr>
          <w:b/>
        </w:rPr>
        <w:t xml:space="preserve">: </w:t>
      </w:r>
      <w:r>
        <w:t>Contra la presente providencia procede el recurso de reposición, el cual podrá interponerse por escrito, en diligencia de notificación personal o dentro de los diez (10) días hábiles siguientes a ella, ante la Dirección General de la Corporación, de conformidad con el Artículo 76 del Código de Procedimiento Administrativo y de lo Contencioso Administrativo.</w:t>
      </w:r>
    </w:p>
    <w:p w14:paraId="35D758F0" w14:textId="77777777" w:rsidR="00DE12C2" w:rsidRDefault="00DE12C2">
      <w:pPr>
        <w:pBdr>
          <w:top w:val="nil"/>
          <w:left w:val="nil"/>
          <w:bottom w:val="nil"/>
          <w:right w:val="nil"/>
          <w:between w:val="nil"/>
        </w:pBdr>
        <w:jc w:val="both"/>
        <w:rPr>
          <w:rFonts w:eastAsia="Arial"/>
          <w:color w:val="000000"/>
        </w:rPr>
      </w:pPr>
    </w:p>
    <w:p w14:paraId="217BBFD0" w14:textId="77777777" w:rsidR="00DE12C2" w:rsidRDefault="009D65AA">
      <w:pPr>
        <w:pBdr>
          <w:top w:val="nil"/>
          <w:left w:val="nil"/>
          <w:bottom w:val="nil"/>
          <w:right w:val="nil"/>
          <w:between w:val="nil"/>
        </w:pBdr>
        <w:jc w:val="center"/>
        <w:rPr>
          <w:rFonts w:eastAsia="Arial"/>
          <w:color w:val="000000"/>
        </w:rPr>
      </w:pPr>
      <w:r>
        <w:rPr>
          <w:rFonts w:eastAsia="Arial"/>
          <w:color w:val="000000"/>
        </w:rPr>
        <w:t>NOTIFÍQUESE Y CÚMPLASE</w:t>
      </w:r>
    </w:p>
    <w:p w14:paraId="237A5320" w14:textId="77777777" w:rsidR="00DE12C2" w:rsidRDefault="00DE12C2">
      <w:pPr>
        <w:pBdr>
          <w:top w:val="nil"/>
          <w:left w:val="nil"/>
          <w:bottom w:val="nil"/>
          <w:right w:val="nil"/>
          <w:between w:val="nil"/>
        </w:pBdr>
        <w:jc w:val="both"/>
        <w:rPr>
          <w:rFonts w:eastAsia="Arial"/>
          <w:b/>
          <w:color w:val="000000"/>
        </w:rPr>
      </w:pPr>
    </w:p>
    <w:p w14:paraId="505A8E3A" w14:textId="77777777" w:rsidR="00DB210F" w:rsidRDefault="00DB210F">
      <w:pPr>
        <w:pBdr>
          <w:top w:val="nil"/>
          <w:left w:val="nil"/>
          <w:bottom w:val="nil"/>
          <w:right w:val="nil"/>
          <w:between w:val="nil"/>
        </w:pBdr>
        <w:jc w:val="both"/>
        <w:rPr>
          <w:rFonts w:eastAsia="Arial"/>
          <w:b/>
          <w:color w:val="000000"/>
        </w:rPr>
      </w:pPr>
    </w:p>
    <w:p w14:paraId="0B767967" w14:textId="77777777" w:rsidR="00DB210F" w:rsidRDefault="00DB210F">
      <w:pPr>
        <w:pBdr>
          <w:top w:val="nil"/>
          <w:left w:val="nil"/>
          <w:bottom w:val="nil"/>
          <w:right w:val="nil"/>
          <w:between w:val="nil"/>
        </w:pBdr>
        <w:jc w:val="both"/>
        <w:rPr>
          <w:rFonts w:eastAsia="Arial"/>
          <w:b/>
          <w:color w:val="000000"/>
        </w:rPr>
      </w:pPr>
    </w:p>
    <w:p w14:paraId="5FB67EE5" w14:textId="77777777" w:rsidR="00DB210F" w:rsidRDefault="00DB210F">
      <w:pPr>
        <w:pBdr>
          <w:top w:val="nil"/>
          <w:left w:val="nil"/>
          <w:bottom w:val="nil"/>
          <w:right w:val="nil"/>
          <w:between w:val="nil"/>
        </w:pBdr>
        <w:jc w:val="both"/>
        <w:rPr>
          <w:rFonts w:eastAsia="Arial"/>
          <w:b/>
          <w:color w:val="000000"/>
        </w:rPr>
      </w:pPr>
    </w:p>
    <w:p w14:paraId="63C11973" w14:textId="77777777" w:rsidR="00DB210F" w:rsidRDefault="00DB210F">
      <w:pPr>
        <w:pBdr>
          <w:top w:val="nil"/>
          <w:left w:val="nil"/>
          <w:bottom w:val="nil"/>
          <w:right w:val="nil"/>
          <w:between w:val="nil"/>
        </w:pBdr>
        <w:jc w:val="both"/>
        <w:rPr>
          <w:rFonts w:eastAsia="Arial"/>
          <w:b/>
          <w:color w:val="000000"/>
        </w:rPr>
      </w:pPr>
    </w:p>
    <w:p w14:paraId="775E28C1" w14:textId="77777777" w:rsidR="00DB210F" w:rsidRDefault="00DB210F">
      <w:pPr>
        <w:pBdr>
          <w:top w:val="nil"/>
          <w:left w:val="nil"/>
          <w:bottom w:val="nil"/>
          <w:right w:val="nil"/>
          <w:between w:val="nil"/>
        </w:pBdr>
        <w:jc w:val="both"/>
        <w:rPr>
          <w:rFonts w:eastAsia="Arial"/>
          <w:b/>
          <w:color w:val="000000"/>
        </w:rPr>
      </w:pPr>
    </w:p>
    <w:p w14:paraId="45A07DCF" w14:textId="77777777" w:rsidR="00DB210F" w:rsidRDefault="00DB210F">
      <w:pPr>
        <w:pBdr>
          <w:top w:val="nil"/>
          <w:left w:val="nil"/>
          <w:bottom w:val="nil"/>
          <w:right w:val="nil"/>
          <w:between w:val="nil"/>
        </w:pBdr>
        <w:jc w:val="both"/>
        <w:rPr>
          <w:rFonts w:eastAsia="Arial"/>
          <w:b/>
          <w:color w:val="000000"/>
        </w:rPr>
      </w:pPr>
    </w:p>
    <w:p w14:paraId="1120B8AA" w14:textId="77777777" w:rsidR="00DB210F" w:rsidRPr="00847521" w:rsidRDefault="00DB210F" w:rsidP="00DB210F">
      <w:pPr>
        <w:jc w:val="center"/>
        <w:rPr>
          <w:b/>
        </w:rPr>
      </w:pPr>
      <w:r w:rsidRPr="00847521">
        <w:lastRenderedPageBreak/>
        <w:t>{{firma-director-</w:t>
      </w:r>
      <w:proofErr w:type="spellStart"/>
      <w:r w:rsidRPr="00847521">
        <w:t>cormacarena</w:t>
      </w:r>
      <w:proofErr w:type="spellEnd"/>
      <w:r w:rsidRPr="00847521">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B210F" w:rsidRPr="00847521" w14:paraId="038F92F7" w14:textId="77777777" w:rsidTr="00515AE2">
        <w:trPr>
          <w:jc w:val="center"/>
        </w:trPr>
        <w:tc>
          <w:tcPr>
            <w:tcW w:w="4535" w:type="dxa"/>
            <w:tcBorders>
              <w:top w:val="single" w:sz="4" w:space="0" w:color="000000"/>
            </w:tcBorders>
            <w:vAlign w:val="center"/>
          </w:tcPr>
          <w:p w14:paraId="2F58FA85" w14:textId="77777777" w:rsidR="00DB210F" w:rsidRPr="00847521" w:rsidRDefault="00DB210F" w:rsidP="00515AE2">
            <w:pPr>
              <w:jc w:val="center"/>
              <w:rPr>
                <w:b/>
              </w:rPr>
            </w:pPr>
            <w:r w:rsidRPr="00847521">
              <w:rPr>
                <w:b/>
              </w:rPr>
              <w:t>{{nombre-director-</w:t>
            </w:r>
            <w:proofErr w:type="spellStart"/>
            <w:r w:rsidRPr="00847521">
              <w:rPr>
                <w:b/>
              </w:rPr>
              <w:t>cormacarena</w:t>
            </w:r>
            <w:proofErr w:type="spellEnd"/>
            <w:r w:rsidRPr="00847521">
              <w:rPr>
                <w:b/>
              </w:rPr>
              <w:t>}}</w:t>
            </w:r>
          </w:p>
        </w:tc>
      </w:tr>
      <w:tr w:rsidR="00DB210F" w:rsidRPr="00847521" w14:paraId="17D468C7" w14:textId="77777777" w:rsidTr="00515AE2">
        <w:trPr>
          <w:jc w:val="center"/>
        </w:trPr>
        <w:tc>
          <w:tcPr>
            <w:tcW w:w="4535" w:type="dxa"/>
            <w:vAlign w:val="center"/>
          </w:tcPr>
          <w:p w14:paraId="3605CE9F" w14:textId="77777777" w:rsidR="00DB210F" w:rsidRPr="00847521" w:rsidRDefault="00DB210F" w:rsidP="00515AE2">
            <w:pPr>
              <w:jc w:val="center"/>
              <w:rPr>
                <w:b/>
              </w:rPr>
            </w:pPr>
            <w:r w:rsidRPr="00847521">
              <w:rPr>
                <w:b/>
              </w:rPr>
              <w:t>{{rol-director-</w:t>
            </w:r>
            <w:proofErr w:type="spellStart"/>
            <w:r w:rsidRPr="00847521">
              <w:rPr>
                <w:b/>
              </w:rPr>
              <w:t>cormacarena</w:t>
            </w:r>
            <w:proofErr w:type="spellEnd"/>
            <w:r w:rsidRPr="00847521">
              <w:rPr>
                <w:b/>
              </w:rPr>
              <w:t>}}</w:t>
            </w:r>
          </w:p>
        </w:tc>
      </w:tr>
      <w:tr w:rsidR="00DB210F" w:rsidRPr="00847521" w14:paraId="6C467DEE" w14:textId="77777777" w:rsidTr="00515AE2">
        <w:trPr>
          <w:jc w:val="center"/>
        </w:trPr>
        <w:tc>
          <w:tcPr>
            <w:tcW w:w="4535" w:type="dxa"/>
            <w:vAlign w:val="center"/>
          </w:tcPr>
          <w:p w14:paraId="4AC46AEA" w14:textId="77777777" w:rsidR="00DB210F" w:rsidRPr="00847521" w:rsidRDefault="00DB210F" w:rsidP="00515AE2">
            <w:pPr>
              <w:jc w:val="center"/>
              <w:rPr>
                <w:b/>
              </w:rPr>
            </w:pPr>
            <w:r w:rsidRPr="00847521">
              <w:rPr>
                <w:bCs/>
                <w:lang w:val="es-MX"/>
              </w:rPr>
              <w:t>Director General de Cormacarena</w:t>
            </w:r>
          </w:p>
        </w:tc>
      </w:tr>
    </w:tbl>
    <w:p w14:paraId="6759F504" w14:textId="77777777" w:rsidR="00DB210F" w:rsidRPr="00847521" w:rsidRDefault="00DB210F" w:rsidP="00DB210F">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DB210F" w:rsidRPr="00847521" w14:paraId="68A8586F" w14:textId="77777777" w:rsidTr="00515AE2">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19877A" w14:textId="77777777" w:rsidR="00DB210F" w:rsidRPr="00847521" w:rsidRDefault="00DB210F" w:rsidP="00515AE2">
            <w:pPr>
              <w:jc w:val="center"/>
              <w:rPr>
                <w:i/>
                <w:sz w:val="18"/>
                <w:szCs w:val="18"/>
              </w:rPr>
            </w:pPr>
            <w:r w:rsidRPr="00847521">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F11CF" w14:textId="77777777" w:rsidR="00DB210F" w:rsidRPr="00847521" w:rsidRDefault="00DB210F" w:rsidP="00515AE2">
            <w:pPr>
              <w:jc w:val="center"/>
              <w:rPr>
                <w:i/>
                <w:sz w:val="18"/>
                <w:szCs w:val="18"/>
              </w:rPr>
            </w:pPr>
            <w:r w:rsidRPr="00847521">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B1EC5" w14:textId="77777777" w:rsidR="00DB210F" w:rsidRPr="00847521" w:rsidRDefault="00DB210F" w:rsidP="00515AE2">
            <w:pPr>
              <w:jc w:val="center"/>
              <w:rPr>
                <w:i/>
                <w:sz w:val="18"/>
                <w:szCs w:val="18"/>
              </w:rPr>
            </w:pPr>
            <w:r w:rsidRPr="00847521">
              <w:rPr>
                <w:i/>
                <w:sz w:val="18"/>
                <w:szCs w:val="18"/>
              </w:rPr>
              <w:t>Firma</w:t>
            </w:r>
          </w:p>
        </w:tc>
      </w:tr>
      <w:tr w:rsidR="00DB210F" w:rsidRPr="00847521" w14:paraId="311D5981" w14:textId="77777777" w:rsidTr="00515AE2">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597AF" w14:textId="77777777" w:rsidR="00DB210F" w:rsidRPr="00847521" w:rsidRDefault="00DB210F" w:rsidP="00515AE2">
            <w:pPr>
              <w:jc w:val="center"/>
              <w:rPr>
                <w:i/>
                <w:sz w:val="18"/>
                <w:szCs w:val="18"/>
              </w:rPr>
            </w:pPr>
          </w:p>
          <w:p w14:paraId="77A8C3A0" w14:textId="77777777" w:rsidR="00DB210F" w:rsidRPr="00847521" w:rsidRDefault="00DB210F" w:rsidP="00515AE2">
            <w:pPr>
              <w:jc w:val="center"/>
              <w:rPr>
                <w:i/>
                <w:sz w:val="18"/>
                <w:szCs w:val="18"/>
              </w:rPr>
            </w:pPr>
            <w:r w:rsidRPr="00847521">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2065D407" w14:textId="77777777" w:rsidR="00DB210F" w:rsidRPr="00847521" w:rsidRDefault="00DB210F" w:rsidP="00515AE2">
            <w:pPr>
              <w:rPr>
                <w:i/>
                <w:sz w:val="18"/>
                <w:szCs w:val="18"/>
              </w:rPr>
            </w:pPr>
          </w:p>
          <w:p w14:paraId="7D83D09A" w14:textId="77777777" w:rsidR="00DB210F" w:rsidRPr="00847521" w:rsidRDefault="00DB210F" w:rsidP="00515AE2">
            <w:pPr>
              <w:jc w:val="center"/>
              <w:rPr>
                <w:i/>
                <w:sz w:val="18"/>
                <w:szCs w:val="18"/>
              </w:rPr>
            </w:pPr>
            <w:r w:rsidRPr="00847521">
              <w:rPr>
                <w:sz w:val="18"/>
                <w:szCs w:val="18"/>
              </w:rPr>
              <w:t>{{nombre-pro-</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6AFC3" w14:textId="77777777" w:rsidR="00DB210F" w:rsidRPr="00847521" w:rsidRDefault="00DB210F" w:rsidP="00515AE2">
            <w:pPr>
              <w:jc w:val="both"/>
              <w:rPr>
                <w:i/>
                <w:sz w:val="18"/>
                <w:szCs w:val="18"/>
              </w:rPr>
            </w:pPr>
            <w:r w:rsidRPr="00847521">
              <w:rPr>
                <w:sz w:val="18"/>
                <w:szCs w:val="18"/>
              </w:rPr>
              <w:t>{{rol-pro-</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1A394" w14:textId="77777777" w:rsidR="00DB210F" w:rsidRPr="00847521" w:rsidRDefault="00DB210F" w:rsidP="00515AE2">
            <w:pPr>
              <w:jc w:val="center"/>
              <w:rPr>
                <w:i/>
                <w:sz w:val="18"/>
                <w:szCs w:val="18"/>
              </w:rPr>
            </w:pPr>
            <w:r w:rsidRPr="00847521">
              <w:rPr>
                <w:sz w:val="18"/>
                <w:szCs w:val="18"/>
              </w:rPr>
              <w:t>{{firma-pro-</w:t>
            </w:r>
            <w:proofErr w:type="spellStart"/>
            <w:r w:rsidRPr="00847521">
              <w:rPr>
                <w:sz w:val="18"/>
                <w:szCs w:val="18"/>
              </w:rPr>
              <w:t>juridico</w:t>
            </w:r>
            <w:proofErr w:type="spellEnd"/>
            <w:r w:rsidRPr="00847521">
              <w:rPr>
                <w:sz w:val="18"/>
                <w:szCs w:val="18"/>
              </w:rPr>
              <w:t>}}</w:t>
            </w:r>
          </w:p>
        </w:tc>
      </w:tr>
      <w:tr w:rsidR="00DB210F" w:rsidRPr="00847521" w14:paraId="3F2A91EA" w14:textId="77777777" w:rsidTr="00515AE2">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4DFF838D" w14:textId="77777777" w:rsidR="00DB210F" w:rsidRPr="00847521" w:rsidRDefault="00DB210F" w:rsidP="00515AE2">
            <w:pPr>
              <w:rPr>
                <w:i/>
                <w:sz w:val="18"/>
                <w:szCs w:val="18"/>
              </w:rPr>
            </w:pPr>
            <w:r w:rsidRPr="00847521">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E66A252" w14:textId="77777777" w:rsidR="00DB210F" w:rsidRPr="00847521" w:rsidRDefault="00DB210F" w:rsidP="00515AE2">
            <w:pPr>
              <w:jc w:val="center"/>
              <w:rPr>
                <w:i/>
                <w:sz w:val="18"/>
                <w:szCs w:val="18"/>
              </w:rPr>
            </w:pPr>
            <w:r w:rsidRPr="00847521">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E056C" w14:textId="77777777" w:rsidR="00DB210F" w:rsidRPr="00847521" w:rsidRDefault="00DB210F" w:rsidP="00515AE2">
            <w:pPr>
              <w:rPr>
                <w:i/>
                <w:sz w:val="18"/>
                <w:szCs w:val="18"/>
              </w:rPr>
            </w:pPr>
            <w:r w:rsidRPr="00847521">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2CDB5" w14:textId="77777777" w:rsidR="00DB210F" w:rsidRPr="00847521" w:rsidRDefault="00DB210F" w:rsidP="00515AE2">
            <w:pPr>
              <w:jc w:val="center"/>
              <w:rPr>
                <w:i/>
                <w:sz w:val="18"/>
                <w:szCs w:val="18"/>
              </w:rPr>
            </w:pPr>
            <w:r w:rsidRPr="00847521">
              <w:rPr>
                <w:sz w:val="18"/>
                <w:szCs w:val="18"/>
              </w:rPr>
              <w:t>{{firma-pro-coordinador}}</w:t>
            </w:r>
          </w:p>
        </w:tc>
      </w:tr>
      <w:tr w:rsidR="00DB210F" w:rsidRPr="00847521" w14:paraId="3CB9C1FC" w14:textId="77777777" w:rsidTr="00515AE2">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C8CE8" w14:textId="77777777" w:rsidR="00DB210F" w:rsidRPr="00847521" w:rsidRDefault="00DB210F" w:rsidP="00515AE2">
            <w:pPr>
              <w:jc w:val="center"/>
              <w:rPr>
                <w:i/>
                <w:sz w:val="18"/>
                <w:szCs w:val="18"/>
              </w:rPr>
            </w:pPr>
            <w:r w:rsidRPr="00847521">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B268463" w14:textId="77777777" w:rsidR="00DB210F" w:rsidRPr="00847521" w:rsidRDefault="00DB210F" w:rsidP="00515AE2">
            <w:pPr>
              <w:rPr>
                <w:i/>
                <w:sz w:val="18"/>
                <w:szCs w:val="18"/>
              </w:rPr>
            </w:pPr>
            <w:r w:rsidRPr="00847521">
              <w:rPr>
                <w:sz w:val="18"/>
                <w:szCs w:val="18"/>
              </w:rPr>
              <w:t>{{nombre-coordinador-</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19738" w14:textId="77777777" w:rsidR="00DB210F" w:rsidRPr="00847521" w:rsidRDefault="00DB210F" w:rsidP="00515AE2">
            <w:pPr>
              <w:rPr>
                <w:i/>
                <w:sz w:val="18"/>
                <w:szCs w:val="18"/>
              </w:rPr>
            </w:pPr>
            <w:r w:rsidRPr="00847521">
              <w:rPr>
                <w:sz w:val="18"/>
                <w:szCs w:val="18"/>
              </w:rPr>
              <w:t>{{rol-coordinador-</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2FD3B" w14:textId="77777777" w:rsidR="00DB210F" w:rsidRPr="00847521" w:rsidRDefault="00DB210F" w:rsidP="00515AE2">
            <w:pPr>
              <w:jc w:val="center"/>
              <w:rPr>
                <w:i/>
                <w:sz w:val="18"/>
                <w:szCs w:val="18"/>
              </w:rPr>
            </w:pPr>
            <w:r w:rsidRPr="00847521">
              <w:rPr>
                <w:sz w:val="18"/>
                <w:szCs w:val="18"/>
              </w:rPr>
              <w:t>{{firma-coordinador-</w:t>
            </w:r>
            <w:proofErr w:type="spellStart"/>
            <w:r w:rsidRPr="00847521">
              <w:rPr>
                <w:sz w:val="18"/>
                <w:szCs w:val="18"/>
              </w:rPr>
              <w:t>juridico</w:t>
            </w:r>
            <w:proofErr w:type="spellEnd"/>
            <w:r w:rsidRPr="00847521">
              <w:rPr>
                <w:sz w:val="18"/>
                <w:szCs w:val="18"/>
              </w:rPr>
              <w:t>}}</w:t>
            </w:r>
          </w:p>
        </w:tc>
      </w:tr>
      <w:tr w:rsidR="00DB210F" w:rsidRPr="00847521" w14:paraId="6F060DD9" w14:textId="77777777" w:rsidTr="00515AE2">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3BCA2" w14:textId="77777777" w:rsidR="00DB210F" w:rsidRPr="00847521" w:rsidRDefault="00DB210F" w:rsidP="00515AE2">
            <w:pPr>
              <w:jc w:val="center"/>
              <w:rPr>
                <w:i/>
                <w:sz w:val="18"/>
                <w:szCs w:val="18"/>
              </w:rPr>
            </w:pPr>
            <w:r w:rsidRPr="00847521">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07875C2" w14:textId="77777777" w:rsidR="00DB210F" w:rsidRPr="00847521" w:rsidRDefault="00DB210F" w:rsidP="00515AE2">
            <w:pPr>
              <w:jc w:val="center"/>
              <w:rPr>
                <w:i/>
                <w:sz w:val="18"/>
                <w:szCs w:val="18"/>
              </w:rPr>
            </w:pPr>
            <w:r w:rsidRPr="00847521">
              <w:rPr>
                <w:sz w:val="18"/>
                <w:szCs w:val="18"/>
              </w:rPr>
              <w:t>{{nombre-</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A6453" w14:textId="77777777" w:rsidR="00DB210F" w:rsidRPr="00847521" w:rsidRDefault="00DB210F" w:rsidP="00515AE2">
            <w:pPr>
              <w:jc w:val="both"/>
              <w:rPr>
                <w:i/>
                <w:sz w:val="18"/>
                <w:szCs w:val="18"/>
              </w:rPr>
            </w:pPr>
            <w:r w:rsidRPr="00847521">
              <w:rPr>
                <w:sz w:val="18"/>
                <w:szCs w:val="18"/>
              </w:rPr>
              <w:t>{{rol-</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79D9F" w14:textId="77777777" w:rsidR="00DB210F" w:rsidRPr="00847521" w:rsidRDefault="00DB210F" w:rsidP="00515AE2">
            <w:pPr>
              <w:rPr>
                <w:sz w:val="18"/>
                <w:szCs w:val="18"/>
              </w:rPr>
            </w:pPr>
            <w:r w:rsidRPr="00847521">
              <w:rPr>
                <w:sz w:val="18"/>
                <w:szCs w:val="18"/>
              </w:rPr>
              <w:t>{{firma-</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p w14:paraId="6E668B97" w14:textId="77777777" w:rsidR="00DB210F" w:rsidRPr="00847521" w:rsidRDefault="00DB210F" w:rsidP="00515AE2">
            <w:pPr>
              <w:jc w:val="center"/>
              <w:rPr>
                <w:i/>
                <w:sz w:val="18"/>
                <w:szCs w:val="18"/>
              </w:rPr>
            </w:pPr>
          </w:p>
        </w:tc>
      </w:tr>
    </w:tbl>
    <w:p w14:paraId="564E308C" w14:textId="77777777" w:rsidR="00DB210F" w:rsidRDefault="00DB210F" w:rsidP="00DB210F">
      <w:pPr>
        <w:jc w:val="both"/>
      </w:pPr>
    </w:p>
    <w:p w14:paraId="404E2504" w14:textId="77777777" w:rsidR="00DB210F" w:rsidRDefault="00DB210F">
      <w:pPr>
        <w:pBdr>
          <w:top w:val="nil"/>
          <w:left w:val="nil"/>
          <w:bottom w:val="nil"/>
          <w:right w:val="nil"/>
          <w:between w:val="nil"/>
        </w:pBdr>
        <w:jc w:val="both"/>
        <w:rPr>
          <w:rFonts w:eastAsia="Arial"/>
          <w:b/>
          <w:color w:val="000000"/>
        </w:rPr>
      </w:pPr>
    </w:p>
    <w:sectPr w:rsidR="00DB210F">
      <w:headerReference w:type="default" r:id="rId7"/>
      <w:footerReference w:type="default" r:id="rId8"/>
      <w:pgSz w:w="12240" w:h="15840"/>
      <w:pgMar w:top="1843" w:right="1440" w:bottom="1440" w:left="1440" w:header="7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CC0E" w14:textId="77777777" w:rsidR="00332201" w:rsidRDefault="00332201">
      <w:r>
        <w:separator/>
      </w:r>
    </w:p>
  </w:endnote>
  <w:endnote w:type="continuationSeparator" w:id="0">
    <w:p w14:paraId="6DFBFDD1" w14:textId="77777777" w:rsidR="00332201" w:rsidRDefault="0033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798D" w14:textId="75140086" w:rsidR="00DE12C2" w:rsidRDefault="009D65AA">
    <w:pPr>
      <w:pBdr>
        <w:top w:val="nil"/>
        <w:left w:val="nil"/>
        <w:bottom w:val="nil"/>
        <w:right w:val="nil"/>
        <w:between w:val="nil"/>
      </w:pBdr>
      <w:tabs>
        <w:tab w:val="center" w:pos="4419"/>
        <w:tab w:val="right" w:pos="8838"/>
      </w:tabs>
      <w:jc w:val="center"/>
      <w:rPr>
        <w:rFonts w:eastAsia="Arial"/>
        <w:color w:val="000000"/>
        <w:sz w:val="20"/>
        <w:szCs w:val="20"/>
      </w:rPr>
    </w:pPr>
    <w:r>
      <w:rPr>
        <w:rFonts w:eastAsia="Arial"/>
        <w:color w:val="000000"/>
        <w:sz w:val="20"/>
        <w:szCs w:val="20"/>
      </w:rPr>
      <w:t xml:space="preserve">Página </w:t>
    </w:r>
    <w:r>
      <w:rPr>
        <w:rFonts w:eastAsia="Arial"/>
        <w:color w:val="000000"/>
        <w:sz w:val="20"/>
        <w:szCs w:val="20"/>
      </w:rPr>
      <w:fldChar w:fldCharType="begin"/>
    </w:r>
    <w:r>
      <w:rPr>
        <w:rFonts w:eastAsia="Arial"/>
        <w:color w:val="000000"/>
        <w:sz w:val="20"/>
        <w:szCs w:val="20"/>
      </w:rPr>
      <w:instrText>PAGE</w:instrText>
    </w:r>
    <w:r>
      <w:rPr>
        <w:rFonts w:eastAsia="Arial"/>
        <w:color w:val="000000"/>
        <w:sz w:val="20"/>
        <w:szCs w:val="20"/>
      </w:rPr>
      <w:fldChar w:fldCharType="separate"/>
    </w:r>
    <w:r w:rsidR="00A31B6D">
      <w:rPr>
        <w:rFonts w:eastAsia="Arial"/>
        <w:noProof/>
        <w:color w:val="000000"/>
        <w:sz w:val="20"/>
        <w:szCs w:val="20"/>
      </w:rPr>
      <w:t>3</w:t>
    </w:r>
    <w:r>
      <w:rPr>
        <w:rFonts w:eastAsia="Arial"/>
        <w:color w:val="000000"/>
        <w:sz w:val="20"/>
        <w:szCs w:val="20"/>
      </w:rPr>
      <w:fldChar w:fldCharType="end"/>
    </w:r>
    <w:r>
      <w:rPr>
        <w:rFonts w:eastAsia="Arial"/>
        <w:color w:val="000000"/>
        <w:sz w:val="20"/>
        <w:szCs w:val="20"/>
      </w:rPr>
      <w:t xml:space="preserve"> de 6</w:t>
    </w:r>
  </w:p>
  <w:p w14:paraId="1D0FE221" w14:textId="77777777" w:rsidR="00DE12C2" w:rsidRDefault="00DE12C2">
    <w:pPr>
      <w:pBdr>
        <w:top w:val="nil"/>
        <w:left w:val="nil"/>
        <w:bottom w:val="nil"/>
        <w:right w:val="nil"/>
        <w:between w:val="nil"/>
      </w:pBdr>
      <w:tabs>
        <w:tab w:val="center" w:pos="4419"/>
        <w:tab w:val="right" w:pos="8838"/>
      </w:tabs>
      <w:jc w:val="cente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7A63" w14:textId="77777777" w:rsidR="00332201" w:rsidRDefault="00332201">
      <w:r>
        <w:separator/>
      </w:r>
    </w:p>
  </w:footnote>
  <w:footnote w:type="continuationSeparator" w:id="0">
    <w:p w14:paraId="23CA1197" w14:textId="77777777" w:rsidR="00332201" w:rsidRDefault="00332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BA0D" w14:textId="77777777" w:rsidR="00DE12C2" w:rsidRDefault="009D65AA">
    <w:pPr>
      <w:pBdr>
        <w:top w:val="nil"/>
        <w:left w:val="nil"/>
        <w:bottom w:val="nil"/>
        <w:right w:val="nil"/>
        <w:between w:val="nil"/>
      </w:pBdr>
      <w:tabs>
        <w:tab w:val="center" w:pos="4419"/>
        <w:tab w:val="right" w:pos="8838"/>
      </w:tabs>
      <w:ind w:left="-113" w:right="-935"/>
      <w:jc w:val="center"/>
      <w:rPr>
        <w:rFonts w:eastAsia="Arial"/>
        <w:color w:val="000000"/>
      </w:rPr>
    </w:pPr>
    <w:r>
      <w:rPr>
        <w:noProof/>
        <w:lang w:val="es-CO" w:eastAsia="es-CO"/>
      </w:rPr>
      <w:drawing>
        <wp:anchor distT="0" distB="0" distL="0" distR="0" simplePos="0" relativeHeight="251658240" behindDoc="1" locked="0" layoutInCell="1" hidden="0" allowOverlap="1" wp14:anchorId="12C72633" wp14:editId="7D114120">
          <wp:simplePos x="0" y="0"/>
          <wp:positionH relativeFrom="column">
            <wp:posOffset>-933449</wp:posOffset>
          </wp:positionH>
          <wp:positionV relativeFrom="paragraph">
            <wp:posOffset>-449579</wp:posOffset>
          </wp:positionV>
          <wp:extent cx="7820025" cy="10048875"/>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20025" cy="100488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2C2"/>
    <w:rsid w:val="00332201"/>
    <w:rsid w:val="0049775E"/>
    <w:rsid w:val="00531EDE"/>
    <w:rsid w:val="005572C0"/>
    <w:rsid w:val="00670292"/>
    <w:rsid w:val="009D65AA"/>
    <w:rsid w:val="00A23899"/>
    <w:rsid w:val="00A31B6D"/>
    <w:rsid w:val="00B0359A"/>
    <w:rsid w:val="00B3131D"/>
    <w:rsid w:val="00B82883"/>
    <w:rsid w:val="00BD7088"/>
    <w:rsid w:val="00BE14E9"/>
    <w:rsid w:val="00C41E76"/>
    <w:rsid w:val="00D40FD8"/>
    <w:rsid w:val="00D95DC1"/>
    <w:rsid w:val="00DB210F"/>
    <w:rsid w:val="00DE12C2"/>
    <w:rsid w:val="00E24416"/>
    <w:rsid w:val="00E3167B"/>
    <w:rsid w:val="00E42BD8"/>
    <w:rsid w:val="00F865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2B06"/>
  <w15:docId w15:val="{C39191F2-416F-4BDC-BA76-14B00B80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6B"/>
    <w:rPr>
      <w:rFonts w:eastAsia="Times New Roman"/>
      <w:lang w:val="es-ES"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
    <w:basedOn w:val="Normal"/>
    <w:link w:val="EncabezadoCar"/>
    <w:unhideWhenUsed/>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
    <w:basedOn w:val="Fuentedeprrafopredeter"/>
    <w:link w:val="Piedepgina"/>
    <w:uiPriority w:val="99"/>
    <w:qFormat/>
    <w:rsid w:val="0035458D"/>
    <w:rPr>
      <w:rFonts w:ascii="Arial" w:eastAsia="Times New Roman" w:hAnsi="Arial" w:cs="Arial"/>
      <w:sz w:val="24"/>
      <w:szCs w:val="24"/>
      <w:lang w:val="es-ES" w:eastAsia="es-ES"/>
    </w:rPr>
  </w:style>
  <w:style w:type="paragraph" w:styleId="Sinespaciado">
    <w:name w:val="No Spacing"/>
    <w:uiPriority w:val="1"/>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iPriority w:val="99"/>
    <w:unhideWhenUsed/>
    <w:rsid w:val="0035458D"/>
    <w:pPr>
      <w:spacing w:after="120"/>
    </w:pPr>
  </w:style>
  <w:style w:type="character" w:customStyle="1" w:styleId="TextoindependienteCar">
    <w:name w:val="Texto independiente Car"/>
    <w:basedOn w:val="Fuentedeprrafopredeter"/>
    <w:link w:val="Textoindependiente"/>
    <w:uiPriority w:val="99"/>
    <w:rsid w:val="0035458D"/>
    <w:rPr>
      <w:rFonts w:ascii="Arial" w:eastAsia="Times New Roman" w:hAnsi="Arial" w:cs="Arial"/>
      <w:sz w:val="24"/>
      <w:szCs w:val="24"/>
      <w:lang w:val="es-ES" w:eastAsia="es-ES"/>
    </w:rPr>
  </w:style>
  <w:style w:type="character" w:customStyle="1" w:styleId="Ttulo3Car">
    <w:name w:val="Título 3 Car"/>
    <w:basedOn w:val="Fuentedeprrafopredeter"/>
    <w:link w:val="Ttulo3"/>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semiHidden/>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E67"/>
    <w:rPr>
      <w:rFonts w:ascii="Tahoma" w:eastAsia="Times New Roman" w:hAnsi="Tahoma" w:cs="Tahoma"/>
      <w:sz w:val="16"/>
      <w:szCs w:val="16"/>
      <w:lang w:val="es-ES" w:eastAsia="es-ES"/>
    </w:rPr>
  </w:style>
  <w:style w:type="paragraph" w:customStyle="1" w:styleId="Default">
    <w:name w:val="Default"/>
    <w:rsid w:val="00C02B99"/>
    <w:pPr>
      <w:autoSpaceDE w:val="0"/>
      <w:autoSpaceDN w:val="0"/>
      <w:adjustRightInd w:val="0"/>
    </w:pPr>
    <w:rPr>
      <w:rFonts w:eastAsia="Calibri"/>
      <w:color w:val="000000"/>
    </w:rPr>
  </w:style>
  <w:style w:type="character" w:customStyle="1" w:styleId="Cuadrculamedia2Car">
    <w:name w:val="Cuadrícula media 2 Car"/>
    <w:link w:val="Cuadrculamedia2"/>
    <w:uiPriority w:val="1"/>
    <w:rsid w:val="00C02B99"/>
    <w:rPr>
      <w:rFonts w:ascii="Times New Roman" w:eastAsia="Times New Roman" w:hAnsi="Times New Roman"/>
      <w:lang w:val="es-ES" w:eastAsia="es-ES"/>
    </w:rPr>
  </w:style>
  <w:style w:type="table" w:styleId="Cuadrculamedia2">
    <w:name w:val="Medium Grid 2"/>
    <w:basedOn w:val="Tablanormal"/>
    <w:link w:val="Cuadrculamedia2Car"/>
    <w:uiPriority w:val="1"/>
    <w:semiHidden/>
    <w:unhideWhenUsed/>
    <w:rsid w:val="00C02B99"/>
    <w:rPr>
      <w:rFonts w:ascii="Times New Roman" w:eastAsia="Times New Roman" w:hAnsi="Times New Roman"/>
      <w:lang w:val="es-ES"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ncinsinresolver1">
    <w:name w:val="Mención sin resolver1"/>
    <w:basedOn w:val="Fuentedeprrafopredeter"/>
    <w:uiPriority w:val="99"/>
    <w:semiHidden/>
    <w:unhideWhenUsed/>
    <w:rsid w:val="00B9154E"/>
    <w:rPr>
      <w:color w:val="605E5C"/>
      <w:shd w:val="clear" w:color="auto" w:fill="E1DFDD"/>
    </w:rPr>
  </w:style>
  <w:style w:type="character" w:styleId="Hipervnculovisitado">
    <w:name w:val="FollowedHyperlink"/>
    <w:basedOn w:val="Fuentedeprrafopredeter"/>
    <w:uiPriority w:val="99"/>
    <w:semiHidden/>
    <w:unhideWhenUsed/>
    <w:rsid w:val="00346517"/>
    <w:rPr>
      <w:color w:val="800080" w:themeColor="followedHyperlink"/>
      <w:u w:val="single"/>
    </w:rPr>
  </w:style>
  <w:style w:type="character" w:styleId="Refdecomentario">
    <w:name w:val="annotation reference"/>
    <w:basedOn w:val="Fuentedeprrafopredeter"/>
    <w:uiPriority w:val="99"/>
    <w:semiHidden/>
    <w:unhideWhenUsed/>
    <w:rsid w:val="0009324F"/>
    <w:rPr>
      <w:sz w:val="16"/>
      <w:szCs w:val="16"/>
    </w:rPr>
  </w:style>
  <w:style w:type="paragraph" w:styleId="Textocomentario">
    <w:name w:val="annotation text"/>
    <w:basedOn w:val="Normal"/>
    <w:link w:val="TextocomentarioCar"/>
    <w:uiPriority w:val="99"/>
    <w:semiHidden/>
    <w:unhideWhenUsed/>
    <w:rsid w:val="0009324F"/>
    <w:rPr>
      <w:sz w:val="20"/>
      <w:szCs w:val="20"/>
    </w:rPr>
  </w:style>
  <w:style w:type="character" w:customStyle="1" w:styleId="TextocomentarioCar">
    <w:name w:val="Texto comentario Car"/>
    <w:basedOn w:val="Fuentedeprrafopredeter"/>
    <w:link w:val="Textocomentario"/>
    <w:uiPriority w:val="99"/>
    <w:semiHidden/>
    <w:rsid w:val="0009324F"/>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09324F"/>
    <w:rPr>
      <w:b/>
      <w:bCs/>
    </w:rPr>
  </w:style>
  <w:style w:type="character" w:customStyle="1" w:styleId="AsuntodelcomentarioCar">
    <w:name w:val="Asunto del comentario Car"/>
    <w:basedOn w:val="TextocomentarioCar"/>
    <w:link w:val="Asuntodelcomentario"/>
    <w:uiPriority w:val="99"/>
    <w:semiHidden/>
    <w:rsid w:val="0009324F"/>
    <w:rPr>
      <w:rFonts w:ascii="Arial" w:eastAsia="Times New Roman" w:hAnsi="Arial" w:cs="Arial"/>
      <w:b/>
      <w:bCs/>
      <w:sz w:val="20"/>
      <w:szCs w:val="20"/>
      <w:lang w:val="es-ES" w:eastAsia="es-ES"/>
    </w:rPr>
  </w:style>
  <w:style w:type="character" w:customStyle="1" w:styleId="Mencinsinresolver2">
    <w:name w:val="Mención sin resolver2"/>
    <w:basedOn w:val="Fuentedeprrafopredeter"/>
    <w:uiPriority w:val="99"/>
    <w:semiHidden/>
    <w:unhideWhenUsed/>
    <w:rsid w:val="00926788"/>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HYX/knMS6uEag6kJwGaM8ax1Q==">CgMxLjAyCGguZ2pkZ3hzMgloLjMwajB6bGwyCWguMWZvYjl0ZTIJaC4zem55c2g3OAByITFqc2dnWVZjVlkxOFNCbDFxUk9ZTGtuV3IzSTVzekltTg==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1679</Words>
  <Characters>9240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John C. Cuellar C.</cp:lastModifiedBy>
  <cp:revision>2</cp:revision>
  <dcterms:created xsi:type="dcterms:W3CDTF">2024-02-16T02:57:00Z</dcterms:created>
  <dcterms:modified xsi:type="dcterms:W3CDTF">2024-02-16T02:57:00Z</dcterms:modified>
</cp:coreProperties>
</file>