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0D4F" w14:textId="69E99714" w:rsidR="008F3EA1" w:rsidRPr="005037CD" w:rsidRDefault="008F3EA1" w:rsidP="006A5E4E">
      <w:pPr>
        <w:pStyle w:val="Ttulo8"/>
        <w:spacing w:before="0"/>
        <w:jc w:val="center"/>
        <w:rPr>
          <w:rFonts w:ascii="Arial" w:hAnsi="Arial" w:cs="Arial"/>
          <w:i/>
          <w:sz w:val="24"/>
          <w:szCs w:val="24"/>
        </w:rPr>
      </w:pPr>
      <w:r w:rsidRPr="005037CD">
        <w:rPr>
          <w:rFonts w:ascii="Arial" w:hAnsi="Arial" w:cs="Arial"/>
          <w:sz w:val="24"/>
          <w:szCs w:val="24"/>
        </w:rPr>
        <w:t>RESOLUCI</w:t>
      </w:r>
      <w:r w:rsidR="0098685E" w:rsidRPr="005037CD">
        <w:rPr>
          <w:rFonts w:ascii="Arial" w:hAnsi="Arial" w:cs="Arial"/>
          <w:sz w:val="24"/>
          <w:szCs w:val="24"/>
        </w:rPr>
        <w:t>Ó</w:t>
      </w:r>
      <w:r w:rsidR="001B4E41" w:rsidRPr="005037CD">
        <w:rPr>
          <w:rFonts w:ascii="Arial" w:hAnsi="Arial" w:cs="Arial"/>
          <w:sz w:val="24"/>
          <w:szCs w:val="24"/>
        </w:rPr>
        <w:t>N No. PS-</w:t>
      </w:r>
      <w:r w:rsidR="001B4E41" w:rsidRPr="00C451E2">
        <w:rPr>
          <w:rFonts w:ascii="Arial" w:hAnsi="Arial" w:cs="Arial"/>
          <w:sz w:val="24"/>
          <w:szCs w:val="24"/>
        </w:rPr>
        <w:t>GJ. 1.2.6.2</w:t>
      </w:r>
      <w:r w:rsidR="00BA4B82" w:rsidRPr="00C451E2">
        <w:rPr>
          <w:rFonts w:ascii="Arial" w:hAnsi="Arial" w:cs="Arial"/>
          <w:sz w:val="24"/>
          <w:szCs w:val="24"/>
        </w:rPr>
        <w:t>3</w:t>
      </w:r>
      <w:r w:rsidRPr="00C451E2">
        <w:rPr>
          <w:rFonts w:ascii="Arial" w:hAnsi="Arial" w:cs="Arial"/>
          <w:sz w:val="24"/>
          <w:szCs w:val="24"/>
        </w:rPr>
        <w:t>.</w:t>
      </w:r>
      <w:r w:rsidR="00C451E2" w:rsidRPr="00C451E2">
        <w:rPr>
          <w:rFonts w:ascii="Arial" w:hAnsi="Arial" w:cs="Arial"/>
          <w:sz w:val="24"/>
          <w:szCs w:val="24"/>
        </w:rPr>
        <w:t>{{</w:t>
      </w:r>
      <w:proofErr w:type="spellStart"/>
      <w:r w:rsidR="00C451E2" w:rsidRPr="00C451E2">
        <w:rPr>
          <w:rFonts w:ascii="Arial" w:hAnsi="Arial" w:cs="Arial"/>
          <w:sz w:val="24"/>
          <w:szCs w:val="24"/>
        </w:rPr>
        <w:t>NumResol</w:t>
      </w:r>
      <w:proofErr w:type="spellEnd"/>
      <w:r w:rsidR="00C451E2" w:rsidRPr="00C451E2">
        <w:rPr>
          <w:rFonts w:ascii="Arial" w:hAnsi="Arial" w:cs="Arial"/>
          <w:sz w:val="24"/>
          <w:szCs w:val="24"/>
        </w:rPr>
        <w:t>}}</w:t>
      </w:r>
    </w:p>
    <w:p w14:paraId="2F6AFAE8" w14:textId="6F9F8B10" w:rsidR="008F3EA1" w:rsidRPr="005037CD" w:rsidRDefault="008F3EA1" w:rsidP="006A5E4E">
      <w:pPr>
        <w:tabs>
          <w:tab w:val="left" w:pos="2585"/>
        </w:tabs>
        <w:spacing w:after="0" w:line="240" w:lineRule="auto"/>
        <w:jc w:val="center"/>
        <w:rPr>
          <w:rFonts w:cs="Arial"/>
          <w:szCs w:val="24"/>
        </w:rPr>
      </w:pPr>
      <w:r w:rsidRPr="005037CD">
        <w:rPr>
          <w:rFonts w:cs="Arial"/>
          <w:szCs w:val="24"/>
        </w:rPr>
        <w:t>EX</w:t>
      </w:r>
      <w:r w:rsidR="00B006FC" w:rsidRPr="005037CD">
        <w:rPr>
          <w:rFonts w:cs="Arial"/>
          <w:szCs w:val="24"/>
        </w:rPr>
        <w:t xml:space="preserve">PEDIENTE No. </w:t>
      </w:r>
      <w:r w:rsidR="005130F5" w:rsidRPr="005130F5">
        <w:rPr>
          <w:rFonts w:cs="Arial"/>
          <w:b/>
          <w:bCs/>
          <w:szCs w:val="24"/>
        </w:rPr>
        <w:t>{{</w:t>
      </w:r>
      <w:proofErr w:type="spellStart"/>
      <w:r w:rsidR="005130F5" w:rsidRPr="005130F5">
        <w:rPr>
          <w:rFonts w:cs="Arial"/>
          <w:b/>
          <w:bCs/>
          <w:szCs w:val="24"/>
        </w:rPr>
        <w:t>NumExp</w:t>
      </w:r>
      <w:proofErr w:type="spellEnd"/>
      <w:r w:rsidR="005130F5" w:rsidRPr="005130F5">
        <w:rPr>
          <w:rFonts w:cs="Arial"/>
          <w:b/>
          <w:bCs/>
          <w:szCs w:val="24"/>
        </w:rPr>
        <w:t>}}</w:t>
      </w:r>
    </w:p>
    <w:p w14:paraId="1EE2EB01" w14:textId="54D83313" w:rsidR="00567DD2" w:rsidRPr="005037CD" w:rsidRDefault="00567DD2" w:rsidP="006A5E4E">
      <w:pPr>
        <w:tabs>
          <w:tab w:val="left" w:pos="2585"/>
        </w:tabs>
        <w:spacing w:after="0" w:line="240" w:lineRule="auto"/>
        <w:jc w:val="center"/>
        <w:rPr>
          <w:rFonts w:cs="Arial"/>
          <w:szCs w:val="24"/>
        </w:rPr>
      </w:pPr>
    </w:p>
    <w:p w14:paraId="362850CD" w14:textId="155FCCE6" w:rsidR="008F3EA1" w:rsidRPr="005037CD" w:rsidRDefault="008F3EA1" w:rsidP="006A5E4E">
      <w:pPr>
        <w:pStyle w:val="Sinespaciado"/>
        <w:ind w:left="0" w:right="0"/>
        <w:jc w:val="center"/>
        <w:rPr>
          <w:rFonts w:cs="Arial"/>
          <w:sz w:val="24"/>
          <w:szCs w:val="24"/>
        </w:rPr>
      </w:pPr>
      <w:r w:rsidRPr="005037CD">
        <w:rPr>
          <w:rFonts w:cs="Arial"/>
          <w:sz w:val="24"/>
          <w:szCs w:val="24"/>
        </w:rPr>
        <w:t xml:space="preserve">“POR MEDIO DE LA CUAL SE ACOGE EL CONCEPTO TÉCNICO </w:t>
      </w:r>
      <w:r w:rsidR="00F80568" w:rsidRPr="005037CD">
        <w:rPr>
          <w:rFonts w:cs="Arial"/>
          <w:sz w:val="24"/>
          <w:szCs w:val="24"/>
        </w:rPr>
        <w:t xml:space="preserve">                   </w:t>
      </w:r>
      <w:r w:rsidR="007C33C5" w:rsidRPr="005037CD">
        <w:rPr>
          <w:rFonts w:cs="Arial"/>
          <w:sz w:val="24"/>
          <w:szCs w:val="24"/>
        </w:rPr>
        <w:t>No.</w:t>
      </w:r>
      <w:r w:rsidRPr="005037CD">
        <w:rPr>
          <w:rFonts w:cs="Arial"/>
          <w:sz w:val="24"/>
          <w:szCs w:val="24"/>
        </w:rPr>
        <w:t xml:space="preserve"> </w:t>
      </w:r>
      <w:r w:rsidR="005130F5" w:rsidRPr="005130F5">
        <w:rPr>
          <w:rFonts w:cs="Arial"/>
          <w:b/>
          <w:bCs/>
          <w:sz w:val="24"/>
          <w:szCs w:val="24"/>
          <w:lang w:val="es-ES"/>
        </w:rPr>
        <w:t>{{</w:t>
      </w:r>
      <w:proofErr w:type="spellStart"/>
      <w:r w:rsidR="005130F5" w:rsidRPr="005130F5">
        <w:rPr>
          <w:rFonts w:cs="Arial"/>
          <w:b/>
          <w:bCs/>
          <w:sz w:val="24"/>
          <w:szCs w:val="24"/>
          <w:lang w:val="es-ES"/>
        </w:rPr>
        <w:t>NumeroAuto</w:t>
      </w:r>
      <w:proofErr w:type="spellEnd"/>
      <w:r w:rsidR="005130F5" w:rsidRPr="005130F5">
        <w:rPr>
          <w:rFonts w:cs="Arial"/>
          <w:b/>
          <w:bCs/>
          <w:sz w:val="24"/>
          <w:szCs w:val="24"/>
          <w:lang w:val="es-ES"/>
        </w:rPr>
        <w:t>}}</w:t>
      </w:r>
      <w:r w:rsidRPr="005130F5">
        <w:rPr>
          <w:rFonts w:cs="Arial"/>
          <w:b/>
          <w:bCs/>
          <w:sz w:val="24"/>
          <w:szCs w:val="24"/>
        </w:rPr>
        <w:t>,</w:t>
      </w:r>
      <w:r w:rsidRPr="005037CD">
        <w:rPr>
          <w:rFonts w:cs="Arial"/>
          <w:sz w:val="24"/>
          <w:szCs w:val="24"/>
        </w:rPr>
        <w:t xml:space="preserve"> SE EXPIDEN LAS DETERMINANTES AMBIENTALES </w:t>
      </w:r>
      <w:r w:rsidR="001A348E" w:rsidRPr="005037CD">
        <w:rPr>
          <w:rFonts w:cs="Arial"/>
          <w:sz w:val="24"/>
          <w:szCs w:val="24"/>
        </w:rPr>
        <w:t xml:space="preserve">A FAVOR </w:t>
      </w:r>
      <w:r w:rsidRPr="005037CD">
        <w:rPr>
          <w:rFonts w:cs="Arial"/>
          <w:sz w:val="24"/>
          <w:szCs w:val="24"/>
        </w:rPr>
        <w:t>DEL</w:t>
      </w:r>
      <w:r w:rsidRPr="005037CD">
        <w:rPr>
          <w:rFonts w:cs="Arial"/>
          <w:sz w:val="24"/>
          <w:szCs w:val="24"/>
          <w:lang w:val="es-ES"/>
        </w:rPr>
        <w:t xml:space="preserve"> PREDIO IDENTIFICADO CON CÉDULA CATASTRAL No. </w:t>
      </w:r>
      <w:r w:rsidR="0019729B" w:rsidRPr="0019729B">
        <w:rPr>
          <w:rFonts w:cs="Arial"/>
          <w:b/>
          <w:bCs/>
          <w:sz w:val="24"/>
          <w:szCs w:val="24"/>
          <w:lang w:val="es-ES" w:eastAsia="es-ES"/>
        </w:rPr>
        <w:t>{{</w:t>
      </w:r>
      <w:proofErr w:type="spellStart"/>
      <w:r w:rsidR="0019729B" w:rsidRPr="0019729B">
        <w:rPr>
          <w:rFonts w:cs="Arial"/>
          <w:b/>
          <w:bCs/>
          <w:sz w:val="24"/>
          <w:szCs w:val="24"/>
          <w:lang w:val="es-ES" w:eastAsia="es-ES"/>
        </w:rPr>
        <w:t>NRadicado</w:t>
      </w:r>
      <w:proofErr w:type="spellEnd"/>
      <w:r w:rsidR="0019729B" w:rsidRPr="0019729B">
        <w:rPr>
          <w:rFonts w:cs="Arial"/>
          <w:b/>
          <w:bCs/>
          <w:sz w:val="24"/>
          <w:szCs w:val="24"/>
          <w:lang w:val="es-ES" w:eastAsia="es-ES"/>
        </w:rPr>
        <w:t>}}</w:t>
      </w:r>
      <w:r w:rsidR="0019729B">
        <w:rPr>
          <w:rFonts w:cs="Arial"/>
          <w:sz w:val="24"/>
          <w:szCs w:val="24"/>
          <w:lang w:val="es-ES" w:eastAsia="es-ES"/>
        </w:rPr>
        <w:t xml:space="preserve"> </w:t>
      </w:r>
      <w:r w:rsidR="001A348E" w:rsidRPr="005037CD">
        <w:rPr>
          <w:rFonts w:cs="Arial"/>
          <w:sz w:val="24"/>
          <w:szCs w:val="24"/>
          <w:lang w:val="es-ES" w:eastAsia="es-ES"/>
        </w:rPr>
        <w:t xml:space="preserve">Y MATRÍCULA INMOBILIARIA No. </w:t>
      </w:r>
      <w:r w:rsidR="0019729B" w:rsidRPr="0019729B">
        <w:rPr>
          <w:rFonts w:cs="Arial"/>
          <w:b/>
          <w:bCs/>
          <w:sz w:val="24"/>
          <w:szCs w:val="24"/>
          <w:lang w:val="es-ES" w:eastAsia="es-ES"/>
        </w:rPr>
        <w:t>{{Nombre}}</w:t>
      </w:r>
      <w:r w:rsidRPr="0019729B">
        <w:rPr>
          <w:rFonts w:cs="Arial"/>
          <w:b/>
          <w:bCs/>
          <w:sz w:val="24"/>
          <w:szCs w:val="24"/>
          <w:lang w:val="es-ES"/>
        </w:rPr>
        <w:t>,</w:t>
      </w:r>
      <w:r w:rsidRPr="005037CD">
        <w:rPr>
          <w:rFonts w:cs="Arial"/>
          <w:sz w:val="24"/>
          <w:szCs w:val="24"/>
          <w:lang w:val="es-ES"/>
        </w:rPr>
        <w:t xml:space="preserve"> UBICADO </w:t>
      </w:r>
      <w:r w:rsidR="008744DD" w:rsidRPr="005037CD">
        <w:rPr>
          <w:rFonts w:cs="Arial"/>
          <w:sz w:val="24"/>
          <w:szCs w:val="24"/>
          <w:lang w:val="es-ES"/>
        </w:rPr>
        <w:t>EN JURISDICCIÓN</w:t>
      </w:r>
      <w:r w:rsidRPr="005037CD">
        <w:rPr>
          <w:rFonts w:cs="Arial"/>
          <w:sz w:val="24"/>
          <w:szCs w:val="24"/>
          <w:lang w:val="es-ES"/>
        </w:rPr>
        <w:t xml:space="preserve"> DEL MUNICIPIO DE </w:t>
      </w:r>
      <w:r w:rsidR="0019729B" w:rsidRPr="0019729B">
        <w:rPr>
          <w:rFonts w:cs="Arial"/>
          <w:b/>
          <w:bCs/>
          <w:sz w:val="24"/>
          <w:szCs w:val="24"/>
          <w:lang w:val="es-ES"/>
        </w:rPr>
        <w:t>{{Municipio}}</w:t>
      </w:r>
      <w:r w:rsidR="007C33C5" w:rsidRPr="005037CD">
        <w:rPr>
          <w:rFonts w:cs="Arial"/>
          <w:sz w:val="24"/>
          <w:szCs w:val="24"/>
          <w:lang w:val="es-ES"/>
        </w:rPr>
        <w:t xml:space="preserve"> </w:t>
      </w:r>
      <w:r w:rsidRPr="005037CD">
        <w:rPr>
          <w:rFonts w:cs="Arial"/>
          <w:sz w:val="24"/>
          <w:szCs w:val="24"/>
          <w:lang w:val="es-ES"/>
        </w:rPr>
        <w:t xml:space="preserve">EN EL DEPARTAMENTO DEL </w:t>
      </w:r>
      <w:r w:rsidR="0019729B" w:rsidRPr="0019729B">
        <w:rPr>
          <w:rFonts w:cs="Arial"/>
          <w:b/>
          <w:bCs/>
          <w:sz w:val="24"/>
          <w:szCs w:val="24"/>
          <w:lang w:val="es-ES"/>
        </w:rPr>
        <w:t>{{Departamento}}</w:t>
      </w:r>
      <w:r w:rsidRPr="005037CD">
        <w:rPr>
          <w:rFonts w:cs="Arial"/>
          <w:sz w:val="24"/>
          <w:szCs w:val="24"/>
          <w:lang w:val="es-ES"/>
        </w:rPr>
        <w:t xml:space="preserve"> Y SE DICTAN OTRAS DISPOSICIONES</w:t>
      </w:r>
      <w:r w:rsidRPr="005037CD">
        <w:rPr>
          <w:rFonts w:cs="Arial"/>
          <w:sz w:val="24"/>
          <w:szCs w:val="24"/>
        </w:rPr>
        <w:t>”.</w:t>
      </w:r>
    </w:p>
    <w:p w14:paraId="7DB5A8F8" w14:textId="77777777" w:rsidR="00091483" w:rsidRPr="005037CD" w:rsidRDefault="00091483" w:rsidP="006A5E4E">
      <w:pPr>
        <w:pStyle w:val="Sinespaciado"/>
        <w:ind w:left="0" w:right="0"/>
        <w:rPr>
          <w:rFonts w:cs="Arial"/>
          <w:sz w:val="24"/>
          <w:szCs w:val="24"/>
        </w:rPr>
      </w:pPr>
    </w:p>
    <w:p w14:paraId="7781AF72" w14:textId="34A4A135" w:rsidR="008F3EA1" w:rsidRPr="005037CD" w:rsidRDefault="008F3EA1" w:rsidP="006A5E4E">
      <w:pPr>
        <w:pStyle w:val="Sinespaciado"/>
        <w:ind w:left="0" w:right="0"/>
        <w:rPr>
          <w:rFonts w:cs="Arial"/>
          <w:i w:val="0"/>
          <w:sz w:val="24"/>
          <w:szCs w:val="24"/>
        </w:rPr>
      </w:pPr>
      <w:r w:rsidRPr="005037CD">
        <w:rPr>
          <w:rFonts w:cs="Arial"/>
          <w:i w:val="0"/>
          <w:sz w:val="24"/>
          <w:szCs w:val="24"/>
        </w:rPr>
        <w:t xml:space="preserve">El </w:t>
      </w:r>
      <w:proofErr w:type="gramStart"/>
      <w:r w:rsidRPr="005037CD">
        <w:rPr>
          <w:rFonts w:cs="Arial"/>
          <w:i w:val="0"/>
          <w:sz w:val="24"/>
          <w:szCs w:val="24"/>
        </w:rPr>
        <w:t>Director</w:t>
      </w:r>
      <w:r w:rsidR="0019729B">
        <w:rPr>
          <w:rFonts w:cs="Arial"/>
          <w:i w:val="0"/>
          <w:sz w:val="24"/>
          <w:szCs w:val="24"/>
        </w:rPr>
        <w:t xml:space="preserve"> </w:t>
      </w:r>
      <w:r w:rsidRPr="005037CD">
        <w:rPr>
          <w:rFonts w:cs="Arial"/>
          <w:i w:val="0"/>
          <w:sz w:val="24"/>
          <w:szCs w:val="24"/>
        </w:rPr>
        <w:t>General</w:t>
      </w:r>
      <w:proofErr w:type="gramEnd"/>
      <w:r w:rsidRPr="005037CD">
        <w:rPr>
          <w:rFonts w:cs="Arial"/>
          <w:i w:val="0"/>
          <w:sz w:val="24"/>
          <w:szCs w:val="24"/>
        </w:rPr>
        <w:t xml:space="preserve"> de la Corporación para el Desarrollo Sostenible del </w:t>
      </w:r>
      <w:r w:rsidR="00C0038B" w:rsidRPr="005037CD">
        <w:rPr>
          <w:rFonts w:cs="Arial"/>
          <w:i w:val="0"/>
          <w:sz w:val="24"/>
          <w:szCs w:val="24"/>
        </w:rPr>
        <w:t>Á</w:t>
      </w:r>
      <w:r w:rsidRPr="005037CD">
        <w:rPr>
          <w:rFonts w:cs="Arial"/>
          <w:i w:val="0"/>
          <w:sz w:val="24"/>
          <w:szCs w:val="24"/>
        </w:rPr>
        <w:t xml:space="preserve">rea de Manejo Especial </w:t>
      </w:r>
      <w:r w:rsidR="00A14880" w:rsidRPr="005037CD">
        <w:rPr>
          <w:rFonts w:cs="Arial"/>
          <w:i w:val="0"/>
          <w:sz w:val="24"/>
          <w:szCs w:val="24"/>
        </w:rPr>
        <w:t>L</w:t>
      </w:r>
      <w:r w:rsidRPr="005037CD">
        <w:rPr>
          <w:rFonts w:cs="Arial"/>
          <w:i w:val="0"/>
          <w:sz w:val="24"/>
          <w:szCs w:val="24"/>
        </w:rPr>
        <w:t>a Macarena CORMACARENA, en ejercicio de sus funciones estatutarias y legales señaladas en la Ley 99 de 1993 y,</w:t>
      </w:r>
    </w:p>
    <w:p w14:paraId="0A4D5C3C" w14:textId="77777777" w:rsidR="00091483" w:rsidRPr="005037CD" w:rsidRDefault="00091483" w:rsidP="006A5E4E">
      <w:pPr>
        <w:pStyle w:val="Sinespaciado"/>
        <w:ind w:left="0" w:right="0"/>
        <w:rPr>
          <w:rFonts w:cs="Arial"/>
          <w:sz w:val="24"/>
          <w:szCs w:val="24"/>
        </w:rPr>
      </w:pPr>
    </w:p>
    <w:p w14:paraId="4D1B4A94" w14:textId="77777777" w:rsidR="008F3EA1" w:rsidRPr="005037CD" w:rsidRDefault="008F3EA1" w:rsidP="006A5E4E">
      <w:pPr>
        <w:tabs>
          <w:tab w:val="center" w:pos="4277"/>
          <w:tab w:val="left" w:pos="5790"/>
        </w:tabs>
        <w:spacing w:after="0" w:line="240" w:lineRule="auto"/>
        <w:jc w:val="center"/>
        <w:rPr>
          <w:rFonts w:cs="Arial"/>
          <w:szCs w:val="24"/>
        </w:rPr>
      </w:pPr>
      <w:r w:rsidRPr="005037CD">
        <w:rPr>
          <w:rFonts w:cs="Arial"/>
          <w:szCs w:val="24"/>
        </w:rPr>
        <w:t>CONSIDERANDO</w:t>
      </w:r>
    </w:p>
    <w:p w14:paraId="2B0900FC" w14:textId="77777777" w:rsidR="008F3EA1" w:rsidRPr="005037CD" w:rsidRDefault="008F3EA1" w:rsidP="006A5E4E">
      <w:pPr>
        <w:tabs>
          <w:tab w:val="center" w:pos="4277"/>
          <w:tab w:val="left" w:pos="5790"/>
        </w:tabs>
        <w:spacing w:after="0" w:line="240" w:lineRule="auto"/>
        <w:rPr>
          <w:rFonts w:cs="Arial"/>
          <w:szCs w:val="24"/>
        </w:rPr>
      </w:pPr>
      <w:r w:rsidRPr="005037CD">
        <w:rPr>
          <w:rFonts w:cs="Arial"/>
          <w:szCs w:val="24"/>
        </w:rPr>
        <w:t xml:space="preserve"> </w:t>
      </w:r>
    </w:p>
    <w:p w14:paraId="6DE9A813" w14:textId="09D1D060" w:rsidR="008D485D" w:rsidRPr="00C14733" w:rsidRDefault="00054BA3" w:rsidP="008D485D">
      <w:pPr>
        <w:spacing w:line="276" w:lineRule="auto"/>
        <w:rPr>
          <w:rFonts w:cs="Arial"/>
          <w:lang w:eastAsia="es-ES"/>
        </w:rPr>
      </w:pPr>
      <w:bookmarkStart w:id="0" w:name="_Hlk137734463"/>
      <w:r>
        <w:rPr>
          <w:rFonts w:cs="Arial"/>
          <w:lang w:eastAsia="es-ES"/>
        </w:rPr>
        <w:t>Que m</w:t>
      </w:r>
      <w:r w:rsidR="008D485D" w:rsidRPr="00C14733">
        <w:rPr>
          <w:rFonts w:cs="Arial"/>
          <w:lang w:eastAsia="es-ES"/>
        </w:rPr>
        <w:t>ediante oficio de fecha 03 de octubre de 2023, el señor</w:t>
      </w:r>
      <w:r w:rsidR="0019729B">
        <w:rPr>
          <w:rFonts w:eastAsia="Times New Roman" w:cs="Arial"/>
          <w:color w:val="000000"/>
          <w:lang w:eastAsia="es-CO"/>
        </w:rPr>
        <w:t xml:space="preserve"> </w:t>
      </w:r>
      <w:r w:rsidR="0019729B" w:rsidRPr="0019729B">
        <w:rPr>
          <w:rFonts w:eastAsia="Times New Roman" w:cs="Arial"/>
          <w:b/>
          <w:bCs/>
          <w:color w:val="000000"/>
          <w:lang w:eastAsia="es-CO"/>
        </w:rPr>
        <w:t>{{</w:t>
      </w:r>
      <w:proofErr w:type="spellStart"/>
      <w:r w:rsidR="0019729B" w:rsidRPr="0019729B">
        <w:rPr>
          <w:rFonts w:eastAsia="Times New Roman" w:cs="Arial"/>
          <w:b/>
          <w:bCs/>
          <w:color w:val="000000"/>
          <w:lang w:eastAsia="es-CO"/>
        </w:rPr>
        <w:t>NomRepLeg</w:t>
      </w:r>
      <w:proofErr w:type="spellEnd"/>
      <w:r w:rsidR="0019729B" w:rsidRPr="0019729B">
        <w:rPr>
          <w:rFonts w:eastAsia="Times New Roman" w:cs="Arial"/>
          <w:b/>
          <w:bCs/>
          <w:color w:val="000000"/>
          <w:lang w:eastAsia="es-CO"/>
        </w:rPr>
        <w:t>}}</w:t>
      </w:r>
      <w:r w:rsidR="008D485D" w:rsidRPr="0019729B">
        <w:rPr>
          <w:rFonts w:eastAsia="Times New Roman" w:cs="Arial"/>
          <w:b/>
          <w:bCs/>
          <w:color w:val="000000"/>
          <w:lang w:eastAsia="es-CO"/>
        </w:rPr>
        <w:t>,</w:t>
      </w:r>
      <w:r w:rsidR="008D485D" w:rsidRPr="00C14733">
        <w:rPr>
          <w:rFonts w:cs="Arial"/>
          <w:lang w:eastAsia="es-ES"/>
        </w:rPr>
        <w:t xml:space="preserve"> en calidad de representante legal de </w:t>
      </w:r>
      <w:r w:rsidR="0019729B" w:rsidRPr="0019729B">
        <w:rPr>
          <w:rFonts w:eastAsia="Times New Roman" w:cs="Arial"/>
          <w:b/>
          <w:bCs/>
          <w:color w:val="000000"/>
          <w:lang w:eastAsia="es-CO"/>
        </w:rPr>
        <w:t>{{Nombre}}</w:t>
      </w:r>
      <w:r w:rsidR="008D485D" w:rsidRPr="0019729B">
        <w:rPr>
          <w:rFonts w:eastAsia="Times New Roman" w:cs="Arial"/>
          <w:b/>
          <w:bCs/>
          <w:color w:val="000000"/>
          <w:lang w:eastAsia="es-CO"/>
        </w:rPr>
        <w:t>.</w:t>
      </w:r>
      <w:r w:rsidR="008D485D" w:rsidRPr="0019729B">
        <w:rPr>
          <w:rFonts w:cs="Arial"/>
          <w:b/>
          <w:bCs/>
          <w:lang w:eastAsia="es-ES"/>
        </w:rPr>
        <w:t>,</w:t>
      </w:r>
      <w:r w:rsidR="008D485D" w:rsidRPr="00C14733">
        <w:rPr>
          <w:rFonts w:cs="Arial"/>
          <w:lang w:eastAsia="es-ES"/>
        </w:rPr>
        <w:t xml:space="preserve"> mediante radicado </w:t>
      </w:r>
      <w:r w:rsidR="0019729B" w:rsidRPr="0019729B">
        <w:rPr>
          <w:rFonts w:cs="Arial"/>
          <w:b/>
          <w:bCs/>
          <w:lang w:eastAsia="es-ES"/>
        </w:rPr>
        <w:t>{{</w:t>
      </w:r>
      <w:proofErr w:type="spellStart"/>
      <w:r w:rsidR="0019729B" w:rsidRPr="0019729B">
        <w:rPr>
          <w:rFonts w:cs="Arial"/>
          <w:b/>
          <w:bCs/>
          <w:lang w:eastAsia="es-ES"/>
        </w:rPr>
        <w:t>NRadicado</w:t>
      </w:r>
      <w:proofErr w:type="spellEnd"/>
      <w:r w:rsidR="0019729B" w:rsidRPr="0019729B">
        <w:rPr>
          <w:rFonts w:cs="Arial"/>
          <w:b/>
          <w:bCs/>
          <w:lang w:eastAsia="es-ES"/>
        </w:rPr>
        <w:t>}}</w:t>
      </w:r>
      <w:r w:rsidR="0019729B">
        <w:rPr>
          <w:rFonts w:cs="Arial"/>
          <w:lang w:eastAsia="es-ES"/>
        </w:rPr>
        <w:t xml:space="preserve"> </w:t>
      </w:r>
      <w:r w:rsidR="008D485D" w:rsidRPr="00C14733">
        <w:rPr>
          <w:rFonts w:cs="Arial"/>
          <w:lang w:eastAsia="es-ES"/>
        </w:rPr>
        <w:t xml:space="preserve">presentó solicitud de Determinantes Ambientales, en beneficio del predio identificado con el número de cédula catastral </w:t>
      </w:r>
      <w:r w:rsidR="0019729B" w:rsidRPr="0019729B">
        <w:rPr>
          <w:rFonts w:cs="Arial"/>
          <w:b/>
          <w:bCs/>
          <w:lang w:eastAsia="es-ES"/>
        </w:rPr>
        <w:t>{{</w:t>
      </w:r>
      <w:proofErr w:type="spellStart"/>
      <w:r w:rsidR="0019729B" w:rsidRPr="0019729B">
        <w:rPr>
          <w:rFonts w:cs="Arial"/>
          <w:b/>
          <w:bCs/>
          <w:lang w:eastAsia="es-ES"/>
        </w:rPr>
        <w:t>CCatas</w:t>
      </w:r>
      <w:proofErr w:type="spellEnd"/>
      <w:r w:rsidR="0019729B" w:rsidRPr="0019729B">
        <w:rPr>
          <w:rFonts w:cs="Arial"/>
          <w:b/>
          <w:bCs/>
          <w:lang w:eastAsia="es-ES"/>
        </w:rPr>
        <w:t>}}</w:t>
      </w:r>
      <w:r w:rsidR="008D485D" w:rsidRPr="0019729B">
        <w:rPr>
          <w:rFonts w:cs="Arial"/>
          <w:b/>
          <w:bCs/>
          <w:lang w:eastAsia="es-ES"/>
        </w:rPr>
        <w:t>,</w:t>
      </w:r>
      <w:r w:rsidR="008D485D" w:rsidRPr="00C14733">
        <w:rPr>
          <w:rFonts w:cs="Arial"/>
          <w:lang w:eastAsia="es-ES"/>
        </w:rPr>
        <w:t xml:space="preserve"> y número de matrícula inmobiliaria </w:t>
      </w:r>
      <w:r w:rsidR="0019729B" w:rsidRPr="0019729B">
        <w:rPr>
          <w:rFonts w:cs="Arial"/>
          <w:b/>
          <w:bCs/>
          <w:lang w:eastAsia="es-ES"/>
        </w:rPr>
        <w:t>{{</w:t>
      </w:r>
      <w:proofErr w:type="spellStart"/>
      <w:r w:rsidR="007C2BC5" w:rsidRPr="007C2BC5">
        <w:rPr>
          <w:rFonts w:cs="Arial"/>
          <w:b/>
          <w:bCs/>
          <w:lang w:eastAsia="es-ES"/>
        </w:rPr>
        <w:t>MatriInmobi</w:t>
      </w:r>
      <w:proofErr w:type="spellEnd"/>
      <w:r w:rsidR="0019729B" w:rsidRPr="0019729B">
        <w:rPr>
          <w:rFonts w:cs="Arial"/>
          <w:b/>
          <w:bCs/>
          <w:lang w:eastAsia="es-ES"/>
        </w:rPr>
        <w:t>}}</w:t>
      </w:r>
      <w:r w:rsidR="008D485D" w:rsidRPr="0019729B">
        <w:rPr>
          <w:rFonts w:cs="Arial"/>
          <w:b/>
          <w:bCs/>
          <w:lang w:eastAsia="es-ES"/>
        </w:rPr>
        <w:t>,</w:t>
      </w:r>
      <w:r w:rsidR="008D485D" w:rsidRPr="00C14733">
        <w:rPr>
          <w:rFonts w:cs="Arial"/>
          <w:lang w:eastAsia="es-ES"/>
        </w:rPr>
        <w:t xml:space="preserve"> según se establece en el certificado de tradición y libertad del predio, ubicado en jurisdicción del Municipio de</w:t>
      </w:r>
      <w:r w:rsidR="0019729B">
        <w:rPr>
          <w:rFonts w:cs="Arial"/>
          <w:lang w:eastAsia="es-ES"/>
        </w:rPr>
        <w:t xml:space="preserve"> </w:t>
      </w:r>
      <w:r w:rsidR="0019729B" w:rsidRPr="0019729B">
        <w:rPr>
          <w:rFonts w:cs="Arial"/>
          <w:b/>
          <w:bCs/>
          <w:lang w:eastAsia="es-ES"/>
        </w:rPr>
        <w:t>{{Municipio}}</w:t>
      </w:r>
      <w:r w:rsidR="008D485D" w:rsidRPr="0019729B">
        <w:rPr>
          <w:rFonts w:cs="Arial"/>
          <w:b/>
          <w:bCs/>
          <w:lang w:eastAsia="es-ES"/>
        </w:rPr>
        <w:t>,</w:t>
      </w:r>
      <w:r w:rsidR="008D485D" w:rsidRPr="00C14733">
        <w:rPr>
          <w:rFonts w:cs="Arial"/>
          <w:lang w:eastAsia="es-ES"/>
        </w:rPr>
        <w:t xml:space="preserve"> en el Departamento del </w:t>
      </w:r>
      <w:r w:rsidR="0019729B" w:rsidRPr="007C2BC5">
        <w:rPr>
          <w:rFonts w:cs="Arial"/>
          <w:b/>
          <w:bCs/>
          <w:lang w:eastAsia="es-ES"/>
        </w:rPr>
        <w:t>{{</w:t>
      </w:r>
      <w:proofErr w:type="spellStart"/>
      <w:r w:rsidR="007C2BC5" w:rsidRPr="007C2BC5">
        <w:rPr>
          <w:rFonts w:cs="Arial"/>
          <w:b/>
          <w:bCs/>
          <w:lang w:eastAsia="es-ES"/>
        </w:rPr>
        <w:t>DepPredio</w:t>
      </w:r>
      <w:proofErr w:type="spellEnd"/>
      <w:r w:rsidR="0019729B" w:rsidRPr="007C2BC5">
        <w:rPr>
          <w:rFonts w:cs="Arial"/>
          <w:b/>
          <w:bCs/>
          <w:lang w:eastAsia="es-ES"/>
        </w:rPr>
        <w:t>}}</w:t>
      </w:r>
      <w:r w:rsidR="008D485D" w:rsidRPr="00C14733">
        <w:rPr>
          <w:rFonts w:cs="Arial"/>
          <w:lang w:eastAsia="es-ES"/>
        </w:rPr>
        <w:t>.</w:t>
      </w:r>
    </w:p>
    <w:p w14:paraId="6B75095E" w14:textId="6123749F" w:rsidR="008D485D" w:rsidRPr="00C14733" w:rsidRDefault="00054BA3" w:rsidP="008D485D">
      <w:pPr>
        <w:rPr>
          <w:rFonts w:cs="Arial"/>
          <w:lang w:eastAsia="es-ES"/>
        </w:rPr>
      </w:pPr>
      <w:r>
        <w:rPr>
          <w:rFonts w:cs="Arial"/>
          <w:lang w:eastAsia="es-ES"/>
        </w:rPr>
        <w:t>Que e</w:t>
      </w:r>
      <w:r w:rsidR="008D485D" w:rsidRPr="00C14733">
        <w:rPr>
          <w:rFonts w:cs="Arial"/>
          <w:lang w:eastAsia="es-ES"/>
        </w:rPr>
        <w:t>l peticionario, presentó la solicitud de Determinantes Ambientales junto con el</w:t>
      </w:r>
      <w:r w:rsidR="003B2F44">
        <w:rPr>
          <w:rFonts w:cs="Arial"/>
          <w:lang w:eastAsia="es-ES"/>
        </w:rPr>
        <w:t xml:space="preserve"> </w:t>
      </w:r>
      <w:r w:rsidR="003B2F44" w:rsidRPr="003B2F44">
        <w:rPr>
          <w:rFonts w:cs="Arial"/>
          <w:b/>
          <w:bCs/>
          <w:lang w:eastAsia="es-ES"/>
        </w:rPr>
        <w:t>{{</w:t>
      </w:r>
      <w:proofErr w:type="spellStart"/>
      <w:r w:rsidR="003B2F44" w:rsidRPr="003B2F44">
        <w:rPr>
          <w:rFonts w:cs="Arial"/>
          <w:b/>
          <w:bCs/>
          <w:lang w:eastAsia="es-ES"/>
        </w:rPr>
        <w:t>CertificadoExistencia</w:t>
      </w:r>
      <w:proofErr w:type="spellEnd"/>
      <w:r w:rsidR="003B2F44" w:rsidRPr="003B2F44">
        <w:rPr>
          <w:rFonts w:cs="Arial"/>
          <w:b/>
          <w:bCs/>
          <w:lang w:eastAsia="es-ES"/>
        </w:rPr>
        <w:t>}}</w:t>
      </w:r>
      <w:r w:rsidR="008D485D" w:rsidRPr="003B2F44">
        <w:rPr>
          <w:rFonts w:cs="Arial"/>
          <w:b/>
          <w:bCs/>
          <w:lang w:eastAsia="es-ES"/>
        </w:rPr>
        <w:t>,</w:t>
      </w:r>
      <w:r w:rsidR="008D485D" w:rsidRPr="00C14733">
        <w:rPr>
          <w:rFonts w:cs="Arial"/>
          <w:lang w:eastAsia="es-ES"/>
        </w:rPr>
        <w:t xml:space="preserve"> </w:t>
      </w:r>
      <w:r w:rsidR="006B11B4" w:rsidRPr="006B11B4">
        <w:rPr>
          <w:rFonts w:cs="Arial"/>
          <w:b/>
          <w:bCs/>
          <w:lang w:eastAsia="es-ES"/>
        </w:rPr>
        <w:t>{{</w:t>
      </w:r>
      <w:proofErr w:type="spellStart"/>
      <w:r w:rsidR="006B11B4" w:rsidRPr="006B11B4">
        <w:rPr>
          <w:rFonts w:cs="Arial"/>
          <w:b/>
          <w:bCs/>
          <w:lang w:eastAsia="es-ES"/>
        </w:rPr>
        <w:t>CertificadoExistencia</w:t>
      </w:r>
      <w:proofErr w:type="spellEnd"/>
      <w:r w:rsidR="006B11B4" w:rsidRPr="006B11B4">
        <w:rPr>
          <w:rFonts w:cs="Arial"/>
          <w:b/>
          <w:bCs/>
          <w:lang w:eastAsia="es-ES"/>
        </w:rPr>
        <w:t>}}</w:t>
      </w:r>
      <w:r w:rsidR="008D485D" w:rsidRPr="006B11B4">
        <w:rPr>
          <w:rFonts w:cs="Arial"/>
          <w:b/>
          <w:bCs/>
          <w:lang w:eastAsia="es-ES"/>
        </w:rPr>
        <w:t>,</w:t>
      </w:r>
      <w:r w:rsidR="008D485D" w:rsidRPr="00C14733">
        <w:rPr>
          <w:rFonts w:cs="Arial"/>
          <w:lang w:eastAsia="es-ES"/>
        </w:rPr>
        <w:t xml:space="preserve"> </w:t>
      </w:r>
      <w:r w:rsidR="006B11B4" w:rsidRPr="006B11B4">
        <w:rPr>
          <w:rFonts w:cs="Arial"/>
          <w:b/>
          <w:bCs/>
          <w:lang w:eastAsia="es-ES"/>
        </w:rPr>
        <w:t>{{</w:t>
      </w:r>
      <w:proofErr w:type="spellStart"/>
      <w:r w:rsidR="006B11B4" w:rsidRPr="006B11B4">
        <w:rPr>
          <w:rFonts w:cs="Arial"/>
          <w:b/>
          <w:bCs/>
          <w:lang w:eastAsia="es-ES"/>
        </w:rPr>
        <w:t>Concepto_del_Uso_Predio</w:t>
      </w:r>
      <w:proofErr w:type="spellEnd"/>
      <w:r w:rsidR="006B11B4" w:rsidRPr="006B11B4">
        <w:rPr>
          <w:rFonts w:cs="Arial"/>
          <w:b/>
          <w:bCs/>
          <w:lang w:eastAsia="es-ES"/>
        </w:rPr>
        <w:t>}}</w:t>
      </w:r>
      <w:r w:rsidR="008D485D" w:rsidRPr="00C14733">
        <w:rPr>
          <w:rFonts w:cs="Arial"/>
          <w:lang w:eastAsia="es-ES"/>
        </w:rPr>
        <w:t xml:space="preserve"> expedido por la </w:t>
      </w:r>
      <w:proofErr w:type="gramStart"/>
      <w:r w:rsidR="008D485D" w:rsidRPr="00C14733">
        <w:rPr>
          <w:rFonts w:cs="Arial"/>
          <w:lang w:eastAsia="es-ES"/>
        </w:rPr>
        <w:t>Secretaria</w:t>
      </w:r>
      <w:proofErr w:type="gramEnd"/>
      <w:r w:rsidR="008D485D" w:rsidRPr="00C14733">
        <w:rPr>
          <w:rFonts w:cs="Arial"/>
          <w:lang w:eastAsia="es-ES"/>
        </w:rPr>
        <w:t xml:space="preserve"> de Planeación del Municipio de </w:t>
      </w:r>
      <w:r w:rsidR="006B11B4" w:rsidRPr="006B11B4">
        <w:rPr>
          <w:rFonts w:cs="Arial"/>
          <w:b/>
          <w:bCs/>
          <w:lang w:eastAsia="es-ES"/>
        </w:rPr>
        <w:t>{{Municipio}}</w:t>
      </w:r>
      <w:r w:rsidR="008D485D" w:rsidRPr="006B11B4">
        <w:rPr>
          <w:rFonts w:cs="Arial"/>
          <w:b/>
          <w:bCs/>
          <w:lang w:eastAsia="es-ES"/>
        </w:rPr>
        <w:t>,</w:t>
      </w:r>
      <w:r w:rsidR="008D485D" w:rsidRPr="00C14733">
        <w:rPr>
          <w:rFonts w:cs="Arial"/>
          <w:lang w:eastAsia="es-ES"/>
        </w:rPr>
        <w:t xml:space="preserve"> </w:t>
      </w:r>
      <w:r w:rsidR="00AF460A" w:rsidRPr="00AF460A">
        <w:rPr>
          <w:rFonts w:cs="Arial"/>
          <w:b/>
          <w:bCs/>
          <w:lang w:eastAsia="es-ES"/>
        </w:rPr>
        <w:t>{{</w:t>
      </w:r>
      <w:proofErr w:type="spellStart"/>
      <w:r w:rsidR="00AF460A" w:rsidRPr="00AF460A">
        <w:rPr>
          <w:rFonts w:cs="Arial"/>
          <w:b/>
          <w:bCs/>
          <w:lang w:eastAsia="es-ES"/>
        </w:rPr>
        <w:t>Levant_Catastral</w:t>
      </w:r>
      <w:proofErr w:type="spellEnd"/>
      <w:r w:rsidR="00AF460A" w:rsidRPr="00AF460A">
        <w:rPr>
          <w:rFonts w:cs="Arial"/>
          <w:b/>
          <w:bCs/>
          <w:lang w:eastAsia="es-ES"/>
        </w:rPr>
        <w:t>}}</w:t>
      </w:r>
      <w:r w:rsidR="008D485D" w:rsidRPr="00AF460A">
        <w:rPr>
          <w:rFonts w:cs="Arial"/>
          <w:b/>
          <w:bCs/>
          <w:lang w:eastAsia="es-ES"/>
        </w:rPr>
        <w:t>,</w:t>
      </w:r>
      <w:r w:rsidR="008D485D" w:rsidRPr="00C14733">
        <w:rPr>
          <w:rFonts w:cs="Arial"/>
          <w:lang w:eastAsia="es-ES"/>
        </w:rPr>
        <w:t xml:space="preserve"> y liquidación del impuesto predial municipal</w:t>
      </w:r>
      <w:r w:rsidR="00667DCA">
        <w:rPr>
          <w:rFonts w:cs="Arial"/>
          <w:lang w:eastAsia="es-ES"/>
        </w:rPr>
        <w:t xml:space="preserve"> </w:t>
      </w:r>
      <w:r w:rsidR="00667DCA" w:rsidRPr="00667DCA">
        <w:rPr>
          <w:rFonts w:cs="Arial"/>
          <w:b/>
          <w:bCs/>
          <w:lang w:eastAsia="es-ES"/>
        </w:rPr>
        <w:t>{{</w:t>
      </w:r>
      <w:proofErr w:type="spellStart"/>
      <w:r w:rsidR="00667DCA" w:rsidRPr="00667DCA">
        <w:rPr>
          <w:rFonts w:cs="Arial"/>
          <w:b/>
          <w:bCs/>
          <w:lang w:eastAsia="es-ES"/>
        </w:rPr>
        <w:t>impuesto_predial</w:t>
      </w:r>
      <w:proofErr w:type="spellEnd"/>
      <w:r w:rsidR="00667DCA" w:rsidRPr="00667DCA">
        <w:rPr>
          <w:rFonts w:cs="Arial"/>
          <w:b/>
          <w:bCs/>
          <w:lang w:eastAsia="es-ES"/>
        </w:rPr>
        <w:t>}}</w:t>
      </w:r>
      <w:r w:rsidR="008D485D" w:rsidRPr="00C14733">
        <w:rPr>
          <w:rFonts w:cs="Arial"/>
          <w:lang w:eastAsia="es-ES"/>
        </w:rPr>
        <w:t>.</w:t>
      </w:r>
    </w:p>
    <w:p w14:paraId="7711B99D" w14:textId="175ADB5D" w:rsidR="008D485D" w:rsidRPr="00C14733" w:rsidRDefault="00054BA3" w:rsidP="008D485D">
      <w:pPr>
        <w:rPr>
          <w:rFonts w:cs="Arial"/>
          <w:lang w:eastAsia="es-ES"/>
        </w:rPr>
      </w:pPr>
      <w:proofErr w:type="gramStart"/>
      <w:r>
        <w:rPr>
          <w:rFonts w:cs="Arial"/>
          <w:lang w:eastAsia="es-ES"/>
        </w:rPr>
        <w:t>Que</w:t>
      </w:r>
      <w:proofErr w:type="gramEnd"/>
      <w:r>
        <w:rPr>
          <w:rFonts w:cs="Arial"/>
          <w:lang w:eastAsia="es-ES"/>
        </w:rPr>
        <w:t xml:space="preserve"> e</w:t>
      </w:r>
      <w:r w:rsidR="008D485D" w:rsidRPr="00C14733">
        <w:rPr>
          <w:rFonts w:cs="Arial"/>
          <w:lang w:eastAsia="es-ES"/>
        </w:rPr>
        <w:t>n tal orden, se procedió a revisar la pertinencia y utilidad de la información aportada teniendo en cuenta lo establecido en la lista de chequeo Código F-POAT-01, concordante con el procedimiento de Revisión y Aprobación de Expedición de Determinantes Ambientales Código PM-GPO.1.3.73.6.</w:t>
      </w:r>
    </w:p>
    <w:p w14:paraId="7C296A62" w14:textId="4D0CEE37" w:rsidR="008D485D" w:rsidRPr="00C14733" w:rsidRDefault="00054BA3" w:rsidP="008D485D">
      <w:pPr>
        <w:rPr>
          <w:rFonts w:cs="Arial"/>
          <w:lang w:eastAsia="es-ES"/>
        </w:rPr>
      </w:pPr>
      <w:r>
        <w:rPr>
          <w:rFonts w:cs="Arial"/>
          <w:lang w:eastAsia="es-ES"/>
        </w:rPr>
        <w:t>Que e</w:t>
      </w:r>
      <w:r w:rsidR="008D485D" w:rsidRPr="00C14733">
        <w:rPr>
          <w:rFonts w:cs="Arial"/>
          <w:lang w:eastAsia="es-ES"/>
        </w:rPr>
        <w:t xml:space="preserve">n ventanilla única de </w:t>
      </w:r>
      <w:proofErr w:type="spellStart"/>
      <w:r w:rsidR="008D485D" w:rsidRPr="00C14733">
        <w:rPr>
          <w:rFonts w:cs="Arial"/>
          <w:lang w:eastAsia="es-ES"/>
        </w:rPr>
        <w:t>Cormacarena</w:t>
      </w:r>
      <w:proofErr w:type="spellEnd"/>
      <w:r w:rsidR="008D485D" w:rsidRPr="00C14733">
        <w:rPr>
          <w:rFonts w:cs="Arial"/>
          <w:lang w:eastAsia="es-ES"/>
        </w:rPr>
        <w:t xml:space="preserve">, el día </w:t>
      </w:r>
      <w:r w:rsidR="00A11B2E" w:rsidRPr="00A11B2E">
        <w:rPr>
          <w:rFonts w:cs="Arial"/>
          <w:b/>
          <w:bCs/>
          <w:lang w:eastAsia="es-ES"/>
        </w:rPr>
        <w:t>{{</w:t>
      </w:r>
      <w:proofErr w:type="spellStart"/>
      <w:r w:rsidR="00A11B2E" w:rsidRPr="00A11B2E">
        <w:rPr>
          <w:rFonts w:cs="Arial"/>
          <w:b/>
          <w:bCs/>
          <w:lang w:eastAsia="es-ES"/>
        </w:rPr>
        <w:t>HIvisita</w:t>
      </w:r>
      <w:proofErr w:type="spellEnd"/>
      <w:r w:rsidR="00A11B2E" w:rsidRPr="00A11B2E">
        <w:rPr>
          <w:rFonts w:cs="Arial"/>
          <w:b/>
          <w:bCs/>
          <w:lang w:eastAsia="es-ES"/>
        </w:rPr>
        <w:t>}}</w:t>
      </w:r>
      <w:r w:rsidR="00A11B2E">
        <w:rPr>
          <w:rFonts w:cs="Arial"/>
          <w:lang w:eastAsia="es-ES"/>
        </w:rPr>
        <w:t xml:space="preserve"> </w:t>
      </w:r>
      <w:r w:rsidR="008D485D" w:rsidRPr="00C14733">
        <w:rPr>
          <w:rFonts w:cs="Arial"/>
          <w:lang w:eastAsia="es-ES"/>
        </w:rPr>
        <w:t xml:space="preserve">se expidió la liquidación de inicio de trámite, bajo la referencia de pago </w:t>
      </w:r>
      <w:proofErr w:type="gramStart"/>
      <w:r w:rsidR="008D485D" w:rsidRPr="00C14733">
        <w:rPr>
          <w:rFonts w:cs="Arial"/>
          <w:lang w:eastAsia="es-ES"/>
        </w:rPr>
        <w:t>No.</w:t>
      </w:r>
      <w:r w:rsidR="00667DCA" w:rsidRPr="00667DCA">
        <w:rPr>
          <w:rFonts w:cs="Arial"/>
          <w:b/>
          <w:bCs/>
          <w:lang w:eastAsia="es-ES"/>
        </w:rPr>
        <w:t>{</w:t>
      </w:r>
      <w:proofErr w:type="gramEnd"/>
      <w:r w:rsidR="00667DCA" w:rsidRPr="00667DCA">
        <w:rPr>
          <w:rFonts w:cs="Arial"/>
          <w:b/>
          <w:bCs/>
          <w:lang w:eastAsia="es-ES"/>
        </w:rPr>
        <w:t>{</w:t>
      </w:r>
      <w:r w:rsidR="00667DCA" w:rsidRPr="00667DCA">
        <w:rPr>
          <w:b/>
          <w:bCs/>
        </w:rPr>
        <w:t xml:space="preserve"> </w:t>
      </w:r>
      <w:proofErr w:type="spellStart"/>
      <w:r w:rsidR="00667DCA" w:rsidRPr="00667DCA">
        <w:rPr>
          <w:rFonts w:cs="Arial"/>
          <w:b/>
          <w:bCs/>
          <w:lang w:eastAsia="es-ES"/>
        </w:rPr>
        <w:t>referencia_pago</w:t>
      </w:r>
      <w:proofErr w:type="spellEnd"/>
      <w:r w:rsidR="00667DCA" w:rsidRPr="00667DCA">
        <w:rPr>
          <w:rFonts w:cs="Arial"/>
          <w:b/>
          <w:bCs/>
          <w:lang w:eastAsia="es-ES"/>
        </w:rPr>
        <w:t>}}</w:t>
      </w:r>
      <w:r w:rsidR="00667DCA">
        <w:rPr>
          <w:rFonts w:cs="Arial"/>
          <w:lang w:eastAsia="es-ES"/>
        </w:rPr>
        <w:t xml:space="preserve"> </w:t>
      </w:r>
      <w:r w:rsidR="008D485D" w:rsidRPr="00C14733">
        <w:rPr>
          <w:rFonts w:cs="Arial"/>
          <w:lang w:eastAsia="es-ES"/>
        </w:rPr>
        <w:t xml:space="preserve">a favor de </w:t>
      </w:r>
      <w:r w:rsidR="00A11B2E" w:rsidRPr="00A11B2E">
        <w:rPr>
          <w:rFonts w:eastAsia="Times New Roman" w:cs="Arial"/>
          <w:b/>
          <w:bCs/>
          <w:color w:val="000000"/>
          <w:lang w:eastAsia="es-CO"/>
        </w:rPr>
        <w:t>{{Nombre}}</w:t>
      </w:r>
      <w:r w:rsidR="008D485D" w:rsidRPr="00A11B2E">
        <w:rPr>
          <w:rFonts w:eastAsia="Times New Roman" w:cs="Arial"/>
          <w:b/>
          <w:bCs/>
          <w:color w:val="000000"/>
          <w:lang w:eastAsia="es-CO"/>
        </w:rPr>
        <w:t>.</w:t>
      </w:r>
      <w:r w:rsidR="008D485D" w:rsidRPr="00A11B2E">
        <w:rPr>
          <w:rFonts w:cs="Arial"/>
          <w:b/>
          <w:bCs/>
          <w:lang w:eastAsia="es-ES"/>
        </w:rPr>
        <w:t>,</w:t>
      </w:r>
      <w:r w:rsidR="008D485D" w:rsidRPr="00C14733">
        <w:rPr>
          <w:rFonts w:cs="Arial"/>
          <w:lang w:eastAsia="es-ES"/>
        </w:rPr>
        <w:t xml:space="preserve"> la cual fue sufragada y radicada bajo el número </w:t>
      </w:r>
      <w:r w:rsidR="00A11B2E" w:rsidRPr="00A11B2E">
        <w:rPr>
          <w:rFonts w:cs="Arial"/>
          <w:b/>
          <w:bCs/>
          <w:lang w:eastAsia="es-ES"/>
        </w:rPr>
        <w:t>{{</w:t>
      </w:r>
      <w:proofErr w:type="spellStart"/>
      <w:r w:rsidR="00A11B2E" w:rsidRPr="00A11B2E">
        <w:rPr>
          <w:rFonts w:cs="Arial"/>
          <w:b/>
          <w:bCs/>
          <w:lang w:eastAsia="es-ES"/>
        </w:rPr>
        <w:t>NRadicado</w:t>
      </w:r>
      <w:proofErr w:type="spellEnd"/>
      <w:r w:rsidR="00A11B2E" w:rsidRPr="00A11B2E">
        <w:rPr>
          <w:rFonts w:cs="Arial"/>
          <w:b/>
          <w:bCs/>
          <w:lang w:eastAsia="es-ES"/>
        </w:rPr>
        <w:t>}}</w:t>
      </w:r>
      <w:r w:rsidR="00A11B2E">
        <w:rPr>
          <w:rFonts w:cs="Arial"/>
          <w:lang w:eastAsia="es-ES"/>
        </w:rPr>
        <w:t xml:space="preserve"> </w:t>
      </w:r>
      <w:r w:rsidR="008D485D" w:rsidRPr="00C14733">
        <w:rPr>
          <w:rFonts w:cs="Arial"/>
          <w:lang w:eastAsia="es-ES"/>
        </w:rPr>
        <w:t xml:space="preserve">el cinco (05) de octubre del 2023, por un valor de </w:t>
      </w:r>
      <w:r w:rsidR="00667DCA">
        <w:rPr>
          <w:rFonts w:cs="Arial"/>
          <w:lang w:eastAsia="es-ES"/>
        </w:rPr>
        <w:t xml:space="preserve">     </w:t>
      </w:r>
      <w:r w:rsidR="00667DCA" w:rsidRPr="00667DCA">
        <w:rPr>
          <w:rFonts w:cs="Arial"/>
          <w:b/>
          <w:bCs/>
          <w:lang w:eastAsia="es-ES"/>
        </w:rPr>
        <w:t>{{</w:t>
      </w:r>
      <w:proofErr w:type="spellStart"/>
      <w:r w:rsidR="007C2BC5" w:rsidRPr="007C2BC5">
        <w:rPr>
          <w:rFonts w:cs="Arial"/>
          <w:b/>
          <w:bCs/>
          <w:lang w:eastAsia="es-ES"/>
        </w:rPr>
        <w:t>Costoproyeto</w:t>
      </w:r>
      <w:proofErr w:type="spellEnd"/>
      <w:r w:rsidR="00667DCA" w:rsidRPr="00667DCA">
        <w:rPr>
          <w:rFonts w:cs="Arial"/>
          <w:b/>
          <w:bCs/>
          <w:lang w:eastAsia="es-ES"/>
        </w:rPr>
        <w:t>}}</w:t>
      </w:r>
      <w:r w:rsidR="00667DCA">
        <w:rPr>
          <w:rFonts w:cs="Arial"/>
          <w:lang w:eastAsia="es-ES"/>
        </w:rPr>
        <w:t xml:space="preserve"> </w:t>
      </w:r>
      <w:r w:rsidR="008D485D" w:rsidRPr="00C14733">
        <w:rPr>
          <w:rFonts w:cs="Arial"/>
          <w:lang w:eastAsia="es-ES"/>
        </w:rPr>
        <w:t>M/Cte.</w:t>
      </w:r>
    </w:p>
    <w:p w14:paraId="37E8E757" w14:textId="5525DC9E" w:rsidR="008D485D" w:rsidRPr="00C14733" w:rsidRDefault="00054BA3" w:rsidP="008D485D">
      <w:pPr>
        <w:spacing w:line="276" w:lineRule="auto"/>
        <w:rPr>
          <w:rFonts w:cs="Arial"/>
          <w:lang w:eastAsia="es-ES"/>
        </w:rPr>
      </w:pPr>
      <w:proofErr w:type="gramStart"/>
      <w:r>
        <w:rPr>
          <w:rFonts w:cs="Arial"/>
          <w:lang w:eastAsia="es-ES"/>
        </w:rPr>
        <w:t>Que</w:t>
      </w:r>
      <w:proofErr w:type="gramEnd"/>
      <w:r>
        <w:rPr>
          <w:rFonts w:cs="Arial"/>
          <w:lang w:eastAsia="es-ES"/>
        </w:rPr>
        <w:t xml:space="preserve"> e</w:t>
      </w:r>
      <w:r w:rsidR="008D485D" w:rsidRPr="00C14733">
        <w:rPr>
          <w:rFonts w:cs="Arial"/>
          <w:lang w:eastAsia="es-ES"/>
        </w:rPr>
        <w:t>n tal orden, se expidió el Auto No.</w:t>
      </w:r>
      <w:r w:rsidR="00A11B2E">
        <w:rPr>
          <w:rFonts w:cs="Arial"/>
          <w:lang w:eastAsia="es-ES"/>
        </w:rPr>
        <w:t xml:space="preserve"> </w:t>
      </w:r>
      <w:r w:rsidR="00A11B2E" w:rsidRPr="00A11B2E">
        <w:rPr>
          <w:rFonts w:cs="Arial"/>
          <w:b/>
          <w:bCs/>
          <w:lang w:eastAsia="es-ES"/>
        </w:rPr>
        <w:t>{{</w:t>
      </w:r>
      <w:proofErr w:type="spellStart"/>
      <w:r w:rsidR="00A11B2E" w:rsidRPr="00A11B2E">
        <w:rPr>
          <w:rFonts w:cs="Arial"/>
          <w:b/>
          <w:bCs/>
          <w:lang w:eastAsia="es-ES"/>
        </w:rPr>
        <w:t>NumeroAuto</w:t>
      </w:r>
      <w:proofErr w:type="spellEnd"/>
      <w:r w:rsidR="00A11B2E" w:rsidRPr="00A11B2E">
        <w:rPr>
          <w:rFonts w:cs="Arial"/>
          <w:b/>
          <w:bCs/>
          <w:lang w:eastAsia="es-ES"/>
        </w:rPr>
        <w:t>}}</w:t>
      </w:r>
      <w:r w:rsidR="008D485D" w:rsidRPr="00A11B2E">
        <w:rPr>
          <w:rFonts w:cs="Arial"/>
          <w:b/>
          <w:bCs/>
          <w:lang w:eastAsia="es-ES"/>
        </w:rPr>
        <w:t>,</w:t>
      </w:r>
      <w:r w:rsidR="008D485D" w:rsidRPr="00C14733">
        <w:rPr>
          <w:rFonts w:cs="Arial"/>
          <w:lang w:eastAsia="es-ES"/>
        </w:rPr>
        <w:t xml:space="preserve"> por medio del cual se dio inicio al procedimiento de expedición de determinantes ambientales solicitado, ordenándose entre otros, la revisión de la información contenida en el </w:t>
      </w:r>
      <w:r w:rsidR="008D485D" w:rsidRPr="00C14733">
        <w:rPr>
          <w:rFonts w:cs="Arial"/>
          <w:lang w:eastAsia="es-ES"/>
        </w:rPr>
        <w:lastRenderedPageBreak/>
        <w:t xml:space="preserve">expediente No. </w:t>
      </w:r>
      <w:r w:rsidR="005130F5" w:rsidRPr="005130F5">
        <w:rPr>
          <w:rFonts w:cs="Arial"/>
          <w:b/>
          <w:bCs/>
          <w:lang w:eastAsia="es-ES"/>
        </w:rPr>
        <w:t>{{</w:t>
      </w:r>
      <w:proofErr w:type="spellStart"/>
      <w:r w:rsidR="005130F5" w:rsidRPr="005130F5">
        <w:rPr>
          <w:rFonts w:cs="Arial"/>
          <w:b/>
          <w:bCs/>
          <w:lang w:eastAsia="es-ES"/>
        </w:rPr>
        <w:t>NumExp</w:t>
      </w:r>
      <w:proofErr w:type="spellEnd"/>
      <w:r w:rsidR="005130F5" w:rsidRPr="005130F5">
        <w:rPr>
          <w:rFonts w:cs="Arial"/>
          <w:b/>
          <w:bCs/>
          <w:lang w:eastAsia="es-ES"/>
        </w:rPr>
        <w:t>}}</w:t>
      </w:r>
      <w:r w:rsidR="008D485D" w:rsidRPr="005130F5">
        <w:rPr>
          <w:rFonts w:cs="Arial"/>
          <w:b/>
          <w:bCs/>
          <w:lang w:eastAsia="es-ES"/>
        </w:rPr>
        <w:t>,</w:t>
      </w:r>
      <w:r w:rsidR="008D485D" w:rsidRPr="00C14733">
        <w:rPr>
          <w:rFonts w:cs="Arial"/>
          <w:lang w:eastAsia="es-ES"/>
        </w:rPr>
        <w:t xml:space="preserve"> la materialización de la visita técnica de inspección ocular, así como la expedición del acto administrativo de determinantes ambientales.</w:t>
      </w:r>
    </w:p>
    <w:p w14:paraId="7ADC7163" w14:textId="593EE903" w:rsidR="008D485D" w:rsidRPr="00C14733" w:rsidRDefault="00054BA3" w:rsidP="008D485D">
      <w:pPr>
        <w:autoSpaceDE w:val="0"/>
        <w:autoSpaceDN w:val="0"/>
        <w:rPr>
          <w:rFonts w:cs="Arial"/>
          <w:lang w:eastAsia="es-ES"/>
        </w:rPr>
      </w:pPr>
      <w:r>
        <w:rPr>
          <w:rFonts w:cs="Arial"/>
          <w:lang w:eastAsia="es-ES"/>
        </w:rPr>
        <w:t>Q</w:t>
      </w:r>
      <w:r w:rsidR="008D485D" w:rsidRPr="00C14733">
        <w:rPr>
          <w:rFonts w:cs="Arial"/>
          <w:lang w:eastAsia="es-ES"/>
        </w:rPr>
        <w:t xml:space="preserve">ue una vez revisada la información documental contenida en el expediente No. </w:t>
      </w:r>
      <w:r w:rsidR="005130F5" w:rsidRPr="005130F5">
        <w:rPr>
          <w:rFonts w:cs="Arial"/>
          <w:b/>
          <w:bCs/>
          <w:lang w:eastAsia="es-ES"/>
        </w:rPr>
        <w:t>{{</w:t>
      </w:r>
      <w:proofErr w:type="spellStart"/>
      <w:r w:rsidR="005130F5" w:rsidRPr="005130F5">
        <w:rPr>
          <w:rFonts w:cs="Arial"/>
          <w:b/>
          <w:bCs/>
          <w:lang w:eastAsia="es-ES"/>
        </w:rPr>
        <w:t>NumExp</w:t>
      </w:r>
      <w:proofErr w:type="spellEnd"/>
      <w:r w:rsidR="005130F5">
        <w:rPr>
          <w:rFonts w:cs="Arial"/>
          <w:lang w:eastAsia="es-ES"/>
        </w:rPr>
        <w:t>}}</w:t>
      </w:r>
      <w:r w:rsidR="008D485D" w:rsidRPr="00C14733">
        <w:rPr>
          <w:rFonts w:cs="Arial"/>
          <w:lang w:eastAsia="es-ES"/>
        </w:rPr>
        <w:t xml:space="preserve">, se determinó la pertinencia, utilidad y cumplimiento de los requisitos exigidos, de conformidad con lo establecido en la lista de chequeo Código F-POAT-01, concordante con el procedimiento de Revisión y Aprobación de la Expedición de Determinantes Ambientales Código PM-GPO.1.3.73.6, expedidos por </w:t>
      </w:r>
      <w:proofErr w:type="spellStart"/>
      <w:r w:rsidR="008D485D" w:rsidRPr="00C14733">
        <w:rPr>
          <w:rFonts w:cs="Arial"/>
          <w:lang w:eastAsia="es-ES"/>
        </w:rPr>
        <w:t>Cormacarena</w:t>
      </w:r>
      <w:proofErr w:type="spellEnd"/>
      <w:r w:rsidR="008D485D" w:rsidRPr="00C14733">
        <w:rPr>
          <w:rFonts w:cs="Arial"/>
          <w:lang w:eastAsia="es-ES"/>
        </w:rPr>
        <w:t>.</w:t>
      </w:r>
    </w:p>
    <w:bookmarkEnd w:id="0"/>
    <w:p w14:paraId="5ED1292D" w14:textId="6C3E2FFC" w:rsidR="008B4A22" w:rsidRPr="005037CD" w:rsidRDefault="004E1BB3" w:rsidP="006A5E4E">
      <w:pPr>
        <w:pStyle w:val="Sinespaciado"/>
        <w:tabs>
          <w:tab w:val="left" w:pos="0"/>
        </w:tabs>
        <w:ind w:left="0" w:right="0"/>
        <w:rPr>
          <w:rFonts w:cs="Arial"/>
          <w:i w:val="0"/>
          <w:color w:val="000000"/>
          <w:sz w:val="24"/>
          <w:szCs w:val="24"/>
        </w:rPr>
      </w:pPr>
      <w:proofErr w:type="gramStart"/>
      <w:r w:rsidRPr="005037CD">
        <w:rPr>
          <w:rFonts w:cs="Arial"/>
          <w:i w:val="0"/>
          <w:color w:val="000000"/>
          <w:sz w:val="24"/>
          <w:szCs w:val="24"/>
        </w:rPr>
        <w:t>Que</w:t>
      </w:r>
      <w:proofErr w:type="gramEnd"/>
      <w:r w:rsidRPr="005037CD">
        <w:rPr>
          <w:rFonts w:cs="Arial"/>
          <w:i w:val="0"/>
          <w:color w:val="000000"/>
          <w:sz w:val="24"/>
          <w:szCs w:val="24"/>
        </w:rPr>
        <w:t xml:space="preserve"> por último, el</w:t>
      </w:r>
      <w:r w:rsidR="00A11B2E">
        <w:rPr>
          <w:rFonts w:cs="Arial"/>
          <w:i w:val="0"/>
          <w:color w:val="000000"/>
          <w:sz w:val="24"/>
          <w:szCs w:val="24"/>
        </w:rPr>
        <w:t xml:space="preserve"> </w:t>
      </w:r>
      <w:r w:rsidR="00A11B2E" w:rsidRPr="00A11B2E">
        <w:rPr>
          <w:rFonts w:cs="Arial"/>
          <w:b/>
          <w:bCs/>
          <w:i w:val="0"/>
          <w:color w:val="000000"/>
          <w:sz w:val="24"/>
          <w:szCs w:val="24"/>
        </w:rPr>
        <w:t>{{</w:t>
      </w:r>
      <w:proofErr w:type="spellStart"/>
      <w:r w:rsidR="00A11B2E" w:rsidRPr="00A11B2E">
        <w:rPr>
          <w:rFonts w:cs="Arial"/>
          <w:b/>
          <w:bCs/>
          <w:i w:val="0"/>
          <w:color w:val="000000"/>
          <w:sz w:val="24"/>
          <w:szCs w:val="24"/>
        </w:rPr>
        <w:t>FVisita</w:t>
      </w:r>
      <w:proofErr w:type="spellEnd"/>
      <w:r w:rsidR="00A11B2E" w:rsidRPr="00A11B2E">
        <w:rPr>
          <w:rFonts w:cs="Arial"/>
          <w:b/>
          <w:bCs/>
          <w:i w:val="0"/>
          <w:color w:val="000000"/>
          <w:sz w:val="24"/>
          <w:szCs w:val="24"/>
        </w:rPr>
        <w:t>}}</w:t>
      </w:r>
      <w:r w:rsidRPr="00A11B2E">
        <w:rPr>
          <w:rFonts w:cs="Arial"/>
          <w:b/>
          <w:bCs/>
          <w:i w:val="0"/>
          <w:color w:val="000000"/>
          <w:sz w:val="24"/>
          <w:szCs w:val="24"/>
        </w:rPr>
        <w:t>,</w:t>
      </w:r>
      <w:r w:rsidRPr="005037CD">
        <w:rPr>
          <w:rFonts w:cs="Arial"/>
          <w:i w:val="0"/>
          <w:color w:val="000000"/>
          <w:sz w:val="24"/>
          <w:szCs w:val="24"/>
        </w:rPr>
        <w:t xml:space="preserve"> profesionales adscritos al grupo Sistemas de Información Geográfica, realizaron la visita técnica de inspección ocular y proyectaron el concepto técnico No. </w:t>
      </w:r>
      <w:r w:rsidR="005130F5" w:rsidRPr="005130F5">
        <w:rPr>
          <w:rFonts w:cs="Arial"/>
          <w:b/>
          <w:bCs/>
          <w:i w:val="0"/>
          <w:color w:val="000000"/>
          <w:sz w:val="24"/>
          <w:szCs w:val="24"/>
        </w:rPr>
        <w:t>{{concepto-</w:t>
      </w:r>
      <w:proofErr w:type="spellStart"/>
      <w:r w:rsidR="005130F5" w:rsidRPr="005130F5">
        <w:rPr>
          <w:rFonts w:cs="Arial"/>
          <w:b/>
          <w:bCs/>
          <w:i w:val="0"/>
          <w:color w:val="000000"/>
          <w:sz w:val="24"/>
          <w:szCs w:val="24"/>
        </w:rPr>
        <w:t>tecnico</w:t>
      </w:r>
      <w:proofErr w:type="spellEnd"/>
      <w:r w:rsidR="005130F5" w:rsidRPr="005130F5">
        <w:rPr>
          <w:rFonts w:cs="Arial"/>
          <w:b/>
          <w:bCs/>
          <w:i w:val="0"/>
          <w:color w:val="000000"/>
          <w:sz w:val="24"/>
          <w:szCs w:val="24"/>
        </w:rPr>
        <w:t>}}</w:t>
      </w:r>
      <w:r w:rsidRPr="005130F5">
        <w:rPr>
          <w:rFonts w:cs="Arial"/>
          <w:b/>
          <w:bCs/>
          <w:i w:val="0"/>
          <w:color w:val="000000"/>
          <w:sz w:val="24"/>
          <w:szCs w:val="24"/>
        </w:rPr>
        <w:t>,</w:t>
      </w:r>
      <w:r w:rsidRPr="005037CD">
        <w:rPr>
          <w:rFonts w:cs="Arial"/>
          <w:i w:val="0"/>
          <w:color w:val="000000"/>
          <w:sz w:val="24"/>
          <w:szCs w:val="24"/>
        </w:rPr>
        <w:t xml:space="preserve"> en el cual </w:t>
      </w:r>
      <w:r w:rsidR="00A14880" w:rsidRPr="005037CD">
        <w:rPr>
          <w:rFonts w:cs="Arial"/>
          <w:i w:val="0"/>
          <w:color w:val="000000"/>
          <w:sz w:val="24"/>
          <w:szCs w:val="24"/>
        </w:rPr>
        <w:t>identificaron los elementos ambientales, las áreas con desarrollo condicionado y los suelos de protección</w:t>
      </w:r>
      <w:r w:rsidRPr="005037CD">
        <w:rPr>
          <w:rFonts w:cs="Arial"/>
          <w:i w:val="0"/>
          <w:color w:val="000000"/>
          <w:sz w:val="24"/>
          <w:szCs w:val="24"/>
        </w:rPr>
        <w:t xml:space="preserve"> existentes en el polígono objeto de evaluación, con sus respectivas carteras de coordenadas, imágenes, entre otros.</w:t>
      </w:r>
    </w:p>
    <w:p w14:paraId="40DC2DF7" w14:textId="77777777" w:rsidR="000879F2" w:rsidRPr="005037CD" w:rsidRDefault="000879F2" w:rsidP="006A5E4E">
      <w:pPr>
        <w:pStyle w:val="Sinespaciado"/>
        <w:tabs>
          <w:tab w:val="left" w:pos="0"/>
        </w:tabs>
        <w:ind w:left="0" w:right="0"/>
        <w:rPr>
          <w:rFonts w:cs="Arial"/>
          <w:i w:val="0"/>
          <w:sz w:val="24"/>
          <w:szCs w:val="24"/>
        </w:rPr>
      </w:pPr>
    </w:p>
    <w:p w14:paraId="1A1CD84E" w14:textId="77777777" w:rsidR="008F3EA1" w:rsidRPr="005037CD" w:rsidRDefault="008F3EA1" w:rsidP="006A5E4E">
      <w:pPr>
        <w:spacing w:after="0" w:line="240" w:lineRule="auto"/>
        <w:jc w:val="center"/>
        <w:rPr>
          <w:rFonts w:cs="Arial"/>
          <w:color w:val="000000"/>
          <w:szCs w:val="24"/>
          <w:lang w:eastAsia="es-CO"/>
        </w:rPr>
      </w:pPr>
      <w:r w:rsidRPr="005037CD">
        <w:rPr>
          <w:rFonts w:cs="Arial"/>
          <w:color w:val="000000"/>
          <w:szCs w:val="24"/>
          <w:lang w:eastAsia="es-CO"/>
        </w:rPr>
        <w:t>FUNDAMENTOS JURÍDICOS</w:t>
      </w:r>
    </w:p>
    <w:p w14:paraId="2FAE6736" w14:textId="57CDF5AF" w:rsidR="00A14880" w:rsidRPr="005037CD" w:rsidRDefault="00A14880" w:rsidP="006A5E4E">
      <w:pPr>
        <w:tabs>
          <w:tab w:val="left" w:pos="142"/>
        </w:tabs>
        <w:spacing w:after="0" w:line="240" w:lineRule="auto"/>
        <w:contextualSpacing/>
        <w:rPr>
          <w:rFonts w:cs="Arial"/>
          <w:szCs w:val="24"/>
        </w:rPr>
      </w:pPr>
    </w:p>
    <w:p w14:paraId="50BA612D"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I. Que el artículo 8 de la Constitución Política señala que es obligación del Estado y de las personas proteger las riquezas culturales y naturales de la Nación. Al mismo tenor, establece en su artículo 79, que todas las personas tienen derecho a gozar de un ambiente sano, y que es deber del Estado proteger la diversidad e integridad del ambiente, conservar las áreas de especial importancia ecológica y fomentar la educación para el logro de estos fines. </w:t>
      </w:r>
    </w:p>
    <w:p w14:paraId="192EDE08" w14:textId="77777777" w:rsidR="00A14880" w:rsidRPr="005037CD" w:rsidRDefault="00A14880" w:rsidP="006A5E4E">
      <w:pPr>
        <w:tabs>
          <w:tab w:val="left" w:pos="142"/>
        </w:tabs>
        <w:spacing w:after="0" w:line="240" w:lineRule="auto"/>
        <w:contextualSpacing/>
        <w:rPr>
          <w:rFonts w:cs="Arial"/>
          <w:szCs w:val="24"/>
        </w:rPr>
      </w:pPr>
    </w:p>
    <w:p w14:paraId="360894DA"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Que el artículo 80 </w:t>
      </w:r>
      <w:proofErr w:type="spellStart"/>
      <w:r w:rsidRPr="005037CD">
        <w:rPr>
          <w:rFonts w:cs="Arial"/>
          <w:szCs w:val="24"/>
        </w:rPr>
        <w:t>ibídem</w:t>
      </w:r>
      <w:proofErr w:type="spellEnd"/>
      <w:r w:rsidRPr="005037CD">
        <w:rPr>
          <w:rFonts w:cs="Arial"/>
          <w:szCs w:val="24"/>
        </w:rPr>
        <w:t>, impone al Estado la obligación de planificar el manejo y aprovechamiento de los recursos naturales a fin de garantizar su desarrollo sostenible, su conservación, restauración o sustitución. Al igual que la necesidad de prevenir y controlar los factores de deterioro ambiental, entre otros.</w:t>
      </w:r>
    </w:p>
    <w:p w14:paraId="02432EAA" w14:textId="77777777" w:rsidR="00A14880" w:rsidRPr="005037CD" w:rsidRDefault="00A14880" w:rsidP="006A5E4E">
      <w:pPr>
        <w:tabs>
          <w:tab w:val="left" w:pos="142"/>
        </w:tabs>
        <w:spacing w:after="0" w:line="240" w:lineRule="auto"/>
        <w:contextualSpacing/>
        <w:rPr>
          <w:rFonts w:cs="Arial"/>
          <w:szCs w:val="24"/>
        </w:rPr>
      </w:pPr>
    </w:p>
    <w:p w14:paraId="6661DD76"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Que el artículo 334 de la Carta Política, señala que el Estado como director general de la economía, intervendrá en la explotación de los recursos naturales, en el uso del suelo, en la producción, distribución, utilización y consumo de los bienes, así como en los servicios públicos y privados para racionalizar la economía con el fin de conseguir el mejoramiento de la calidad de vida de los habitantes, la distribución equitativa de las oportunidades y los beneficios del desarrollo y la preservación de un ambiente sano. Ello en torno a alcanzar los objetivos del Estado Social de Derecho.</w:t>
      </w:r>
    </w:p>
    <w:p w14:paraId="5379F06E" w14:textId="77777777" w:rsidR="00A14880" w:rsidRPr="005037CD" w:rsidRDefault="00A14880" w:rsidP="006A5E4E">
      <w:pPr>
        <w:tabs>
          <w:tab w:val="left" w:pos="142"/>
        </w:tabs>
        <w:spacing w:after="0" w:line="240" w:lineRule="auto"/>
        <w:contextualSpacing/>
        <w:rPr>
          <w:rFonts w:cs="Arial"/>
          <w:szCs w:val="24"/>
        </w:rPr>
      </w:pPr>
    </w:p>
    <w:p w14:paraId="08098069"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Que el Código de Recursos Naturales Renovables y de Protección al Medio Ambiente, Decreto Ley 2811 de 1974, consagra en su artículo 1° al ambiente </w:t>
      </w:r>
      <w:r w:rsidRPr="005037CD">
        <w:rPr>
          <w:rFonts w:cs="Arial"/>
          <w:szCs w:val="24"/>
        </w:rPr>
        <w:lastRenderedPageBreak/>
        <w:t xml:space="preserve">como patrimonio común, por tanto, el Estado y los particulares, deben convenir en su preservación y manejo, por ser este de utilidad pública e interés social. </w:t>
      </w:r>
    </w:p>
    <w:p w14:paraId="6F8FE474" w14:textId="77777777" w:rsidR="00A14880" w:rsidRPr="005037CD" w:rsidRDefault="00A14880" w:rsidP="006A5E4E">
      <w:pPr>
        <w:tabs>
          <w:tab w:val="left" w:pos="142"/>
        </w:tabs>
        <w:spacing w:after="0" w:line="240" w:lineRule="auto"/>
        <w:contextualSpacing/>
        <w:rPr>
          <w:rFonts w:cs="Arial"/>
          <w:szCs w:val="24"/>
        </w:rPr>
      </w:pPr>
    </w:p>
    <w:p w14:paraId="7E3C2BB3"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Que el artículo 80 </w:t>
      </w:r>
      <w:proofErr w:type="spellStart"/>
      <w:r w:rsidRPr="005037CD">
        <w:rPr>
          <w:rFonts w:cs="Arial"/>
          <w:szCs w:val="24"/>
        </w:rPr>
        <w:t>ibídem</w:t>
      </w:r>
      <w:proofErr w:type="spellEnd"/>
      <w:r w:rsidRPr="005037CD">
        <w:rPr>
          <w:rFonts w:cs="Arial"/>
          <w:szCs w:val="24"/>
        </w:rPr>
        <w:t>, determina que, “Sin perjuicio de los derechos privados adquiridos con arreglo a la ley, las aguas son de dominio público, inalienables e imprescriptibles…”, y en el literal d) del Artículo 83, determina: “Salvo derechos adquiridos por particulares, son bienes inalienables e imprescriptibles del Estado: d) Una faja paralela a la línea de mareas máximas o a la del cauce permanente de ríos y lagos, hasta de treinta metros de ancho...”.</w:t>
      </w:r>
    </w:p>
    <w:p w14:paraId="65657214" w14:textId="77777777" w:rsidR="00A14880" w:rsidRPr="005037CD" w:rsidRDefault="00A14880" w:rsidP="006A5E4E">
      <w:pPr>
        <w:tabs>
          <w:tab w:val="left" w:pos="142"/>
        </w:tabs>
        <w:spacing w:after="0" w:line="240" w:lineRule="auto"/>
        <w:contextualSpacing/>
        <w:rPr>
          <w:rFonts w:cs="Arial"/>
          <w:szCs w:val="24"/>
        </w:rPr>
      </w:pPr>
    </w:p>
    <w:p w14:paraId="7FD6536F"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Que el literal A del artículo 314 del Código Nacional de Recursos Naturales, señala que corresponde a la administración pública, velar por la protección de las cuencas hidrográficas a fin de evitar su degradación, alteración o contaminación.   </w:t>
      </w:r>
    </w:p>
    <w:p w14:paraId="5C4BD849" w14:textId="77777777" w:rsidR="00A14880" w:rsidRPr="005037CD" w:rsidRDefault="00A14880" w:rsidP="006A5E4E">
      <w:pPr>
        <w:tabs>
          <w:tab w:val="left" w:pos="142"/>
        </w:tabs>
        <w:spacing w:after="0" w:line="240" w:lineRule="auto"/>
        <w:contextualSpacing/>
        <w:rPr>
          <w:rFonts w:cs="Arial"/>
          <w:szCs w:val="24"/>
        </w:rPr>
      </w:pPr>
    </w:p>
    <w:p w14:paraId="64B5583C"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Que la Ley General Ambiental, 99 de 1993 en su artículo 31, establece taxativamente las funciones que deben ejercer las Corporaciones Autónomas Regionales, señalando específicamente en sus numerales 2, 5 y 18, la función de máxima autoridad ambiental; la participación con los demás organismos y entes competentes en los procesos de planificación y ordenamiento territorial con la finalidad de que el factor ambiental se tenga en cuenta en las decisiones que lo adopten y finalmente, se impone la obligación de ordenar y crear normas y directrices relacionadas con el manejo de las cuencas hidrográficas ubicadas en el área de jurisdicción, en consonancia con las disposiciones superiores y las políticas nacionales. Lo anterior a ejecutar, siempre y cuando sea en el área de jurisdicción de la Corporación.</w:t>
      </w:r>
    </w:p>
    <w:p w14:paraId="1C06EF55" w14:textId="77777777" w:rsidR="00A14880" w:rsidRPr="005037CD" w:rsidRDefault="00A14880" w:rsidP="006A5E4E">
      <w:pPr>
        <w:tabs>
          <w:tab w:val="left" w:pos="142"/>
        </w:tabs>
        <w:spacing w:after="0" w:line="240" w:lineRule="auto"/>
        <w:contextualSpacing/>
        <w:rPr>
          <w:rFonts w:cs="Arial"/>
          <w:szCs w:val="24"/>
        </w:rPr>
      </w:pPr>
    </w:p>
    <w:p w14:paraId="51185B2E"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Que el inciso 2 del artículo 107 de la precitada norma, instituye que las normas ambientales son de orden público, es decir, que éstas no pueden ser objeto de transacción o renuncia a su aplicación por las autoridades o por los particulares.</w:t>
      </w:r>
    </w:p>
    <w:p w14:paraId="2E6EE29B" w14:textId="77777777" w:rsidR="00A14880" w:rsidRPr="005037CD" w:rsidRDefault="00A14880" w:rsidP="006A5E4E">
      <w:pPr>
        <w:tabs>
          <w:tab w:val="left" w:pos="142"/>
        </w:tabs>
        <w:spacing w:after="0" w:line="240" w:lineRule="auto"/>
        <w:contextualSpacing/>
        <w:rPr>
          <w:rFonts w:cs="Arial"/>
          <w:szCs w:val="24"/>
        </w:rPr>
      </w:pPr>
    </w:p>
    <w:p w14:paraId="6EF8278D"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w:t>
      </w:r>
    </w:p>
    <w:p w14:paraId="411244DC" w14:textId="77777777" w:rsidR="00A14880" w:rsidRPr="005037CD" w:rsidRDefault="00A14880" w:rsidP="006A5E4E">
      <w:pPr>
        <w:tabs>
          <w:tab w:val="left" w:pos="142"/>
        </w:tabs>
        <w:spacing w:after="0" w:line="240" w:lineRule="auto"/>
        <w:contextualSpacing/>
        <w:rPr>
          <w:rFonts w:cs="Arial"/>
          <w:szCs w:val="24"/>
        </w:rPr>
      </w:pPr>
    </w:p>
    <w:p w14:paraId="74E8707A"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Que esta Corporación tiene competencia y jurisdicción, la cual se encuentra definida por la ley 1938 del 21 de septiembre de 2018, artículo 2, modificatorio del artículo 38 de la Ley 99 de 1993, otorgando jurisdicción a CORMACARENA sobre todo el territorio del Departamento del Meta.</w:t>
      </w:r>
    </w:p>
    <w:p w14:paraId="1430003E" w14:textId="77777777" w:rsidR="00A14880" w:rsidRPr="005037CD" w:rsidRDefault="00A14880" w:rsidP="006A5E4E">
      <w:pPr>
        <w:tabs>
          <w:tab w:val="left" w:pos="142"/>
        </w:tabs>
        <w:spacing w:after="0" w:line="240" w:lineRule="auto"/>
        <w:contextualSpacing/>
        <w:rPr>
          <w:rFonts w:cs="Arial"/>
          <w:szCs w:val="24"/>
        </w:rPr>
      </w:pPr>
    </w:p>
    <w:p w14:paraId="1086112F"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Que el artículo 2.2.1.1.18.2., del Decreto Único 1076 de 2015, establece en lo referente a la protección y conservación de los bosques, que: “…los propietarios de los predios están obligados a: 1. Mantener en cobertura boscosa dentro del </w:t>
      </w:r>
      <w:r w:rsidRPr="005037CD">
        <w:rPr>
          <w:rFonts w:cs="Arial"/>
          <w:szCs w:val="24"/>
        </w:rPr>
        <w:lastRenderedPageBreak/>
        <w:t xml:space="preserve">predio las áreas forestales protectoras: Se entiende por áreas forestales protectoras: a) Los nacimientos de fuentes de agua en una extensión por lo menos de 100 metros a la redonda, medidos a partir de su periferia. b) Una faja no inferior a 30 metros de ancha, paralela a las líneas de mareas máximas, a cada lado de los cauces de los ríos, quebradas y arroyos, sean permanentes o no, y alrededor de los lagos o depósitos de aguas; c) Los terrenos con pendientes superiores al 100% (45°). 2. Proteger los ejemplares de especies de la flora silvestre vedadas que existan dentro del predio. 3. Cumplir las disposiciones relacionadas con la prevención de incendios, de plagas forestales y con el control de quemas…”. </w:t>
      </w:r>
    </w:p>
    <w:p w14:paraId="024DF692" w14:textId="77777777" w:rsidR="00A14880" w:rsidRPr="005037CD" w:rsidRDefault="00A14880" w:rsidP="006A5E4E">
      <w:pPr>
        <w:tabs>
          <w:tab w:val="left" w:pos="142"/>
        </w:tabs>
        <w:spacing w:after="0" w:line="240" w:lineRule="auto"/>
        <w:contextualSpacing/>
        <w:rPr>
          <w:rFonts w:cs="Arial"/>
          <w:szCs w:val="24"/>
        </w:rPr>
      </w:pPr>
    </w:p>
    <w:p w14:paraId="03F8DEE3"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Que seguidamente, el artículo 2.2.2.1.2.11 </w:t>
      </w:r>
      <w:proofErr w:type="spellStart"/>
      <w:r w:rsidRPr="005037CD">
        <w:rPr>
          <w:rFonts w:cs="Arial"/>
          <w:szCs w:val="24"/>
        </w:rPr>
        <w:t>ibídem</w:t>
      </w:r>
      <w:proofErr w:type="spellEnd"/>
      <w:r w:rsidRPr="005037CD">
        <w:rPr>
          <w:rFonts w:cs="Arial"/>
          <w:szCs w:val="24"/>
        </w:rPr>
        <w:t>, establece que los suelos objeto de protección, tienen restringida la posibilidad de urbanizarse en razón a la importancia estratégica para la designación o ampliación de áreas protegidas públicas o privadas, que permitan la preservación, restauración o uso sostenible de la biodiversidad, de importancia municipal, regional o nacional. En ese mismo sentido, determina que, si bien no son categorías de manejo de áreas protegidas, éstos pueden aportar al cumplimiento de los objetivos específicos de conservación.</w:t>
      </w:r>
    </w:p>
    <w:p w14:paraId="7D8B6582" w14:textId="77777777" w:rsidR="00A14880" w:rsidRPr="005037CD" w:rsidRDefault="00A14880" w:rsidP="006A5E4E">
      <w:pPr>
        <w:tabs>
          <w:tab w:val="left" w:pos="142"/>
        </w:tabs>
        <w:spacing w:after="0" w:line="240" w:lineRule="auto"/>
        <w:contextualSpacing/>
        <w:rPr>
          <w:rFonts w:cs="Arial"/>
          <w:szCs w:val="24"/>
        </w:rPr>
      </w:pPr>
    </w:p>
    <w:p w14:paraId="67C22227"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Que la Ley 388 de 1997 en su artículo 10, establece las determinantes que deben tenerse en cuenta en la elaboración y adopción de los planes de ordenamiento territorial de los municipios y distritos, las cuales se constituyen como norma de superior jerarquía en los ámbitos de competencia. En concreto, el numeral 1, refiriéndose a aquellas relacionadas con la conservación y protección del medio ambiente, los recursos naturales, la prevención de amenazas y riesgos naturales, y el literal b, en lo concerniente a las normas y directrices para el manejo de las cuencas hidrográficas expedidas por la Corporación Autónoma Regional, en el área jurisdiccional encomendada. </w:t>
      </w:r>
    </w:p>
    <w:p w14:paraId="1DA51F7E" w14:textId="77777777" w:rsidR="00A14880" w:rsidRPr="005037CD" w:rsidRDefault="00A14880" w:rsidP="006A5E4E">
      <w:pPr>
        <w:tabs>
          <w:tab w:val="left" w:pos="142"/>
        </w:tabs>
        <w:spacing w:after="0" w:line="240" w:lineRule="auto"/>
        <w:contextualSpacing/>
        <w:rPr>
          <w:rFonts w:cs="Arial"/>
          <w:szCs w:val="24"/>
        </w:rPr>
      </w:pPr>
    </w:p>
    <w:p w14:paraId="62B5D8C6" w14:textId="5625913A" w:rsidR="00A14880" w:rsidRPr="005037CD" w:rsidRDefault="00A14880" w:rsidP="006A5E4E">
      <w:pPr>
        <w:tabs>
          <w:tab w:val="left" w:pos="142"/>
        </w:tabs>
        <w:spacing w:after="0" w:line="240" w:lineRule="auto"/>
        <w:contextualSpacing/>
        <w:rPr>
          <w:rFonts w:cs="Arial"/>
          <w:szCs w:val="24"/>
        </w:rPr>
      </w:pPr>
      <w:r w:rsidRPr="005037CD">
        <w:rPr>
          <w:rFonts w:cs="Arial"/>
          <w:szCs w:val="24"/>
        </w:rPr>
        <w:t>Que el artículo 2.2.4.1.1.6 del Decreto 1077 de 2015, define las determinantes ambientales como “los elementos que por sus valores naturales, ambientales o paisajísticos deban ser conservados y las medidas específicas de protección para evitar su alteración o destrucción con la ejecución de la actuación u operación urbana…”.</w:t>
      </w:r>
    </w:p>
    <w:p w14:paraId="754A0003" w14:textId="77777777" w:rsidR="00A14880" w:rsidRPr="005037CD" w:rsidRDefault="00A14880" w:rsidP="006A5E4E">
      <w:pPr>
        <w:tabs>
          <w:tab w:val="left" w:pos="142"/>
        </w:tabs>
        <w:spacing w:after="0" w:line="240" w:lineRule="auto"/>
        <w:contextualSpacing/>
        <w:rPr>
          <w:rFonts w:cs="Arial"/>
          <w:szCs w:val="24"/>
        </w:rPr>
      </w:pPr>
    </w:p>
    <w:p w14:paraId="32EF7C5C"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II. Que el título XI de la Constitución Política es el fundamento del ordenamiento territorial; toda vez que en cuanto a la competencia para regular el uso del suelo, para los municipios expresa que les corresponde prestar los servicios públicos que determine la ley, construir las obras que demande el progreso local, ordenar el desarrollo de su territorio, promover la participación comunitaria, entre otros, y a los concejos municipales, les asigna la competencia para adoptar los planes y programas de desarrollo económico, social y de obras públicas, reglamentar los usos del suelo y dictar las normas necesarias para el control, entre otras.</w:t>
      </w:r>
    </w:p>
    <w:p w14:paraId="2882A645" w14:textId="77777777" w:rsidR="00A14880" w:rsidRPr="005037CD" w:rsidRDefault="00A14880" w:rsidP="006A5E4E">
      <w:pPr>
        <w:tabs>
          <w:tab w:val="left" w:pos="142"/>
        </w:tabs>
        <w:spacing w:after="0" w:line="240" w:lineRule="auto"/>
        <w:contextualSpacing/>
        <w:rPr>
          <w:rFonts w:cs="Arial"/>
          <w:szCs w:val="24"/>
        </w:rPr>
      </w:pPr>
    </w:p>
    <w:p w14:paraId="37317E88"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Que, por su parte, el inciso 2 del artículo 1 de la Ley 388 de 1997, establece las reglas y mecanismos que le permiten al municipio, en ejercicio de su autonomía, promover la ordenación de su territorio, el uso equitativo y racional del suelo, la preservación y defensa del patrimonio ecológico y cultural localizado en su ámbito territorial y la prevención de desastres en asentamientos de alto riesgo, así como la ejecución de acciones urbanísticas eficientes.</w:t>
      </w:r>
    </w:p>
    <w:p w14:paraId="00CFFC9B" w14:textId="77777777" w:rsidR="00A14880" w:rsidRPr="005037CD" w:rsidRDefault="00A14880" w:rsidP="006A5E4E">
      <w:pPr>
        <w:tabs>
          <w:tab w:val="left" w:pos="142"/>
        </w:tabs>
        <w:spacing w:after="0" w:line="240" w:lineRule="auto"/>
        <w:contextualSpacing/>
        <w:rPr>
          <w:rFonts w:cs="Arial"/>
          <w:szCs w:val="24"/>
        </w:rPr>
      </w:pPr>
    </w:p>
    <w:p w14:paraId="461A6794"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Que los artículos 5, 6, 7 y 8 de la norma en comento, asignan la función pública de ordenación del territorio, al municipio o distrito respectivamente, la cual se ejerce a través de la acción urbanística, que se concreta en esencia, mediante la clasificación del territorio en suelo urbano, rural y de expansión urbana, dentro de las cuales podrán establecerse suelo suburbano y de protección, localización de las áreas críticas de recuperación y control para la prevención de desastres, así como las áreas con fines de conservación y recuperación paisajística, identificación y caracterización de aquellos ecosistemas de importancia ambiental del municipio, para su protección y manejo adecuados; esto de común acuerdo con la autoridad ambiental del área de jurisdicción, entre otros.</w:t>
      </w:r>
    </w:p>
    <w:p w14:paraId="7E04651E" w14:textId="77777777" w:rsidR="00A14880" w:rsidRPr="005037CD" w:rsidRDefault="00A14880" w:rsidP="006A5E4E">
      <w:pPr>
        <w:tabs>
          <w:tab w:val="left" w:pos="142"/>
        </w:tabs>
        <w:spacing w:after="0" w:line="240" w:lineRule="auto"/>
        <w:contextualSpacing/>
        <w:rPr>
          <w:rFonts w:cs="Arial"/>
          <w:szCs w:val="24"/>
        </w:rPr>
      </w:pPr>
    </w:p>
    <w:p w14:paraId="09A818BA" w14:textId="2F5AC717" w:rsidR="00A14880" w:rsidRPr="005037CD" w:rsidRDefault="00A14880" w:rsidP="006A5E4E">
      <w:pPr>
        <w:tabs>
          <w:tab w:val="left" w:pos="142"/>
        </w:tabs>
        <w:spacing w:after="0" w:line="240" w:lineRule="auto"/>
        <w:contextualSpacing/>
        <w:rPr>
          <w:rFonts w:cs="Arial"/>
          <w:szCs w:val="24"/>
        </w:rPr>
      </w:pPr>
      <w:r w:rsidRPr="005037CD">
        <w:rPr>
          <w:rFonts w:cs="Arial"/>
          <w:szCs w:val="24"/>
        </w:rPr>
        <w:t>La Ley Orgánica de Ordenamiento Territorial 1454 de 2011, en los literales a y b del artículo 29, pr</w:t>
      </w:r>
      <w:r w:rsidR="00497D1A" w:rsidRPr="005037CD">
        <w:rPr>
          <w:rFonts w:cs="Arial"/>
          <w:szCs w:val="24"/>
        </w:rPr>
        <w:t>escribe la competencia para el m</w:t>
      </w:r>
      <w:r w:rsidRPr="005037CD">
        <w:rPr>
          <w:rFonts w:cs="Arial"/>
          <w:szCs w:val="24"/>
        </w:rPr>
        <w:t xml:space="preserve">unicipio, de formular y adoptar los planes de ordenamiento del territorio y reglamentar de manera específica los usos del suelo en sus respectivas áreas. </w:t>
      </w:r>
    </w:p>
    <w:p w14:paraId="10C94F8C" w14:textId="77777777" w:rsidR="00A14880" w:rsidRPr="005037CD" w:rsidRDefault="00A14880" w:rsidP="006A5E4E">
      <w:pPr>
        <w:tabs>
          <w:tab w:val="left" w:pos="142"/>
        </w:tabs>
        <w:spacing w:after="0" w:line="240" w:lineRule="auto"/>
        <w:contextualSpacing/>
        <w:rPr>
          <w:rFonts w:cs="Arial"/>
          <w:szCs w:val="24"/>
        </w:rPr>
      </w:pPr>
    </w:p>
    <w:p w14:paraId="15FD5546"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 xml:space="preserve">III. </w:t>
      </w:r>
      <w:proofErr w:type="gramStart"/>
      <w:r w:rsidRPr="005037CD">
        <w:rPr>
          <w:rFonts w:cs="Arial"/>
          <w:szCs w:val="24"/>
        </w:rPr>
        <w:t>Que</w:t>
      </w:r>
      <w:proofErr w:type="gramEnd"/>
      <w:r w:rsidRPr="005037CD">
        <w:rPr>
          <w:rFonts w:cs="Arial"/>
          <w:szCs w:val="24"/>
        </w:rPr>
        <w:t xml:space="preserve"> para dar estricto cumplimiento a la normativa previamente citada, esta Corporación creó el procedimiento de Revisión y Aprobación de la Expedición de Determinantes Ambientales código PM-GPO.1.3.73.6; por medio del cual, se determinan con especificidad, los elementos ambientales, las áreas con desarrollo condicionado y los suelos de protección, al interior de predios particulares.</w:t>
      </w:r>
    </w:p>
    <w:p w14:paraId="32BD26BD" w14:textId="77777777" w:rsidR="00A14880" w:rsidRPr="005037CD" w:rsidRDefault="00A14880" w:rsidP="006A5E4E">
      <w:pPr>
        <w:tabs>
          <w:tab w:val="left" w:pos="142"/>
        </w:tabs>
        <w:spacing w:after="0" w:line="240" w:lineRule="auto"/>
        <w:contextualSpacing/>
        <w:rPr>
          <w:rFonts w:cs="Arial"/>
          <w:szCs w:val="24"/>
        </w:rPr>
      </w:pPr>
    </w:p>
    <w:p w14:paraId="1D83DF01" w14:textId="77777777" w:rsidR="00A14880" w:rsidRPr="005037CD" w:rsidRDefault="00A14880" w:rsidP="006A5E4E">
      <w:pPr>
        <w:tabs>
          <w:tab w:val="left" w:pos="142"/>
        </w:tabs>
        <w:spacing w:after="0" w:line="240" w:lineRule="auto"/>
        <w:contextualSpacing/>
        <w:rPr>
          <w:rFonts w:cs="Arial"/>
          <w:szCs w:val="24"/>
        </w:rPr>
      </w:pPr>
      <w:r w:rsidRPr="005037CD">
        <w:rPr>
          <w:rFonts w:cs="Arial"/>
          <w:szCs w:val="24"/>
        </w:rPr>
        <w:t>Que una vez cumplidas las etapas del procedimiento comprendidas entre, solicitud de Determinantes Ambientales, liquidación, auto de inicio, visita técnica de inspección ocular al polígono objeto de solicitud, y concepto técnico, da a lugar a la expedición del presente acto administrativo.</w:t>
      </w:r>
    </w:p>
    <w:p w14:paraId="670EE1A2" w14:textId="77777777" w:rsidR="00A14880" w:rsidRPr="005037CD" w:rsidRDefault="00A14880" w:rsidP="006A5E4E">
      <w:pPr>
        <w:tabs>
          <w:tab w:val="left" w:pos="142"/>
        </w:tabs>
        <w:spacing w:after="0" w:line="240" w:lineRule="auto"/>
        <w:contextualSpacing/>
        <w:rPr>
          <w:rFonts w:cs="Arial"/>
          <w:szCs w:val="24"/>
        </w:rPr>
      </w:pPr>
    </w:p>
    <w:p w14:paraId="2B4787A6" w14:textId="40F2ED80" w:rsidR="00C909E2" w:rsidRPr="005037CD" w:rsidRDefault="00A14880" w:rsidP="006A5E4E">
      <w:pPr>
        <w:tabs>
          <w:tab w:val="left" w:pos="142"/>
        </w:tabs>
        <w:spacing w:after="0" w:line="240" w:lineRule="auto"/>
        <w:contextualSpacing/>
        <w:rPr>
          <w:rFonts w:cs="Arial"/>
          <w:szCs w:val="24"/>
        </w:rPr>
      </w:pPr>
      <w:r w:rsidRPr="005037CD">
        <w:rPr>
          <w:rFonts w:cs="Arial"/>
          <w:szCs w:val="24"/>
        </w:rPr>
        <w:t xml:space="preserve">Que la Corporación mediante la Resolución No. PS-GJ.1.2.6.22.520 del 27 de mayo de 2022, establece la unificación de criterios y definiciones para los suelos de protección en los municipios de jurisdicción de </w:t>
      </w:r>
      <w:proofErr w:type="spellStart"/>
      <w:r w:rsidRPr="005037CD">
        <w:rPr>
          <w:rFonts w:cs="Arial"/>
          <w:szCs w:val="24"/>
        </w:rPr>
        <w:t>Cormacarena</w:t>
      </w:r>
      <w:proofErr w:type="spellEnd"/>
      <w:r w:rsidRPr="005037CD">
        <w:rPr>
          <w:rFonts w:cs="Arial"/>
          <w:szCs w:val="24"/>
        </w:rPr>
        <w:t>.</w:t>
      </w:r>
    </w:p>
    <w:p w14:paraId="624890C6" w14:textId="77777777" w:rsidR="00A14880" w:rsidRPr="005037CD" w:rsidRDefault="00A14880" w:rsidP="006A5E4E">
      <w:pPr>
        <w:tabs>
          <w:tab w:val="left" w:pos="142"/>
        </w:tabs>
        <w:spacing w:after="0" w:line="240" w:lineRule="auto"/>
        <w:contextualSpacing/>
        <w:rPr>
          <w:rFonts w:cs="Arial"/>
          <w:szCs w:val="24"/>
        </w:rPr>
      </w:pPr>
    </w:p>
    <w:p w14:paraId="70DA0F01" w14:textId="1455881F" w:rsidR="00214845" w:rsidRPr="005037CD" w:rsidRDefault="008F3EA1" w:rsidP="006A5E4E">
      <w:pPr>
        <w:spacing w:after="0" w:line="240" w:lineRule="auto"/>
        <w:rPr>
          <w:rFonts w:cs="Arial"/>
          <w:szCs w:val="24"/>
          <w:lang w:val="es-ES" w:eastAsia="es-ES"/>
        </w:rPr>
      </w:pPr>
      <w:r w:rsidRPr="005037CD">
        <w:rPr>
          <w:rFonts w:cs="Arial"/>
          <w:szCs w:val="24"/>
        </w:rPr>
        <w:t xml:space="preserve">Que en el </w:t>
      </w:r>
      <w:r w:rsidR="00752086" w:rsidRPr="005037CD">
        <w:rPr>
          <w:rFonts w:cs="Arial"/>
          <w:szCs w:val="24"/>
        </w:rPr>
        <w:t>C</w:t>
      </w:r>
      <w:r w:rsidRPr="005037CD">
        <w:rPr>
          <w:rFonts w:cs="Arial"/>
          <w:szCs w:val="24"/>
        </w:rPr>
        <w:t>o</w:t>
      </w:r>
      <w:r w:rsidR="00DD233A" w:rsidRPr="005037CD">
        <w:rPr>
          <w:rFonts w:cs="Arial"/>
          <w:szCs w:val="24"/>
        </w:rPr>
        <w:t xml:space="preserve">ncepto </w:t>
      </w:r>
      <w:r w:rsidR="00752086" w:rsidRPr="005037CD">
        <w:rPr>
          <w:rFonts w:cs="Arial"/>
          <w:szCs w:val="24"/>
        </w:rPr>
        <w:t>T</w:t>
      </w:r>
      <w:r w:rsidR="00DD233A" w:rsidRPr="005037CD">
        <w:rPr>
          <w:rFonts w:cs="Arial"/>
          <w:szCs w:val="24"/>
        </w:rPr>
        <w:t xml:space="preserve">écnico </w:t>
      </w:r>
      <w:r w:rsidR="00D4645F" w:rsidRPr="005037CD">
        <w:rPr>
          <w:rFonts w:cs="Arial"/>
          <w:szCs w:val="24"/>
        </w:rPr>
        <w:t>N</w:t>
      </w:r>
      <w:r w:rsidR="00D13750" w:rsidRPr="005037CD">
        <w:rPr>
          <w:rFonts w:cs="Arial"/>
          <w:szCs w:val="24"/>
        </w:rPr>
        <w:t>o.</w:t>
      </w:r>
      <w:r w:rsidR="00D4645F" w:rsidRPr="005037CD">
        <w:rPr>
          <w:rFonts w:cs="Arial"/>
          <w:szCs w:val="24"/>
        </w:rPr>
        <w:t xml:space="preserve"> </w:t>
      </w:r>
      <w:r w:rsidR="005130F5" w:rsidRPr="005130F5">
        <w:rPr>
          <w:rFonts w:cs="Arial"/>
          <w:b/>
          <w:bCs/>
          <w:szCs w:val="24"/>
        </w:rPr>
        <w:t>{{concepto-</w:t>
      </w:r>
      <w:proofErr w:type="spellStart"/>
      <w:r w:rsidR="005130F5" w:rsidRPr="005130F5">
        <w:rPr>
          <w:rFonts w:cs="Arial"/>
          <w:b/>
          <w:bCs/>
          <w:szCs w:val="24"/>
        </w:rPr>
        <w:t>tecnico</w:t>
      </w:r>
      <w:proofErr w:type="spellEnd"/>
      <w:r w:rsidR="005130F5" w:rsidRPr="005130F5">
        <w:rPr>
          <w:rFonts w:cs="Arial"/>
          <w:b/>
          <w:bCs/>
          <w:szCs w:val="24"/>
        </w:rPr>
        <w:t>}}</w:t>
      </w:r>
      <w:r w:rsidRPr="005130F5">
        <w:rPr>
          <w:rFonts w:cs="Arial"/>
          <w:b/>
          <w:bCs/>
          <w:szCs w:val="24"/>
        </w:rPr>
        <w:t>,</w:t>
      </w:r>
      <w:r w:rsidRPr="005037CD">
        <w:rPr>
          <w:rFonts w:cs="Arial"/>
          <w:szCs w:val="24"/>
        </w:rPr>
        <w:t xml:space="preserve"> se estableció </w:t>
      </w:r>
      <w:r w:rsidR="003E1A6A" w:rsidRPr="005037CD">
        <w:rPr>
          <w:rFonts w:cs="Arial"/>
          <w:szCs w:val="24"/>
        </w:rPr>
        <w:t>que el predio identificado con número de c</w:t>
      </w:r>
      <w:r w:rsidR="00214845" w:rsidRPr="005037CD">
        <w:rPr>
          <w:rFonts w:cs="Arial"/>
          <w:szCs w:val="24"/>
        </w:rPr>
        <w:t>é</w:t>
      </w:r>
      <w:r w:rsidR="003E1A6A" w:rsidRPr="005037CD">
        <w:rPr>
          <w:rFonts w:cs="Arial"/>
          <w:szCs w:val="24"/>
        </w:rPr>
        <w:t>dula catastral</w:t>
      </w:r>
      <w:r w:rsidR="00A11B2E">
        <w:rPr>
          <w:rFonts w:cs="Arial"/>
          <w:szCs w:val="24"/>
        </w:rPr>
        <w:t xml:space="preserve"> </w:t>
      </w:r>
      <w:r w:rsidR="00A11B2E" w:rsidRPr="00A11B2E">
        <w:rPr>
          <w:rFonts w:cs="Arial"/>
          <w:b/>
          <w:bCs/>
          <w:szCs w:val="24"/>
        </w:rPr>
        <w:t>{{</w:t>
      </w:r>
      <w:proofErr w:type="spellStart"/>
      <w:r w:rsidR="00A11B2E" w:rsidRPr="00A11B2E">
        <w:rPr>
          <w:rFonts w:cs="Arial"/>
          <w:b/>
          <w:bCs/>
          <w:szCs w:val="24"/>
        </w:rPr>
        <w:t>CCatas</w:t>
      </w:r>
      <w:proofErr w:type="spellEnd"/>
      <w:r w:rsidR="00A11B2E" w:rsidRPr="00A11B2E">
        <w:rPr>
          <w:rFonts w:cs="Arial"/>
          <w:b/>
          <w:bCs/>
          <w:szCs w:val="24"/>
        </w:rPr>
        <w:t>}}</w:t>
      </w:r>
      <w:r w:rsidR="004046D2" w:rsidRPr="00A11B2E">
        <w:rPr>
          <w:rFonts w:cs="Arial"/>
          <w:b/>
          <w:bCs/>
          <w:szCs w:val="24"/>
          <w:lang w:eastAsia="es-ES"/>
        </w:rPr>
        <w:t>,</w:t>
      </w:r>
      <w:r w:rsidR="004046D2" w:rsidRPr="005037CD">
        <w:rPr>
          <w:rFonts w:cs="Arial"/>
          <w:szCs w:val="24"/>
          <w:lang w:eastAsia="es-ES"/>
        </w:rPr>
        <w:t xml:space="preserve"> presenta diferencia en cuanto a las áreas reportadas entre </w:t>
      </w:r>
      <w:r w:rsidR="00EE1BC5" w:rsidRPr="005037CD">
        <w:rPr>
          <w:rFonts w:cs="Arial"/>
          <w:szCs w:val="24"/>
          <w:lang w:eastAsia="es-ES"/>
        </w:rPr>
        <w:t>el</w:t>
      </w:r>
      <w:r w:rsidR="004046D2" w:rsidRPr="005037CD">
        <w:rPr>
          <w:rFonts w:cs="Arial"/>
          <w:szCs w:val="24"/>
          <w:lang w:eastAsia="es-ES"/>
        </w:rPr>
        <w:t xml:space="preserve"> Certificado de Tradición y Libertad,</w:t>
      </w:r>
      <w:r w:rsidR="00794E10" w:rsidRPr="005037CD">
        <w:rPr>
          <w:rFonts w:cs="Arial"/>
          <w:szCs w:val="24"/>
          <w:lang w:eastAsia="es-ES"/>
        </w:rPr>
        <w:t xml:space="preserve"> </w:t>
      </w:r>
      <w:r w:rsidR="004046D2" w:rsidRPr="005037CD">
        <w:rPr>
          <w:rFonts w:cs="Arial"/>
          <w:szCs w:val="24"/>
          <w:lang w:eastAsia="es-ES"/>
        </w:rPr>
        <w:t xml:space="preserve">el IGAC y el levantamiento topográfico anexo en la solicitud, en formato </w:t>
      </w:r>
      <w:r w:rsidR="004046D2" w:rsidRPr="005037CD">
        <w:rPr>
          <w:rFonts w:cs="Arial"/>
          <w:szCs w:val="24"/>
          <w:lang w:eastAsia="es-ES"/>
        </w:rPr>
        <w:lastRenderedPageBreak/>
        <w:t>DWG; razón por la cual, partiendo del principio de la buena fe, para el presente pronunciamiento se tomará de base la extensión predial delimitada mediante el levantamiento, la cual cuenta con una superficie de terreno aproximada de</w:t>
      </w:r>
      <w:bookmarkStart w:id="1" w:name="_Hlk151046176"/>
      <w:r w:rsidR="00A11B2E">
        <w:rPr>
          <w:rFonts w:cs="Arial"/>
          <w:szCs w:val="24"/>
          <w:lang w:eastAsia="es-ES"/>
        </w:rPr>
        <w:t xml:space="preserve"> </w:t>
      </w:r>
      <w:r w:rsidR="00A11B2E" w:rsidRPr="00A11B2E">
        <w:rPr>
          <w:rFonts w:cs="Arial"/>
          <w:b/>
          <w:bCs/>
          <w:szCs w:val="24"/>
          <w:lang w:eastAsia="es-ES"/>
        </w:rPr>
        <w:t>{{</w:t>
      </w:r>
      <w:proofErr w:type="spellStart"/>
      <w:r w:rsidR="00A11B2E" w:rsidRPr="00A11B2E">
        <w:rPr>
          <w:rFonts w:cs="Arial"/>
          <w:b/>
          <w:bCs/>
          <w:szCs w:val="24"/>
          <w:lang w:eastAsia="es-ES"/>
        </w:rPr>
        <w:t>Levant_Catastral</w:t>
      </w:r>
      <w:proofErr w:type="spellEnd"/>
      <w:r w:rsidR="00A11B2E" w:rsidRPr="00A11B2E">
        <w:rPr>
          <w:rFonts w:cs="Arial"/>
          <w:b/>
          <w:bCs/>
          <w:szCs w:val="24"/>
          <w:lang w:eastAsia="es-ES"/>
        </w:rPr>
        <w:t>}}</w:t>
      </w:r>
      <w:r w:rsidR="00214845" w:rsidRPr="00A11B2E">
        <w:rPr>
          <w:rFonts w:cs="Arial"/>
          <w:b/>
          <w:bCs/>
          <w:szCs w:val="24"/>
          <w:lang w:val="es-ES" w:eastAsia="es-ES"/>
        </w:rPr>
        <w:t>.</w:t>
      </w:r>
      <w:bookmarkEnd w:id="1"/>
    </w:p>
    <w:p w14:paraId="6C3B604F" w14:textId="77777777" w:rsidR="00560573" w:rsidRPr="005037CD" w:rsidRDefault="00560573" w:rsidP="006A5E4E">
      <w:pPr>
        <w:spacing w:after="0" w:line="240" w:lineRule="auto"/>
        <w:rPr>
          <w:rFonts w:cs="Arial"/>
          <w:color w:val="FF0000"/>
          <w:szCs w:val="24"/>
          <w:vertAlign w:val="superscript"/>
          <w:lang w:val="es-ES" w:eastAsia="es-ES"/>
        </w:rPr>
      </w:pPr>
    </w:p>
    <w:p w14:paraId="06CD71CB" w14:textId="041B917F" w:rsidR="008F3EA1" w:rsidRDefault="008F3EA1" w:rsidP="006A5E4E">
      <w:pPr>
        <w:spacing w:after="0" w:line="240" w:lineRule="auto"/>
        <w:rPr>
          <w:rFonts w:cs="Arial"/>
          <w:i/>
          <w:iCs/>
          <w:szCs w:val="24"/>
        </w:rPr>
      </w:pPr>
      <w:r w:rsidRPr="005037CD">
        <w:rPr>
          <w:rFonts w:cs="Arial"/>
          <w:szCs w:val="24"/>
        </w:rPr>
        <w:t xml:space="preserve">Que así mismo, se estableció dentro del trámite que el predio delimitado, se encuentra </w:t>
      </w:r>
      <w:r w:rsidR="00FE0532" w:rsidRPr="005037CD">
        <w:rPr>
          <w:rFonts w:cs="Arial"/>
          <w:szCs w:val="24"/>
        </w:rPr>
        <w:t xml:space="preserve">ubicado en </w:t>
      </w:r>
      <w:r w:rsidR="00572C3C" w:rsidRPr="00572C3C">
        <w:rPr>
          <w:rFonts w:cs="Arial"/>
          <w:b/>
          <w:bCs/>
          <w:szCs w:val="24"/>
          <w:lang w:eastAsia="es-ES"/>
        </w:rPr>
        <w:t>{{</w:t>
      </w:r>
      <w:proofErr w:type="spellStart"/>
      <w:r w:rsidR="007C2BC5">
        <w:rPr>
          <w:rFonts w:cs="Arial"/>
          <w:b/>
          <w:bCs/>
          <w:szCs w:val="24"/>
          <w:lang w:eastAsia="es-ES"/>
        </w:rPr>
        <w:t>C</w:t>
      </w:r>
      <w:r w:rsidR="00572C3C" w:rsidRPr="00572C3C">
        <w:rPr>
          <w:rFonts w:cs="Arial"/>
          <w:b/>
          <w:bCs/>
          <w:szCs w:val="24"/>
          <w:lang w:eastAsia="es-ES"/>
        </w:rPr>
        <w:t>oncepto_del_Uso_Predio</w:t>
      </w:r>
      <w:proofErr w:type="spellEnd"/>
      <w:r w:rsidR="00572C3C" w:rsidRPr="00572C3C">
        <w:rPr>
          <w:rFonts w:cs="Arial"/>
          <w:b/>
          <w:bCs/>
          <w:szCs w:val="24"/>
          <w:lang w:eastAsia="es-ES"/>
        </w:rPr>
        <w:t>}}</w:t>
      </w:r>
      <w:r w:rsidR="00FE0532" w:rsidRPr="00572C3C">
        <w:rPr>
          <w:rFonts w:cs="Arial"/>
          <w:b/>
          <w:bCs/>
          <w:szCs w:val="24"/>
          <w:lang w:eastAsia="es-ES"/>
        </w:rPr>
        <w:t>,</w:t>
      </w:r>
      <w:r w:rsidR="00FE0532" w:rsidRPr="005037CD">
        <w:rPr>
          <w:rFonts w:cs="Arial"/>
          <w:szCs w:val="24"/>
          <w:lang w:eastAsia="es-ES"/>
        </w:rPr>
        <w:t xml:space="preserve"> </w:t>
      </w:r>
      <w:r w:rsidRPr="005037CD">
        <w:rPr>
          <w:rFonts w:cs="Arial"/>
          <w:szCs w:val="24"/>
        </w:rPr>
        <w:t xml:space="preserve">en jurisdicción del municipio de </w:t>
      </w:r>
      <w:r w:rsidR="00A11B2E" w:rsidRPr="00A11B2E">
        <w:rPr>
          <w:rFonts w:cs="Arial"/>
          <w:b/>
          <w:bCs/>
          <w:szCs w:val="24"/>
        </w:rPr>
        <w:t>{{Municipio}}</w:t>
      </w:r>
      <w:r w:rsidRPr="00A11B2E">
        <w:rPr>
          <w:rFonts w:cs="Arial"/>
          <w:b/>
          <w:bCs/>
          <w:szCs w:val="24"/>
        </w:rPr>
        <w:t>,</w:t>
      </w:r>
      <w:r w:rsidRPr="005037CD">
        <w:rPr>
          <w:rFonts w:cs="Arial"/>
          <w:szCs w:val="24"/>
        </w:rPr>
        <w:t xml:space="preserve"> en el departamento del</w:t>
      </w:r>
      <w:r w:rsidR="00572C3C">
        <w:rPr>
          <w:rFonts w:cs="Arial"/>
          <w:szCs w:val="24"/>
        </w:rPr>
        <w:t xml:space="preserve"> </w:t>
      </w:r>
      <w:r w:rsidR="00572C3C" w:rsidRPr="00572C3C">
        <w:rPr>
          <w:rFonts w:cs="Arial"/>
          <w:b/>
          <w:bCs/>
          <w:szCs w:val="24"/>
        </w:rPr>
        <w:t>{{Departamento}}</w:t>
      </w:r>
      <w:r w:rsidRPr="00572C3C">
        <w:rPr>
          <w:rFonts w:cs="Arial"/>
          <w:b/>
          <w:bCs/>
          <w:szCs w:val="24"/>
        </w:rPr>
        <w:t>,</w:t>
      </w:r>
      <w:r w:rsidRPr="005037CD">
        <w:rPr>
          <w:rFonts w:cs="Arial"/>
          <w:szCs w:val="24"/>
        </w:rPr>
        <w:t xml:space="preserve"> razón por la cual, las disposiciones de uso del suelo, serán las establecidas en el instrumento de planificación territorial del municipio</w:t>
      </w:r>
      <w:r w:rsidRPr="00572C3C">
        <w:rPr>
          <w:rFonts w:cs="Arial"/>
          <w:b/>
          <w:bCs/>
          <w:szCs w:val="24"/>
        </w:rPr>
        <w:t>,</w:t>
      </w:r>
      <w:r w:rsidR="00572C3C">
        <w:rPr>
          <w:rFonts w:cs="Arial"/>
          <w:b/>
          <w:bCs/>
          <w:szCs w:val="24"/>
        </w:rPr>
        <w:t xml:space="preserve"> </w:t>
      </w:r>
      <w:r w:rsidR="00572C3C" w:rsidRPr="00572C3C">
        <w:rPr>
          <w:rFonts w:cs="Arial"/>
          <w:b/>
          <w:bCs/>
          <w:szCs w:val="24"/>
        </w:rPr>
        <w:t>{{</w:t>
      </w:r>
      <w:proofErr w:type="spellStart"/>
      <w:r w:rsidR="00572C3C" w:rsidRPr="00572C3C">
        <w:rPr>
          <w:rFonts w:cs="Arial"/>
          <w:b/>
          <w:bCs/>
          <w:szCs w:val="24"/>
        </w:rPr>
        <w:t>NIdenticion</w:t>
      </w:r>
      <w:proofErr w:type="spellEnd"/>
      <w:r w:rsidR="00572C3C" w:rsidRPr="00572C3C">
        <w:rPr>
          <w:rFonts w:cs="Arial"/>
          <w:b/>
          <w:bCs/>
          <w:szCs w:val="24"/>
        </w:rPr>
        <w:t>}}</w:t>
      </w:r>
      <w:r w:rsidR="00356609" w:rsidRPr="00572C3C">
        <w:rPr>
          <w:rFonts w:cs="Arial"/>
          <w:b/>
          <w:bCs/>
          <w:i/>
          <w:iCs/>
          <w:szCs w:val="24"/>
          <w:lang w:val="es-ES" w:eastAsia="es-ES"/>
        </w:rPr>
        <w:t>,</w:t>
      </w:r>
      <w:r w:rsidR="00356609" w:rsidRPr="005037CD">
        <w:rPr>
          <w:rFonts w:cs="Arial"/>
          <w:i/>
          <w:iCs/>
          <w:szCs w:val="24"/>
          <w:lang w:val="es-ES" w:eastAsia="es-ES"/>
        </w:rPr>
        <w:t xml:space="preserve"> </w:t>
      </w:r>
      <w:r w:rsidRPr="005037CD">
        <w:rPr>
          <w:rFonts w:cs="Arial"/>
          <w:szCs w:val="24"/>
        </w:rPr>
        <w:t>o su equivalente, la normativ</w:t>
      </w:r>
      <w:r w:rsidR="00A14880" w:rsidRPr="005037CD">
        <w:rPr>
          <w:rFonts w:cs="Arial"/>
          <w:szCs w:val="24"/>
        </w:rPr>
        <w:t>a</w:t>
      </w:r>
      <w:r w:rsidRPr="005037CD">
        <w:rPr>
          <w:rFonts w:cs="Arial"/>
          <w:szCs w:val="24"/>
        </w:rPr>
        <w:t xml:space="preserve"> </w:t>
      </w:r>
      <w:r w:rsidR="00A14880" w:rsidRPr="005037CD">
        <w:rPr>
          <w:rFonts w:cs="Arial"/>
          <w:szCs w:val="24"/>
        </w:rPr>
        <w:t>n</w:t>
      </w:r>
      <w:r w:rsidRPr="005037CD">
        <w:rPr>
          <w:rFonts w:cs="Arial"/>
          <w:szCs w:val="24"/>
        </w:rPr>
        <w:t xml:space="preserve">acional y </w:t>
      </w:r>
      <w:r w:rsidR="00A14880" w:rsidRPr="005037CD">
        <w:rPr>
          <w:rFonts w:cs="Arial"/>
          <w:szCs w:val="24"/>
        </w:rPr>
        <w:t>r</w:t>
      </w:r>
      <w:r w:rsidRPr="005037CD">
        <w:rPr>
          <w:rFonts w:cs="Arial"/>
          <w:szCs w:val="24"/>
        </w:rPr>
        <w:t>egional vigente</w:t>
      </w:r>
      <w:r w:rsidR="009E607A" w:rsidRPr="005037CD">
        <w:rPr>
          <w:rFonts w:cs="Arial"/>
          <w:szCs w:val="24"/>
        </w:rPr>
        <w:t>,</w:t>
      </w:r>
      <w:r w:rsidRPr="005037CD">
        <w:rPr>
          <w:rFonts w:cs="Arial"/>
          <w:szCs w:val="24"/>
        </w:rPr>
        <w:t xml:space="preserve"> y aquella que se expida por esta Autoridad Ambiental</w:t>
      </w:r>
      <w:r w:rsidRPr="005037CD">
        <w:rPr>
          <w:rFonts w:cs="Arial"/>
          <w:i/>
          <w:iCs/>
          <w:szCs w:val="24"/>
        </w:rPr>
        <w:t>.</w:t>
      </w:r>
    </w:p>
    <w:p w14:paraId="6B41635F" w14:textId="77777777" w:rsidR="005037CD" w:rsidRPr="005037CD" w:rsidRDefault="005037CD" w:rsidP="006A5E4E">
      <w:pPr>
        <w:spacing w:after="0" w:line="240" w:lineRule="auto"/>
        <w:rPr>
          <w:rFonts w:cs="Arial"/>
          <w:i/>
          <w:iCs/>
          <w:szCs w:val="24"/>
        </w:rPr>
      </w:pPr>
    </w:p>
    <w:p w14:paraId="38D798CF" w14:textId="6A880502" w:rsidR="00F35B48" w:rsidRPr="005037CD" w:rsidRDefault="006A5E4E" w:rsidP="006A5E4E">
      <w:pPr>
        <w:spacing w:after="0" w:line="240" w:lineRule="auto"/>
        <w:rPr>
          <w:rFonts w:cs="Arial"/>
          <w:szCs w:val="24"/>
        </w:rPr>
      </w:pPr>
      <w:r w:rsidRPr="005037CD">
        <w:rPr>
          <w:rFonts w:cs="Arial"/>
          <w:szCs w:val="24"/>
        </w:rPr>
        <w:t>Que para el área en SUELO DE EXPANSIÓN URBANA, en caso de formularse plan parcial, deberán actualizarse las determinantes ambientales, de conformidad con lo dispuesto en el artículo 80 de la Ley 1151 de 2007 (Articulo 2.2.4.1.1.6. Decreto 1077 de 2015 Sector Vivienda, Ciudad y Territorio) con base en las cuales se adelantará la concertación ambiental.</w:t>
      </w:r>
    </w:p>
    <w:p w14:paraId="338AC7FB" w14:textId="77777777" w:rsidR="006A5E4E" w:rsidRPr="005037CD" w:rsidRDefault="006A5E4E" w:rsidP="006A5E4E">
      <w:pPr>
        <w:spacing w:after="0" w:line="240" w:lineRule="auto"/>
        <w:rPr>
          <w:rFonts w:cs="Arial"/>
          <w:szCs w:val="24"/>
        </w:rPr>
      </w:pPr>
    </w:p>
    <w:p w14:paraId="22B636B1" w14:textId="43CC8C04" w:rsidR="00F35B48" w:rsidRPr="005037CD" w:rsidRDefault="00F35B48" w:rsidP="006A5E4E">
      <w:pPr>
        <w:spacing w:after="0" w:line="240" w:lineRule="auto"/>
        <w:rPr>
          <w:rFonts w:cs="Arial"/>
          <w:szCs w:val="24"/>
        </w:rPr>
      </w:pPr>
      <w:r w:rsidRPr="005037CD">
        <w:rPr>
          <w:rFonts w:cs="Arial"/>
          <w:szCs w:val="24"/>
        </w:rPr>
        <w:t xml:space="preserve">Que de conformidad con lo dispuesto en la Ley 1523 de 2012, el municipio de </w:t>
      </w:r>
      <w:r w:rsidR="00A11B2E" w:rsidRPr="00A11B2E">
        <w:rPr>
          <w:rFonts w:cs="Arial"/>
          <w:b/>
          <w:bCs/>
          <w:szCs w:val="24"/>
        </w:rPr>
        <w:t>{{Municipio}}</w:t>
      </w:r>
      <w:r w:rsidRPr="005037CD">
        <w:rPr>
          <w:rFonts w:cs="Arial"/>
          <w:szCs w:val="24"/>
        </w:rPr>
        <w:t xml:space="preserve"> incorporó en su</w:t>
      </w:r>
      <w:r w:rsidR="00667DCA">
        <w:rPr>
          <w:rFonts w:cs="Arial"/>
          <w:szCs w:val="24"/>
        </w:rPr>
        <w:t xml:space="preserve"> </w:t>
      </w:r>
      <w:r w:rsidR="00667DCA" w:rsidRPr="00667DCA">
        <w:rPr>
          <w:rFonts w:cs="Arial"/>
          <w:b/>
          <w:bCs/>
          <w:szCs w:val="24"/>
        </w:rPr>
        <w:t>{{</w:t>
      </w:r>
      <w:proofErr w:type="spellStart"/>
      <w:r w:rsidR="00667DCA" w:rsidRPr="00667DCA">
        <w:rPr>
          <w:rFonts w:cs="Arial"/>
          <w:b/>
          <w:bCs/>
          <w:szCs w:val="24"/>
        </w:rPr>
        <w:t>Intrument_Plani</w:t>
      </w:r>
      <w:proofErr w:type="spellEnd"/>
      <w:r w:rsidR="00667DCA" w:rsidRPr="00667DCA">
        <w:rPr>
          <w:rFonts w:cs="Arial"/>
          <w:b/>
          <w:bCs/>
          <w:szCs w:val="24"/>
        </w:rPr>
        <w:t>}}</w:t>
      </w:r>
      <w:r w:rsidRPr="005037CD">
        <w:rPr>
          <w:rFonts w:cs="Arial"/>
          <w:szCs w:val="24"/>
        </w:rPr>
        <w:t xml:space="preserve">, </w:t>
      </w:r>
      <w:r w:rsidR="00667DCA" w:rsidRPr="00667DCA">
        <w:rPr>
          <w:rFonts w:cs="Arial"/>
          <w:b/>
          <w:bCs/>
          <w:szCs w:val="24"/>
        </w:rPr>
        <w:t>{{</w:t>
      </w:r>
      <w:proofErr w:type="spellStart"/>
      <w:r w:rsidR="00667DCA" w:rsidRPr="00667DCA">
        <w:rPr>
          <w:rFonts w:cs="Arial"/>
          <w:b/>
          <w:bCs/>
          <w:szCs w:val="24"/>
        </w:rPr>
        <w:t>number_acto_administrativo</w:t>
      </w:r>
      <w:proofErr w:type="spellEnd"/>
      <w:r w:rsidR="00667DCA" w:rsidRPr="00667DCA">
        <w:rPr>
          <w:rFonts w:cs="Arial"/>
          <w:b/>
          <w:bCs/>
          <w:szCs w:val="24"/>
        </w:rPr>
        <w:t>}}</w:t>
      </w:r>
      <w:r w:rsidRPr="005037CD">
        <w:rPr>
          <w:rFonts w:cs="Arial"/>
          <w:szCs w:val="24"/>
        </w:rPr>
        <w:t xml:space="preserve">, las zonas de </w:t>
      </w:r>
      <w:r w:rsidR="00497D1A" w:rsidRPr="005037CD">
        <w:rPr>
          <w:rFonts w:cs="Arial"/>
          <w:szCs w:val="24"/>
        </w:rPr>
        <w:t xml:space="preserve">amenaza en las categorías alta y </w:t>
      </w:r>
      <w:r w:rsidRPr="005037CD">
        <w:rPr>
          <w:rFonts w:cs="Arial"/>
          <w:szCs w:val="24"/>
        </w:rPr>
        <w:t xml:space="preserve">media por fenómenos naturales, existentes en su territorio, las cuales </w:t>
      </w:r>
      <w:r w:rsidR="00245FC6" w:rsidRPr="005037CD">
        <w:rPr>
          <w:rFonts w:cs="Arial"/>
          <w:szCs w:val="24"/>
        </w:rPr>
        <w:t>NO PODRÁN SER OBJETO DE NINGÚN DESARROLLO hasta tanto se realicen los estudios detallados en términos del Decreto Único 1077 de 2015, en caso de que estas requieran ser desarrolladas y se considere viable</w:t>
      </w:r>
      <w:r w:rsidRPr="005037CD">
        <w:rPr>
          <w:rFonts w:cs="Arial"/>
          <w:szCs w:val="24"/>
        </w:rPr>
        <w:t xml:space="preserve">. </w:t>
      </w:r>
    </w:p>
    <w:p w14:paraId="58A13FB2" w14:textId="77777777" w:rsidR="00AF26EA" w:rsidRPr="005037CD" w:rsidRDefault="00AF26EA" w:rsidP="006A5E4E">
      <w:pPr>
        <w:spacing w:after="0" w:line="240" w:lineRule="auto"/>
        <w:rPr>
          <w:rFonts w:cs="Arial"/>
          <w:szCs w:val="24"/>
        </w:rPr>
      </w:pPr>
    </w:p>
    <w:p w14:paraId="1EDD3D1F" w14:textId="3D4D22E2" w:rsidR="00D31290" w:rsidRPr="005037CD" w:rsidRDefault="008F3EA1" w:rsidP="006A5E4E">
      <w:pPr>
        <w:spacing w:after="0" w:line="240" w:lineRule="auto"/>
        <w:rPr>
          <w:rFonts w:cs="Arial"/>
          <w:szCs w:val="24"/>
        </w:rPr>
      </w:pPr>
      <w:proofErr w:type="gramStart"/>
      <w:r w:rsidRPr="005037CD">
        <w:rPr>
          <w:rFonts w:cs="Arial"/>
          <w:szCs w:val="24"/>
        </w:rPr>
        <w:t>Que</w:t>
      </w:r>
      <w:proofErr w:type="gramEnd"/>
      <w:r w:rsidRPr="005037CD">
        <w:rPr>
          <w:rFonts w:cs="Arial"/>
          <w:szCs w:val="24"/>
        </w:rPr>
        <w:t xml:space="preserve"> en virtud de lo anteriormente expuesto, el Director General de la Corporación para el Desarrollo Sostenible del Área de Manejo Especial </w:t>
      </w:r>
      <w:r w:rsidR="00A14880" w:rsidRPr="005037CD">
        <w:rPr>
          <w:rFonts w:cs="Arial"/>
          <w:szCs w:val="24"/>
        </w:rPr>
        <w:t>L</w:t>
      </w:r>
      <w:r w:rsidRPr="005037CD">
        <w:rPr>
          <w:rFonts w:cs="Arial"/>
          <w:szCs w:val="24"/>
        </w:rPr>
        <w:t xml:space="preserve">a Macarena CORMACARENA, </w:t>
      </w:r>
    </w:p>
    <w:p w14:paraId="130CF74D" w14:textId="77777777" w:rsidR="00091483" w:rsidRPr="005037CD" w:rsidRDefault="00091483" w:rsidP="006A5E4E">
      <w:pPr>
        <w:pStyle w:val="Ttulo"/>
        <w:spacing w:before="0" w:after="0"/>
        <w:rPr>
          <w:rFonts w:ascii="Arial" w:hAnsi="Arial" w:cs="Arial"/>
          <w:b w:val="0"/>
          <w:sz w:val="24"/>
          <w:szCs w:val="24"/>
        </w:rPr>
      </w:pPr>
    </w:p>
    <w:p w14:paraId="1B4EFE4A" w14:textId="4711DB0A" w:rsidR="004C1E50" w:rsidRPr="005037CD" w:rsidRDefault="008F3EA1" w:rsidP="006A5E4E">
      <w:pPr>
        <w:pStyle w:val="Ttulo"/>
        <w:spacing w:before="0" w:after="0"/>
        <w:rPr>
          <w:rFonts w:ascii="Arial" w:hAnsi="Arial" w:cs="Arial"/>
          <w:b w:val="0"/>
          <w:sz w:val="24"/>
          <w:szCs w:val="24"/>
        </w:rPr>
      </w:pPr>
      <w:r w:rsidRPr="005037CD">
        <w:rPr>
          <w:rFonts w:ascii="Arial" w:hAnsi="Arial" w:cs="Arial"/>
          <w:b w:val="0"/>
          <w:sz w:val="24"/>
          <w:szCs w:val="24"/>
        </w:rPr>
        <w:t>RESUELVE:</w:t>
      </w:r>
    </w:p>
    <w:p w14:paraId="5E8B6E0A" w14:textId="77777777" w:rsidR="00091483" w:rsidRPr="005037CD" w:rsidRDefault="00091483" w:rsidP="006A5E4E">
      <w:pPr>
        <w:pStyle w:val="Ttulo"/>
        <w:spacing w:before="0" w:after="0"/>
        <w:rPr>
          <w:rFonts w:ascii="Arial" w:hAnsi="Arial" w:cs="Arial"/>
          <w:b w:val="0"/>
          <w:sz w:val="24"/>
          <w:szCs w:val="24"/>
        </w:rPr>
      </w:pPr>
    </w:p>
    <w:p w14:paraId="3E91533E" w14:textId="4CA9FE09" w:rsidR="008F3EA1" w:rsidRPr="005037CD" w:rsidRDefault="008F3EA1" w:rsidP="006A5E4E">
      <w:pPr>
        <w:pStyle w:val="Sinespaciado"/>
        <w:ind w:left="0" w:right="0"/>
        <w:rPr>
          <w:rFonts w:cs="Arial"/>
          <w:i w:val="0"/>
          <w:sz w:val="24"/>
          <w:szCs w:val="24"/>
        </w:rPr>
      </w:pPr>
      <w:r w:rsidRPr="005037CD">
        <w:rPr>
          <w:rFonts w:cs="Arial"/>
          <w:i w:val="0"/>
          <w:sz w:val="24"/>
          <w:szCs w:val="24"/>
        </w:rPr>
        <w:t xml:space="preserve">ARTÍCULO </w:t>
      </w:r>
      <w:proofErr w:type="gramStart"/>
      <w:r w:rsidR="00412D17" w:rsidRPr="005037CD">
        <w:rPr>
          <w:rFonts w:cs="Arial"/>
          <w:i w:val="0"/>
          <w:sz w:val="24"/>
          <w:szCs w:val="24"/>
        </w:rPr>
        <w:t>PRIMERO.-</w:t>
      </w:r>
      <w:proofErr w:type="gramEnd"/>
      <w:r w:rsidRPr="005037CD">
        <w:rPr>
          <w:rFonts w:cs="Arial"/>
          <w:i w:val="0"/>
          <w:sz w:val="24"/>
          <w:szCs w:val="24"/>
        </w:rPr>
        <w:t xml:space="preserve"> Acoger en su integridad el concepto técnico </w:t>
      </w:r>
      <w:r w:rsidR="00F6244D" w:rsidRPr="005037CD">
        <w:rPr>
          <w:rFonts w:cs="Arial"/>
          <w:i w:val="0"/>
          <w:sz w:val="24"/>
          <w:szCs w:val="24"/>
        </w:rPr>
        <w:t>N</w:t>
      </w:r>
      <w:r w:rsidR="00F16F94" w:rsidRPr="005037CD">
        <w:rPr>
          <w:rFonts w:cs="Arial"/>
          <w:i w:val="0"/>
          <w:sz w:val="24"/>
          <w:szCs w:val="24"/>
        </w:rPr>
        <w:t>o.</w:t>
      </w:r>
      <w:r w:rsidR="00F6244D" w:rsidRPr="005037CD">
        <w:rPr>
          <w:rFonts w:cs="Arial"/>
          <w:i w:val="0"/>
          <w:sz w:val="24"/>
          <w:szCs w:val="24"/>
        </w:rPr>
        <w:t xml:space="preserve"> </w:t>
      </w:r>
      <w:r w:rsidR="007B597D" w:rsidRPr="005037CD">
        <w:rPr>
          <w:rFonts w:cs="Arial"/>
          <w:i w:val="0"/>
          <w:sz w:val="24"/>
          <w:szCs w:val="24"/>
        </w:rPr>
        <w:t>PM.GPO.1.3.97.</w:t>
      </w:r>
      <w:proofErr w:type="gramStart"/>
      <w:r w:rsidR="007B597D" w:rsidRPr="005037CD">
        <w:rPr>
          <w:rFonts w:cs="Arial"/>
          <w:i w:val="0"/>
          <w:sz w:val="24"/>
          <w:szCs w:val="24"/>
        </w:rPr>
        <w:t>2</w:t>
      </w:r>
      <w:r w:rsidR="00BA4B82" w:rsidRPr="005037CD">
        <w:rPr>
          <w:rFonts w:cs="Arial"/>
          <w:i w:val="0"/>
          <w:sz w:val="24"/>
          <w:szCs w:val="24"/>
        </w:rPr>
        <w:t>3</w:t>
      </w:r>
      <w:r w:rsidR="007B597D" w:rsidRPr="005037CD">
        <w:rPr>
          <w:rFonts w:cs="Arial"/>
          <w:i w:val="0"/>
          <w:sz w:val="24"/>
          <w:szCs w:val="24"/>
        </w:rPr>
        <w:t>.</w:t>
      </w:r>
      <w:r w:rsidR="006A5E4E" w:rsidRPr="005037CD">
        <w:rPr>
          <w:rFonts w:cs="Arial"/>
          <w:i w:val="0"/>
          <w:sz w:val="24"/>
          <w:szCs w:val="24"/>
          <w:highlight w:val="yellow"/>
        </w:rPr>
        <w:t>xx</w:t>
      </w:r>
      <w:proofErr w:type="gramEnd"/>
      <w:r w:rsidRPr="005037CD">
        <w:rPr>
          <w:rFonts w:cs="Arial"/>
          <w:i w:val="0"/>
          <w:sz w:val="24"/>
          <w:szCs w:val="24"/>
        </w:rPr>
        <w:t xml:space="preserve">, el cual hará parte integral del presente acto administrativo, con sus respectivas carteras de coordenadas, las cuales se encuentran disponibles en el siguiente enlace: </w:t>
      </w:r>
      <w:hyperlink r:id="rId7" w:history="1">
        <w:r w:rsidR="00F35B48" w:rsidRPr="005037CD">
          <w:rPr>
            <w:rStyle w:val="Hipervnculo"/>
            <w:rFonts w:cs="Arial"/>
            <w:i w:val="0"/>
            <w:sz w:val="24"/>
            <w:szCs w:val="24"/>
          </w:rPr>
          <w:t>https://www.cormacarena.gov.co/tema/normatividad</w:t>
        </w:r>
      </w:hyperlink>
      <w:r w:rsidR="00F35B48" w:rsidRPr="005037CD">
        <w:rPr>
          <w:rFonts w:cs="Arial"/>
          <w:i w:val="0"/>
          <w:sz w:val="24"/>
          <w:szCs w:val="24"/>
        </w:rPr>
        <w:t xml:space="preserve">. </w:t>
      </w:r>
    </w:p>
    <w:p w14:paraId="1177B0A0" w14:textId="63A254E3" w:rsidR="00CC6C9F" w:rsidRPr="005037CD" w:rsidRDefault="008F3EA1" w:rsidP="006A5E4E">
      <w:pPr>
        <w:spacing w:after="0" w:line="240" w:lineRule="auto"/>
        <w:rPr>
          <w:rFonts w:cs="Arial"/>
          <w:szCs w:val="24"/>
        </w:rPr>
      </w:pPr>
      <w:r w:rsidRPr="005037CD">
        <w:rPr>
          <w:rFonts w:cs="Arial"/>
          <w:szCs w:val="24"/>
        </w:rPr>
        <w:t xml:space="preserve">ARTÍCULO </w:t>
      </w:r>
      <w:proofErr w:type="gramStart"/>
      <w:r w:rsidR="009F3E94" w:rsidRPr="005037CD">
        <w:rPr>
          <w:rFonts w:cs="Arial"/>
          <w:szCs w:val="24"/>
        </w:rPr>
        <w:t>SEGUNDO.-</w:t>
      </w:r>
      <w:proofErr w:type="gramEnd"/>
      <w:r w:rsidRPr="005037CD">
        <w:rPr>
          <w:rFonts w:cs="Arial"/>
          <w:szCs w:val="24"/>
        </w:rPr>
        <w:t xml:space="preserve"> </w:t>
      </w:r>
      <w:r w:rsidR="00CA2EDD" w:rsidRPr="005037CD">
        <w:rPr>
          <w:rFonts w:cs="Arial"/>
          <w:szCs w:val="24"/>
        </w:rPr>
        <w:t xml:space="preserve">El </w:t>
      </w:r>
      <w:r w:rsidR="002C159C" w:rsidRPr="005037CD">
        <w:rPr>
          <w:rFonts w:cs="Arial"/>
          <w:szCs w:val="24"/>
        </w:rPr>
        <w:t xml:space="preserve">polígono objeto de solicitud, </w:t>
      </w:r>
      <w:r w:rsidR="007F1300" w:rsidRPr="005037CD">
        <w:rPr>
          <w:rFonts w:cs="Arial"/>
          <w:szCs w:val="24"/>
        </w:rPr>
        <w:t xml:space="preserve">comprende una extensión total aproximada de </w:t>
      </w:r>
      <w:r w:rsidR="00A11B2E" w:rsidRPr="00A11B2E">
        <w:rPr>
          <w:rFonts w:cs="Arial"/>
          <w:b/>
          <w:bCs/>
          <w:szCs w:val="24"/>
          <w:lang w:val="es-ES" w:eastAsia="es-ES"/>
        </w:rPr>
        <w:t>{{</w:t>
      </w:r>
      <w:proofErr w:type="spellStart"/>
      <w:r w:rsidR="00A11B2E" w:rsidRPr="00A11B2E">
        <w:rPr>
          <w:rFonts w:cs="Arial"/>
          <w:b/>
          <w:bCs/>
          <w:szCs w:val="24"/>
          <w:lang w:val="es-ES" w:eastAsia="es-ES"/>
        </w:rPr>
        <w:t>Levant_Catastral</w:t>
      </w:r>
      <w:proofErr w:type="spellEnd"/>
      <w:r w:rsidR="00A11B2E" w:rsidRPr="00A11B2E">
        <w:rPr>
          <w:rFonts w:cs="Arial"/>
          <w:b/>
          <w:bCs/>
          <w:szCs w:val="24"/>
          <w:lang w:val="es-ES" w:eastAsia="es-ES"/>
        </w:rPr>
        <w:t>}}</w:t>
      </w:r>
      <w:r w:rsidR="002A06F9" w:rsidRPr="00A11B2E">
        <w:rPr>
          <w:rFonts w:cs="Arial"/>
          <w:b/>
          <w:bCs/>
          <w:szCs w:val="24"/>
        </w:rPr>
        <w:t>,</w:t>
      </w:r>
      <w:r w:rsidR="002A06F9" w:rsidRPr="005037CD">
        <w:rPr>
          <w:rFonts w:cs="Arial"/>
          <w:szCs w:val="24"/>
        </w:rPr>
        <w:t xml:space="preserve"> </w:t>
      </w:r>
      <w:r w:rsidR="005924EA" w:rsidRPr="005037CD">
        <w:rPr>
          <w:rFonts w:cs="Arial"/>
          <w:szCs w:val="24"/>
        </w:rPr>
        <w:t>en</w:t>
      </w:r>
      <w:r w:rsidR="00572C3C">
        <w:rPr>
          <w:rFonts w:cs="Arial"/>
          <w:szCs w:val="24"/>
        </w:rPr>
        <w:t xml:space="preserve"> </w:t>
      </w:r>
      <w:r w:rsidR="00572C3C" w:rsidRPr="00572C3C">
        <w:rPr>
          <w:rFonts w:cs="Arial"/>
          <w:b/>
          <w:bCs/>
          <w:szCs w:val="24"/>
        </w:rPr>
        <w:t>{{</w:t>
      </w:r>
      <w:proofErr w:type="spellStart"/>
      <w:r w:rsidR="00572C3C" w:rsidRPr="00572C3C">
        <w:rPr>
          <w:rFonts w:cs="Arial"/>
          <w:b/>
          <w:bCs/>
          <w:szCs w:val="24"/>
        </w:rPr>
        <w:t>Concepto_del_Uso_Predio</w:t>
      </w:r>
      <w:proofErr w:type="spellEnd"/>
      <w:r w:rsidR="00572C3C" w:rsidRPr="00572C3C">
        <w:rPr>
          <w:rFonts w:cs="Arial"/>
          <w:b/>
          <w:bCs/>
          <w:szCs w:val="24"/>
        </w:rPr>
        <w:t>}}</w:t>
      </w:r>
      <w:r w:rsidR="005924EA" w:rsidRPr="00572C3C">
        <w:rPr>
          <w:rFonts w:cs="Arial"/>
          <w:b/>
          <w:bCs/>
          <w:szCs w:val="24"/>
        </w:rPr>
        <w:t>,</w:t>
      </w:r>
      <w:r w:rsidR="002A06F9" w:rsidRPr="005037CD">
        <w:rPr>
          <w:rFonts w:cs="Arial"/>
          <w:szCs w:val="24"/>
        </w:rPr>
        <w:t xml:space="preserve"> </w:t>
      </w:r>
      <w:r w:rsidR="007F1300" w:rsidRPr="005037CD">
        <w:rPr>
          <w:rFonts w:cs="Arial"/>
          <w:szCs w:val="24"/>
        </w:rPr>
        <w:t xml:space="preserve">en virtud de lo cual, el desarrollo de las actividades previstas dentro del </w:t>
      </w:r>
      <w:r w:rsidR="00541BC9" w:rsidRPr="005037CD">
        <w:rPr>
          <w:rFonts w:cs="Arial"/>
          <w:szCs w:val="24"/>
        </w:rPr>
        <w:t>mismo</w:t>
      </w:r>
      <w:r w:rsidR="007F1300" w:rsidRPr="005037CD">
        <w:rPr>
          <w:rFonts w:cs="Arial"/>
          <w:szCs w:val="24"/>
        </w:rPr>
        <w:t xml:space="preserve"> deberá acoger lo establecido en </w:t>
      </w:r>
      <w:r w:rsidR="00667DCA" w:rsidRPr="00667DCA">
        <w:rPr>
          <w:rFonts w:cs="Arial"/>
          <w:b/>
          <w:bCs/>
          <w:szCs w:val="24"/>
        </w:rPr>
        <w:t>{{</w:t>
      </w:r>
      <w:proofErr w:type="spellStart"/>
      <w:r w:rsidR="00667DCA" w:rsidRPr="00667DCA">
        <w:rPr>
          <w:rFonts w:cs="Arial"/>
          <w:b/>
          <w:bCs/>
          <w:szCs w:val="24"/>
        </w:rPr>
        <w:t>Intrument_Plani</w:t>
      </w:r>
      <w:proofErr w:type="spellEnd"/>
      <w:r w:rsidR="00667DCA" w:rsidRPr="00667DCA">
        <w:rPr>
          <w:rFonts w:cs="Arial"/>
          <w:b/>
          <w:bCs/>
          <w:szCs w:val="24"/>
        </w:rPr>
        <w:t>}}</w:t>
      </w:r>
      <w:r w:rsidR="00FA2D98">
        <w:rPr>
          <w:rFonts w:cs="Arial"/>
          <w:b/>
          <w:bCs/>
          <w:szCs w:val="24"/>
        </w:rPr>
        <w:t xml:space="preserve"> </w:t>
      </w:r>
      <w:r w:rsidR="00BA4B82" w:rsidRPr="005037CD">
        <w:rPr>
          <w:rFonts w:cs="Arial"/>
          <w:szCs w:val="24"/>
        </w:rPr>
        <w:t xml:space="preserve">de </w:t>
      </w:r>
      <w:r w:rsidR="00A11B2E" w:rsidRPr="00A11B2E">
        <w:rPr>
          <w:rFonts w:cs="Arial"/>
          <w:b/>
          <w:bCs/>
          <w:szCs w:val="24"/>
        </w:rPr>
        <w:t>{{Municipio}}</w:t>
      </w:r>
      <w:r w:rsidR="00CC6C9F" w:rsidRPr="00A11B2E">
        <w:rPr>
          <w:rFonts w:cs="Arial"/>
          <w:b/>
          <w:bCs/>
          <w:szCs w:val="24"/>
          <w:lang w:val="es-ES" w:eastAsia="es-ES"/>
        </w:rPr>
        <w:t>,</w:t>
      </w:r>
      <w:r w:rsidR="008A271F" w:rsidRPr="005037CD">
        <w:rPr>
          <w:rFonts w:cs="Arial"/>
          <w:szCs w:val="24"/>
          <w:lang w:val="es-ES" w:eastAsia="es-ES"/>
        </w:rPr>
        <w:t xml:space="preserve"> </w:t>
      </w:r>
      <w:r w:rsidR="00667DCA" w:rsidRPr="00667DCA">
        <w:rPr>
          <w:rFonts w:cs="Arial"/>
          <w:b/>
          <w:bCs/>
          <w:szCs w:val="24"/>
        </w:rPr>
        <w:t>{{</w:t>
      </w:r>
      <w:proofErr w:type="spellStart"/>
      <w:r w:rsidR="00667DCA" w:rsidRPr="00667DCA">
        <w:rPr>
          <w:rFonts w:cs="Arial"/>
          <w:b/>
          <w:bCs/>
          <w:szCs w:val="24"/>
        </w:rPr>
        <w:t>number_acto_administrativo</w:t>
      </w:r>
      <w:proofErr w:type="spellEnd"/>
      <w:r w:rsidR="00667DCA" w:rsidRPr="00667DCA">
        <w:rPr>
          <w:rFonts w:cs="Arial"/>
          <w:b/>
          <w:bCs/>
          <w:szCs w:val="24"/>
        </w:rPr>
        <w:t>}}</w:t>
      </w:r>
      <w:r w:rsidR="00CC6C9F" w:rsidRPr="005037CD">
        <w:rPr>
          <w:rFonts w:cs="Arial"/>
          <w:szCs w:val="24"/>
        </w:rPr>
        <w:t xml:space="preserve">, o su </w:t>
      </w:r>
      <w:r w:rsidR="00CC6C9F" w:rsidRPr="005037CD">
        <w:rPr>
          <w:rFonts w:cs="Arial"/>
          <w:szCs w:val="24"/>
        </w:rPr>
        <w:lastRenderedPageBreak/>
        <w:t>equivalente, la normativ</w:t>
      </w:r>
      <w:r w:rsidR="00A14880" w:rsidRPr="005037CD">
        <w:rPr>
          <w:rFonts w:cs="Arial"/>
          <w:szCs w:val="24"/>
        </w:rPr>
        <w:t>a</w:t>
      </w:r>
      <w:r w:rsidR="00CC6C9F" w:rsidRPr="005037CD">
        <w:rPr>
          <w:rFonts w:cs="Arial"/>
          <w:szCs w:val="24"/>
        </w:rPr>
        <w:t xml:space="preserve"> </w:t>
      </w:r>
      <w:r w:rsidR="00A14880" w:rsidRPr="005037CD">
        <w:rPr>
          <w:rFonts w:cs="Arial"/>
          <w:szCs w:val="24"/>
        </w:rPr>
        <w:t>n</w:t>
      </w:r>
      <w:r w:rsidR="00CC6C9F" w:rsidRPr="005037CD">
        <w:rPr>
          <w:rFonts w:cs="Arial"/>
          <w:szCs w:val="24"/>
        </w:rPr>
        <w:t xml:space="preserve">acional y </w:t>
      </w:r>
      <w:r w:rsidR="00A14880" w:rsidRPr="005037CD">
        <w:rPr>
          <w:rFonts w:cs="Arial"/>
          <w:szCs w:val="24"/>
        </w:rPr>
        <w:t>r</w:t>
      </w:r>
      <w:r w:rsidR="00CC6C9F" w:rsidRPr="005037CD">
        <w:rPr>
          <w:rFonts w:cs="Arial"/>
          <w:szCs w:val="24"/>
        </w:rPr>
        <w:t>egional vigente y aquella que se expida por esta Autoridad Ambiental.</w:t>
      </w:r>
    </w:p>
    <w:p w14:paraId="37BFAD90" w14:textId="7A6A9464" w:rsidR="008F3EA1" w:rsidRPr="005037CD" w:rsidRDefault="008F3EA1" w:rsidP="006A5E4E">
      <w:pPr>
        <w:pStyle w:val="Prrafodelista"/>
        <w:ind w:left="0"/>
        <w:jc w:val="both"/>
        <w:rPr>
          <w:rFonts w:cs="Arial"/>
          <w:color w:val="000000"/>
          <w:szCs w:val="24"/>
        </w:rPr>
      </w:pPr>
    </w:p>
    <w:p w14:paraId="6394A6C9" w14:textId="5D6D72B2" w:rsidR="00BA4B82" w:rsidRPr="005037CD" w:rsidRDefault="00BA4B82" w:rsidP="006A5E4E">
      <w:pPr>
        <w:pStyle w:val="Prrafodelista"/>
        <w:ind w:left="0"/>
        <w:jc w:val="both"/>
        <w:rPr>
          <w:rFonts w:cs="Arial"/>
          <w:color w:val="000000"/>
          <w:szCs w:val="24"/>
        </w:rPr>
      </w:pPr>
      <w:r w:rsidRPr="005037CD">
        <w:rPr>
          <w:rFonts w:cs="Arial"/>
          <w:color w:val="000000"/>
          <w:szCs w:val="24"/>
        </w:rPr>
        <w:t>PARÁGRAFO. - Dado que</w:t>
      </w:r>
      <w:r w:rsidR="006A5E4E" w:rsidRPr="005037CD">
        <w:rPr>
          <w:rFonts w:cs="Arial"/>
          <w:color w:val="000000"/>
          <w:szCs w:val="24"/>
        </w:rPr>
        <w:t xml:space="preserve"> parte del predio</w:t>
      </w:r>
      <w:r w:rsidRPr="005037CD">
        <w:rPr>
          <w:rFonts w:cs="Arial"/>
          <w:color w:val="000000"/>
          <w:szCs w:val="24"/>
        </w:rPr>
        <w:t xml:space="preserve"> se ubica en</w:t>
      </w:r>
      <w:r w:rsidR="00572C3C">
        <w:rPr>
          <w:rFonts w:cs="Arial"/>
          <w:color w:val="000000"/>
          <w:szCs w:val="24"/>
        </w:rPr>
        <w:t xml:space="preserve"> </w:t>
      </w:r>
      <w:r w:rsidR="00572C3C" w:rsidRPr="00572C3C">
        <w:rPr>
          <w:rFonts w:cs="Arial"/>
          <w:b/>
          <w:bCs/>
          <w:color w:val="000000"/>
          <w:szCs w:val="24"/>
        </w:rPr>
        <w:t>{{</w:t>
      </w:r>
      <w:proofErr w:type="spellStart"/>
      <w:r w:rsidR="00572C3C" w:rsidRPr="00572C3C">
        <w:rPr>
          <w:rFonts w:cs="Arial"/>
          <w:b/>
          <w:bCs/>
          <w:color w:val="000000"/>
          <w:szCs w:val="24"/>
        </w:rPr>
        <w:t>Concepto_del_Uso_Predio</w:t>
      </w:r>
      <w:proofErr w:type="spellEnd"/>
      <w:r w:rsidR="00572C3C" w:rsidRPr="00572C3C">
        <w:rPr>
          <w:rFonts w:cs="Arial"/>
          <w:b/>
          <w:bCs/>
          <w:color w:val="000000"/>
          <w:szCs w:val="24"/>
        </w:rPr>
        <w:t>}}</w:t>
      </w:r>
      <w:r w:rsidR="006A5E4E" w:rsidRPr="00572C3C">
        <w:rPr>
          <w:rFonts w:cs="Arial"/>
          <w:b/>
          <w:bCs/>
          <w:color w:val="000000"/>
          <w:szCs w:val="24"/>
        </w:rPr>
        <w:t>,</w:t>
      </w:r>
      <w:r w:rsidR="006A5E4E" w:rsidRPr="005037CD">
        <w:rPr>
          <w:rFonts w:cs="Arial"/>
          <w:color w:val="000000"/>
          <w:szCs w:val="24"/>
        </w:rPr>
        <w:t xml:space="preserve"> en caso de formularse plan parcial, deberán actualizarse las determinantes ambientales, de conformidad con lo dispuesto en el artículo 80 de la Ley 1151 de 2007 (Articulo 2.2.4.1.1.6. Decreto 1077 de 2015 Sector Vivienda, Ciudad y Territorio) con base en las cuales se adelantará la concertación ambiental.</w:t>
      </w:r>
    </w:p>
    <w:p w14:paraId="0E3DE8AD" w14:textId="77777777" w:rsidR="006A5E4E" w:rsidRPr="005037CD" w:rsidRDefault="006A5E4E" w:rsidP="006A5E4E">
      <w:pPr>
        <w:pStyle w:val="Prrafodelista"/>
        <w:ind w:left="0"/>
        <w:jc w:val="both"/>
        <w:rPr>
          <w:rFonts w:cs="Arial"/>
          <w:color w:val="000000"/>
          <w:szCs w:val="24"/>
        </w:rPr>
      </w:pPr>
    </w:p>
    <w:p w14:paraId="40C29CA4" w14:textId="03FA1D69" w:rsidR="00605CE4" w:rsidRPr="005037CD" w:rsidRDefault="00445190" w:rsidP="006A5E4E">
      <w:pPr>
        <w:spacing w:after="0" w:line="240" w:lineRule="auto"/>
        <w:rPr>
          <w:rFonts w:cs="Arial"/>
          <w:color w:val="000000"/>
          <w:szCs w:val="24"/>
        </w:rPr>
      </w:pPr>
      <w:r w:rsidRPr="005037CD">
        <w:rPr>
          <w:rFonts w:cs="Arial"/>
          <w:color w:val="000000"/>
          <w:szCs w:val="24"/>
        </w:rPr>
        <w:t xml:space="preserve">ARTÍCULO </w:t>
      </w:r>
      <w:r w:rsidR="00605CE4" w:rsidRPr="005037CD">
        <w:rPr>
          <w:rFonts w:cs="Arial"/>
          <w:color w:val="000000"/>
          <w:szCs w:val="24"/>
        </w:rPr>
        <w:t>TERCERO. -</w:t>
      </w:r>
      <w:r w:rsidRPr="005037CD">
        <w:rPr>
          <w:rFonts w:cs="Arial"/>
          <w:color w:val="000000"/>
          <w:szCs w:val="24"/>
        </w:rPr>
        <w:t xml:space="preserve"> </w:t>
      </w:r>
      <w:r w:rsidR="00330E66" w:rsidRPr="005037CD">
        <w:rPr>
          <w:rFonts w:cs="Arial"/>
          <w:color w:val="000000"/>
          <w:szCs w:val="24"/>
        </w:rPr>
        <w:t xml:space="preserve">Determínese como </w:t>
      </w:r>
      <w:r w:rsidR="00A14880" w:rsidRPr="005037CD">
        <w:rPr>
          <w:rFonts w:cs="Arial"/>
          <w:color w:val="000000"/>
          <w:szCs w:val="24"/>
        </w:rPr>
        <w:t>áreas con desarrollo condicionado, elementos</w:t>
      </w:r>
      <w:r w:rsidR="00497D1A" w:rsidRPr="005037CD">
        <w:rPr>
          <w:rFonts w:cs="Arial"/>
          <w:color w:val="000000"/>
          <w:szCs w:val="24"/>
        </w:rPr>
        <w:t xml:space="preserve"> ambientales</w:t>
      </w:r>
      <w:r w:rsidR="00A14880" w:rsidRPr="005037CD">
        <w:rPr>
          <w:rFonts w:cs="Arial"/>
          <w:color w:val="000000"/>
          <w:szCs w:val="24"/>
        </w:rPr>
        <w:t xml:space="preserve"> y suelos de protección </w:t>
      </w:r>
      <w:r w:rsidR="00330E66" w:rsidRPr="005037CD">
        <w:rPr>
          <w:rFonts w:cs="Arial"/>
          <w:color w:val="000000"/>
          <w:szCs w:val="24"/>
        </w:rPr>
        <w:t xml:space="preserve">en el predio identificado con cédula catastral No. </w:t>
      </w:r>
      <w:r w:rsidR="00572C3C" w:rsidRPr="00572C3C">
        <w:rPr>
          <w:rFonts w:eastAsia="Times New Roman" w:cs="Arial"/>
          <w:b/>
          <w:bCs/>
          <w:color w:val="000000"/>
          <w:szCs w:val="24"/>
          <w:lang w:eastAsia="es-CO"/>
        </w:rPr>
        <w:t>{{</w:t>
      </w:r>
      <w:proofErr w:type="spellStart"/>
      <w:r w:rsidR="00572C3C" w:rsidRPr="00572C3C">
        <w:rPr>
          <w:rFonts w:eastAsia="Times New Roman" w:cs="Arial"/>
          <w:b/>
          <w:bCs/>
          <w:color w:val="000000"/>
          <w:szCs w:val="24"/>
          <w:lang w:eastAsia="es-CO"/>
        </w:rPr>
        <w:t>CertCat</w:t>
      </w:r>
      <w:proofErr w:type="spellEnd"/>
      <w:r w:rsidR="00572C3C" w:rsidRPr="00572C3C">
        <w:rPr>
          <w:rFonts w:eastAsia="Times New Roman" w:cs="Arial"/>
          <w:b/>
          <w:bCs/>
          <w:color w:val="000000"/>
          <w:szCs w:val="24"/>
          <w:lang w:eastAsia="es-CO"/>
        </w:rPr>
        <w:t>}}</w:t>
      </w:r>
      <w:r w:rsidR="006A5E4E" w:rsidRPr="005037CD">
        <w:rPr>
          <w:rFonts w:eastAsia="Times New Roman" w:cs="Arial"/>
          <w:color w:val="000000"/>
          <w:szCs w:val="24"/>
          <w:lang w:eastAsia="es-CO"/>
        </w:rPr>
        <w:t xml:space="preserve"> </w:t>
      </w:r>
      <w:r w:rsidR="00330E66" w:rsidRPr="005037CD">
        <w:rPr>
          <w:rFonts w:cs="Arial"/>
          <w:color w:val="000000"/>
          <w:szCs w:val="24"/>
        </w:rPr>
        <w:t xml:space="preserve">y matrícula inmobiliaria </w:t>
      </w:r>
      <w:r w:rsidR="00A14880" w:rsidRPr="005037CD">
        <w:rPr>
          <w:rFonts w:cs="Arial"/>
          <w:color w:val="000000"/>
          <w:szCs w:val="24"/>
        </w:rPr>
        <w:t>No.</w:t>
      </w:r>
      <w:r w:rsidR="00330E66" w:rsidRPr="005037CD">
        <w:rPr>
          <w:rFonts w:cs="Arial"/>
          <w:color w:val="000000"/>
          <w:szCs w:val="24"/>
        </w:rPr>
        <w:t xml:space="preserve"> </w:t>
      </w:r>
      <w:r w:rsidR="00572C3C" w:rsidRPr="00572C3C">
        <w:rPr>
          <w:rFonts w:cs="Arial"/>
          <w:b/>
          <w:bCs/>
          <w:color w:val="000000"/>
          <w:szCs w:val="24"/>
        </w:rPr>
        <w:t>{{</w:t>
      </w:r>
      <w:proofErr w:type="spellStart"/>
      <w:r w:rsidR="00572C3C" w:rsidRPr="00572C3C">
        <w:rPr>
          <w:rFonts w:cs="Arial"/>
          <w:b/>
          <w:bCs/>
          <w:color w:val="000000"/>
          <w:szCs w:val="24"/>
        </w:rPr>
        <w:t>MatriInmobi</w:t>
      </w:r>
      <w:proofErr w:type="spellEnd"/>
      <w:r w:rsidR="00572C3C" w:rsidRPr="00572C3C">
        <w:rPr>
          <w:rFonts w:cs="Arial"/>
          <w:b/>
          <w:bCs/>
          <w:color w:val="000000"/>
          <w:szCs w:val="24"/>
        </w:rPr>
        <w:t>}}</w:t>
      </w:r>
      <w:r w:rsidR="00330E66" w:rsidRPr="00572C3C">
        <w:rPr>
          <w:rFonts w:cs="Arial"/>
          <w:b/>
          <w:bCs/>
          <w:color w:val="000000"/>
          <w:szCs w:val="24"/>
        </w:rPr>
        <w:t>,</w:t>
      </w:r>
      <w:r w:rsidR="00330E66" w:rsidRPr="005037CD">
        <w:rPr>
          <w:rFonts w:cs="Arial"/>
          <w:color w:val="000000"/>
          <w:szCs w:val="24"/>
        </w:rPr>
        <w:t xml:space="preserve"> objeto de estudio, el área de </w:t>
      </w:r>
      <w:r w:rsidR="001A0360" w:rsidRPr="001A0360">
        <w:rPr>
          <w:rFonts w:cs="Arial"/>
          <w:b/>
          <w:bCs/>
          <w:color w:val="000000"/>
          <w:szCs w:val="24"/>
        </w:rPr>
        <w:t>{{</w:t>
      </w:r>
      <w:proofErr w:type="spellStart"/>
      <w:r w:rsidR="001A0360" w:rsidRPr="001A0360">
        <w:rPr>
          <w:rFonts w:cs="Arial"/>
          <w:b/>
          <w:bCs/>
          <w:color w:val="000000"/>
          <w:szCs w:val="24"/>
        </w:rPr>
        <w:t>Area</w:t>
      </w:r>
      <w:proofErr w:type="spellEnd"/>
      <w:r w:rsidR="001A0360" w:rsidRPr="001A0360">
        <w:rPr>
          <w:rFonts w:cs="Arial"/>
          <w:b/>
          <w:bCs/>
          <w:color w:val="000000"/>
          <w:szCs w:val="24"/>
        </w:rPr>
        <w:t>}}</w:t>
      </w:r>
      <w:r w:rsidR="001A0360">
        <w:rPr>
          <w:rFonts w:cs="Arial"/>
          <w:color w:val="000000"/>
          <w:szCs w:val="24"/>
        </w:rPr>
        <w:t xml:space="preserve"> </w:t>
      </w:r>
      <w:r w:rsidR="00330E66" w:rsidRPr="005037CD">
        <w:rPr>
          <w:rFonts w:cs="Arial"/>
          <w:color w:val="000000"/>
          <w:szCs w:val="24"/>
        </w:rPr>
        <w:t>ha, correspondientes a:</w:t>
      </w:r>
    </w:p>
    <w:p w14:paraId="488FB97A" w14:textId="77777777" w:rsidR="006A5E4E" w:rsidRPr="005037CD" w:rsidRDefault="006A5E4E" w:rsidP="006A5E4E">
      <w:pPr>
        <w:spacing w:after="0" w:line="240" w:lineRule="auto"/>
        <w:rPr>
          <w:rFonts w:cs="Arial"/>
          <w:color w:val="000000"/>
          <w:szCs w:val="24"/>
        </w:rPr>
      </w:pPr>
    </w:p>
    <w:p w14:paraId="4827DD05" w14:textId="03E3EC7D" w:rsidR="006A5E4E" w:rsidRPr="00FA2D98" w:rsidRDefault="00FA2D98" w:rsidP="006A5E4E">
      <w:pPr>
        <w:pStyle w:val="Prrafodelista"/>
        <w:numPr>
          <w:ilvl w:val="0"/>
          <w:numId w:val="13"/>
        </w:numPr>
        <w:rPr>
          <w:rFonts w:cs="Arial"/>
          <w:b/>
          <w:bCs/>
          <w:color w:val="000000"/>
          <w:szCs w:val="24"/>
        </w:rPr>
      </w:pPr>
      <w:r w:rsidRPr="00FA2D98">
        <w:rPr>
          <w:rFonts w:cs="Arial"/>
          <w:b/>
          <w:bCs/>
          <w:color w:val="000000"/>
          <w:szCs w:val="24"/>
        </w:rPr>
        <w:t>{{</w:t>
      </w:r>
      <w:proofErr w:type="spellStart"/>
      <w:r w:rsidRPr="00FA2D98">
        <w:rPr>
          <w:rFonts w:cs="Arial"/>
          <w:b/>
          <w:bCs/>
          <w:color w:val="000000"/>
          <w:szCs w:val="24"/>
        </w:rPr>
        <w:t>Elementos_identificados_campo</w:t>
      </w:r>
      <w:proofErr w:type="spellEnd"/>
      <w:r w:rsidRPr="00FA2D98">
        <w:rPr>
          <w:rFonts w:cs="Arial"/>
          <w:b/>
          <w:bCs/>
          <w:color w:val="000000"/>
          <w:szCs w:val="24"/>
        </w:rPr>
        <w:t>}}</w:t>
      </w:r>
    </w:p>
    <w:p w14:paraId="3C56F47D" w14:textId="77777777" w:rsidR="006A5E4E" w:rsidRPr="005037CD" w:rsidRDefault="006A5E4E" w:rsidP="006A5E4E">
      <w:pPr>
        <w:pStyle w:val="Prrafodelista"/>
        <w:numPr>
          <w:ilvl w:val="0"/>
          <w:numId w:val="13"/>
        </w:numPr>
        <w:rPr>
          <w:rFonts w:cs="Arial"/>
          <w:color w:val="000000"/>
          <w:szCs w:val="24"/>
        </w:rPr>
      </w:pPr>
      <w:r w:rsidRPr="005037CD">
        <w:rPr>
          <w:rFonts w:cs="Arial"/>
          <w:color w:val="000000"/>
          <w:szCs w:val="24"/>
        </w:rPr>
        <w:t>La Cobertura de Bosque</w:t>
      </w:r>
    </w:p>
    <w:p w14:paraId="31769F13" w14:textId="6EEE39EC" w:rsidR="006A5E4E" w:rsidRPr="005037CD" w:rsidRDefault="006A5E4E" w:rsidP="006A5E4E">
      <w:pPr>
        <w:pStyle w:val="Prrafodelista"/>
        <w:numPr>
          <w:ilvl w:val="0"/>
          <w:numId w:val="13"/>
        </w:numPr>
        <w:rPr>
          <w:rFonts w:cs="Arial"/>
          <w:color w:val="000000"/>
          <w:szCs w:val="24"/>
        </w:rPr>
      </w:pPr>
      <w:r w:rsidRPr="005037CD">
        <w:rPr>
          <w:rFonts w:cs="Arial"/>
          <w:color w:val="000000"/>
          <w:szCs w:val="24"/>
        </w:rPr>
        <w:t>El Área en grado de Amenaza de Inundación Media</w:t>
      </w:r>
    </w:p>
    <w:p w14:paraId="7BC7C828" w14:textId="77777777" w:rsidR="006A5E4E" w:rsidRPr="005037CD" w:rsidRDefault="006A5E4E" w:rsidP="006A5E4E">
      <w:pPr>
        <w:spacing w:after="0" w:line="240" w:lineRule="auto"/>
        <w:rPr>
          <w:rFonts w:cs="Arial"/>
          <w:color w:val="000000"/>
          <w:szCs w:val="24"/>
        </w:rPr>
      </w:pPr>
    </w:p>
    <w:p w14:paraId="3EF616DF" w14:textId="47D8CFA2" w:rsidR="00330E66" w:rsidRPr="005037CD" w:rsidRDefault="00A14880" w:rsidP="006A5E4E">
      <w:pPr>
        <w:spacing w:after="0" w:line="240" w:lineRule="auto"/>
        <w:rPr>
          <w:rFonts w:cs="Arial"/>
          <w:color w:val="000000"/>
          <w:szCs w:val="24"/>
        </w:rPr>
      </w:pPr>
      <w:bookmarkStart w:id="2" w:name="_Hlk137205409"/>
      <w:r w:rsidRPr="005037CD">
        <w:rPr>
          <w:rFonts w:cs="Arial"/>
          <w:color w:val="000000"/>
          <w:szCs w:val="24"/>
        </w:rPr>
        <w:t>PARÁGRAFO PRIMERO. –</w:t>
      </w:r>
      <w:bookmarkEnd w:id="2"/>
      <w:r w:rsidRPr="005037CD">
        <w:rPr>
          <w:rFonts w:cs="Arial"/>
          <w:color w:val="000000"/>
          <w:szCs w:val="24"/>
        </w:rPr>
        <w:t xml:space="preserve"> Para t</w:t>
      </w:r>
      <w:r w:rsidR="00330E66" w:rsidRPr="005037CD">
        <w:rPr>
          <w:rFonts w:cs="Arial"/>
          <w:color w:val="000000"/>
          <w:szCs w:val="24"/>
        </w:rPr>
        <w:t xml:space="preserve">odos los cuerpos hídricos con sus respectivas fajas de protección hídrica, se deberá atender y cumplir lo establecido en la Constitución Política, el Decreto 2811 de 1974, Decreto 1076 de 2015, Decreto 1077 de 2015, </w:t>
      </w:r>
      <w:r w:rsidR="00FA2D98" w:rsidRPr="00667DCA">
        <w:rPr>
          <w:rFonts w:cs="Arial"/>
          <w:b/>
          <w:bCs/>
          <w:szCs w:val="24"/>
        </w:rPr>
        <w:t>{{</w:t>
      </w:r>
      <w:proofErr w:type="spellStart"/>
      <w:r w:rsidR="00FA2D98" w:rsidRPr="00667DCA">
        <w:rPr>
          <w:rFonts w:cs="Arial"/>
          <w:b/>
          <w:bCs/>
          <w:szCs w:val="24"/>
        </w:rPr>
        <w:t>number_acto_administrativo</w:t>
      </w:r>
      <w:proofErr w:type="spellEnd"/>
      <w:r w:rsidR="00FA2D98" w:rsidRPr="00667DCA">
        <w:rPr>
          <w:rFonts w:cs="Arial"/>
          <w:b/>
          <w:bCs/>
          <w:szCs w:val="24"/>
        </w:rPr>
        <w:t>}}</w:t>
      </w:r>
      <w:r w:rsidR="00330E66" w:rsidRPr="005037CD">
        <w:rPr>
          <w:rFonts w:cs="Arial"/>
          <w:color w:val="000000"/>
          <w:szCs w:val="24"/>
        </w:rPr>
        <w:t>, la normativ</w:t>
      </w:r>
      <w:r w:rsidR="00245FC6" w:rsidRPr="005037CD">
        <w:rPr>
          <w:rFonts w:cs="Arial"/>
          <w:color w:val="000000"/>
          <w:szCs w:val="24"/>
        </w:rPr>
        <w:t>a</w:t>
      </w:r>
      <w:r w:rsidR="00330E66" w:rsidRPr="005037CD">
        <w:rPr>
          <w:rFonts w:cs="Arial"/>
          <w:color w:val="000000"/>
          <w:szCs w:val="24"/>
        </w:rPr>
        <w:t xml:space="preserve"> vigente y aquella citada en el cuerpo del presente. </w:t>
      </w:r>
    </w:p>
    <w:p w14:paraId="01D834EB" w14:textId="77777777" w:rsidR="00330E66" w:rsidRPr="005037CD" w:rsidRDefault="00330E66" w:rsidP="006A5E4E">
      <w:pPr>
        <w:spacing w:after="0" w:line="240" w:lineRule="auto"/>
        <w:rPr>
          <w:rFonts w:cs="Arial"/>
          <w:color w:val="000000"/>
          <w:szCs w:val="24"/>
        </w:rPr>
      </w:pPr>
    </w:p>
    <w:p w14:paraId="5E72CEEC" w14:textId="0E4C737A" w:rsidR="00330E66" w:rsidRPr="005037CD" w:rsidRDefault="00330E66" w:rsidP="006A5E4E">
      <w:pPr>
        <w:spacing w:after="0" w:line="240" w:lineRule="auto"/>
        <w:rPr>
          <w:rFonts w:cs="Arial"/>
          <w:color w:val="000000"/>
          <w:szCs w:val="24"/>
        </w:rPr>
      </w:pPr>
      <w:r w:rsidRPr="005037CD">
        <w:rPr>
          <w:rFonts w:cs="Arial"/>
          <w:color w:val="000000"/>
          <w:szCs w:val="24"/>
        </w:rPr>
        <w:t>PARÁGRAFO</w:t>
      </w:r>
      <w:r w:rsidR="00605CE4" w:rsidRPr="005037CD">
        <w:rPr>
          <w:rFonts w:cs="Arial"/>
          <w:color w:val="000000"/>
          <w:szCs w:val="24"/>
        </w:rPr>
        <w:t xml:space="preserve"> </w:t>
      </w:r>
      <w:r w:rsidR="00A14880" w:rsidRPr="005037CD">
        <w:rPr>
          <w:rFonts w:cs="Arial"/>
          <w:color w:val="000000"/>
          <w:szCs w:val="24"/>
        </w:rPr>
        <w:t>SEGUNDO</w:t>
      </w:r>
      <w:r w:rsidRPr="005037CD">
        <w:rPr>
          <w:rFonts w:cs="Arial"/>
          <w:color w:val="000000"/>
          <w:szCs w:val="24"/>
        </w:rPr>
        <w:t>. - Los cuerpos hídricos y sus fajas de protección no son objeto de intervención por constituirse como ecosistemas estratégicos.</w:t>
      </w:r>
    </w:p>
    <w:p w14:paraId="75790C60" w14:textId="77777777" w:rsidR="00330E66" w:rsidRPr="005037CD" w:rsidRDefault="00330E66" w:rsidP="006A5E4E">
      <w:pPr>
        <w:spacing w:after="0" w:line="240" w:lineRule="auto"/>
        <w:rPr>
          <w:rFonts w:cs="Arial"/>
          <w:color w:val="000000"/>
          <w:szCs w:val="24"/>
        </w:rPr>
      </w:pPr>
    </w:p>
    <w:p w14:paraId="24C094F4" w14:textId="37506681" w:rsidR="00605CE4" w:rsidRPr="005037CD" w:rsidRDefault="00605CE4" w:rsidP="006A5E4E">
      <w:pPr>
        <w:spacing w:after="0" w:line="240" w:lineRule="auto"/>
        <w:rPr>
          <w:rFonts w:cs="Arial"/>
          <w:color w:val="000000"/>
          <w:szCs w:val="24"/>
        </w:rPr>
      </w:pPr>
      <w:r w:rsidRPr="005037CD">
        <w:rPr>
          <w:rFonts w:cs="Arial"/>
          <w:color w:val="000000"/>
          <w:szCs w:val="24"/>
        </w:rPr>
        <w:t xml:space="preserve">PARÁGRAFO </w:t>
      </w:r>
      <w:r w:rsidR="00A14880" w:rsidRPr="005037CD">
        <w:rPr>
          <w:rFonts w:cs="Arial"/>
          <w:color w:val="000000"/>
          <w:szCs w:val="24"/>
        </w:rPr>
        <w:t>TERCERO</w:t>
      </w:r>
      <w:r w:rsidRPr="005037CD">
        <w:rPr>
          <w:rFonts w:cs="Arial"/>
          <w:color w:val="000000"/>
          <w:szCs w:val="24"/>
        </w:rPr>
        <w:t>. -</w:t>
      </w:r>
      <w:r w:rsidR="00A14880" w:rsidRPr="005037CD">
        <w:rPr>
          <w:rFonts w:cs="Arial"/>
          <w:color w:val="000000"/>
          <w:szCs w:val="24"/>
        </w:rPr>
        <w:t xml:space="preserve"> E</w:t>
      </w:r>
      <w:r w:rsidRPr="005037CD">
        <w:rPr>
          <w:rFonts w:cs="Arial"/>
          <w:color w:val="000000"/>
          <w:szCs w:val="24"/>
        </w:rPr>
        <w:t xml:space="preserve">s relevante indicar que, para el área </w:t>
      </w:r>
      <w:r w:rsidR="0033380E" w:rsidRPr="005037CD">
        <w:rPr>
          <w:rFonts w:cs="Arial"/>
          <w:color w:val="000000"/>
          <w:szCs w:val="24"/>
        </w:rPr>
        <w:t xml:space="preserve">en grado </w:t>
      </w:r>
      <w:r w:rsidRPr="005037CD">
        <w:rPr>
          <w:rFonts w:cs="Arial"/>
          <w:color w:val="000000"/>
          <w:szCs w:val="24"/>
        </w:rPr>
        <w:t xml:space="preserve">de AMENAZA MEDIA DE INUNDACIÓN indicada anteriormente, </w:t>
      </w:r>
      <w:r w:rsidR="00245FC6" w:rsidRPr="005037CD">
        <w:rPr>
          <w:rFonts w:cs="Arial"/>
          <w:color w:val="000000"/>
          <w:szCs w:val="24"/>
        </w:rPr>
        <w:t>NO PODRÁN SER OBJETO DE NINGÚN DESARROLLO, hasta tanto se realicen los estudios detallados en términos del Decreto Único 1077 de 2015, en caso de que esta requiera ser desarrollada y se considere viable.</w:t>
      </w:r>
    </w:p>
    <w:p w14:paraId="7161236B" w14:textId="77777777" w:rsidR="00245FC6" w:rsidRPr="005037CD" w:rsidRDefault="00245FC6" w:rsidP="006A5E4E">
      <w:pPr>
        <w:spacing w:after="0" w:line="240" w:lineRule="auto"/>
        <w:rPr>
          <w:rFonts w:cs="Arial"/>
          <w:color w:val="000000"/>
          <w:szCs w:val="24"/>
        </w:rPr>
      </w:pPr>
    </w:p>
    <w:p w14:paraId="6059B458" w14:textId="13F29656" w:rsidR="004E1BB3" w:rsidRPr="005037CD" w:rsidRDefault="005979E4" w:rsidP="006A5E4E">
      <w:pPr>
        <w:spacing w:after="0" w:line="240" w:lineRule="auto"/>
        <w:rPr>
          <w:rFonts w:cs="Arial"/>
          <w:color w:val="000000"/>
          <w:szCs w:val="24"/>
        </w:rPr>
      </w:pPr>
      <w:r w:rsidRPr="005037CD">
        <w:rPr>
          <w:rFonts w:cs="Arial"/>
          <w:color w:val="000000"/>
          <w:szCs w:val="24"/>
        </w:rPr>
        <w:t>ARTÍCULO CUARTO</w:t>
      </w:r>
      <w:r w:rsidR="00497D1A" w:rsidRPr="005037CD">
        <w:rPr>
          <w:rFonts w:cs="Arial"/>
          <w:color w:val="000000"/>
          <w:szCs w:val="24"/>
        </w:rPr>
        <w:t>. –</w:t>
      </w:r>
      <w:r w:rsidRPr="005037CD">
        <w:rPr>
          <w:rFonts w:cs="Arial"/>
          <w:color w:val="000000"/>
          <w:szCs w:val="24"/>
        </w:rPr>
        <w:t xml:space="preserve"> </w:t>
      </w:r>
      <w:r w:rsidR="004E1BB3" w:rsidRPr="005037CD">
        <w:rPr>
          <w:rFonts w:cs="Arial"/>
          <w:color w:val="000000"/>
          <w:szCs w:val="24"/>
        </w:rPr>
        <w:t>Los árboles dispersos</w:t>
      </w:r>
      <w:r w:rsidR="00A14880" w:rsidRPr="005037CD">
        <w:rPr>
          <w:rFonts w:cs="Arial"/>
          <w:color w:val="000000"/>
          <w:szCs w:val="24"/>
        </w:rPr>
        <w:t xml:space="preserve"> encontrados en el área de influencia del polígono, </w:t>
      </w:r>
      <w:r w:rsidR="004E1BB3" w:rsidRPr="005037CD">
        <w:rPr>
          <w:rFonts w:cs="Arial"/>
          <w:color w:val="000000"/>
          <w:szCs w:val="24"/>
        </w:rPr>
        <w:t>con un DAP -Diámetro Altura de Pecho- mayor a 10 centímetros, son objeto de protección y conservación, y deben ser integrados al componente paisajístico del proyecto el cual debe ser compatible con el uso del suelo.</w:t>
      </w:r>
    </w:p>
    <w:p w14:paraId="07672897" w14:textId="0EAD40FB" w:rsidR="005979E4" w:rsidRPr="005037CD" w:rsidRDefault="004E1BB3" w:rsidP="006A5E4E">
      <w:pPr>
        <w:spacing w:after="0" w:line="240" w:lineRule="auto"/>
        <w:rPr>
          <w:rFonts w:cs="Arial"/>
          <w:color w:val="000000"/>
          <w:szCs w:val="24"/>
        </w:rPr>
      </w:pPr>
      <w:r w:rsidRPr="005037CD">
        <w:rPr>
          <w:rFonts w:cs="Arial"/>
          <w:color w:val="000000"/>
          <w:szCs w:val="24"/>
        </w:rPr>
        <w:t>PARÁGRAFO</w:t>
      </w:r>
      <w:r w:rsidR="006A5E4E" w:rsidRPr="005037CD">
        <w:rPr>
          <w:rFonts w:cs="Arial"/>
          <w:color w:val="000000"/>
          <w:szCs w:val="24"/>
        </w:rPr>
        <w:t xml:space="preserve"> PRIMERO</w:t>
      </w:r>
      <w:r w:rsidRPr="005037CD">
        <w:rPr>
          <w:rFonts w:cs="Arial"/>
          <w:color w:val="000000"/>
          <w:szCs w:val="24"/>
        </w:rPr>
        <w:t xml:space="preserve">. </w:t>
      </w:r>
      <w:r w:rsidR="00605CE4" w:rsidRPr="005037CD">
        <w:rPr>
          <w:rFonts w:cs="Arial"/>
          <w:color w:val="000000"/>
          <w:szCs w:val="24"/>
        </w:rPr>
        <w:t xml:space="preserve">- </w:t>
      </w:r>
      <w:r w:rsidR="009B688B" w:rsidRPr="005037CD">
        <w:rPr>
          <w:rFonts w:cs="Arial"/>
          <w:color w:val="000000"/>
          <w:szCs w:val="24"/>
        </w:rPr>
        <w:t>En caso de requerir su aprovechamiento, se deberá tramitar y obtener los permisos de aprovechamiento forestal y cumplir con las respectivas medidas de compensación conforme lo establece el Capítulo 1, Título 2, Parte 2, Libro 2 del Decreto 1076 de 2015 y la Resolución No. PS-</w:t>
      </w:r>
      <w:r w:rsidR="009B688B" w:rsidRPr="005037CD">
        <w:rPr>
          <w:rFonts w:cs="Arial"/>
          <w:color w:val="000000"/>
          <w:szCs w:val="24"/>
        </w:rPr>
        <w:lastRenderedPageBreak/>
        <w:t>GJ.1.2.6.21.0582 del 28 de mayo de 2021 o las normas que modifiquen, deroguen, adicionen o sustituyan.</w:t>
      </w:r>
    </w:p>
    <w:p w14:paraId="6A51EB82" w14:textId="77777777" w:rsidR="006A5E4E" w:rsidRPr="005037CD" w:rsidRDefault="006A5E4E" w:rsidP="006A5E4E">
      <w:pPr>
        <w:spacing w:after="0" w:line="240" w:lineRule="auto"/>
        <w:rPr>
          <w:rFonts w:cs="Arial"/>
          <w:color w:val="000000"/>
          <w:szCs w:val="24"/>
        </w:rPr>
      </w:pPr>
    </w:p>
    <w:p w14:paraId="7D16CC8F" w14:textId="0CC197B7" w:rsidR="004E1BB3" w:rsidRPr="005037CD" w:rsidRDefault="006A5E4E" w:rsidP="006A5E4E">
      <w:pPr>
        <w:spacing w:after="0" w:line="240" w:lineRule="auto"/>
        <w:rPr>
          <w:rFonts w:cs="Arial"/>
          <w:color w:val="000000"/>
          <w:szCs w:val="24"/>
        </w:rPr>
      </w:pPr>
      <w:r w:rsidRPr="005037CD">
        <w:rPr>
          <w:rFonts w:cs="Arial"/>
          <w:color w:val="000000"/>
          <w:szCs w:val="24"/>
        </w:rPr>
        <w:t>PARÁGRAFO SEGUNDO. -</w:t>
      </w:r>
      <w:r w:rsidRPr="005037CD">
        <w:rPr>
          <w:rFonts w:cs="Arial"/>
          <w:szCs w:val="24"/>
        </w:rPr>
        <w:t xml:space="preserve"> </w:t>
      </w:r>
      <w:r w:rsidRPr="005037CD">
        <w:rPr>
          <w:rFonts w:cs="Arial"/>
          <w:color w:val="000000"/>
          <w:szCs w:val="24"/>
        </w:rPr>
        <w:t xml:space="preserve">En el polígono objeto de solicitud, se evidencia una especie con un (01) </w:t>
      </w:r>
      <w:proofErr w:type="gramStart"/>
      <w:r w:rsidRPr="005037CD">
        <w:rPr>
          <w:rFonts w:cs="Arial"/>
          <w:color w:val="000000"/>
          <w:szCs w:val="24"/>
        </w:rPr>
        <w:t>individuo enlistada</w:t>
      </w:r>
      <w:proofErr w:type="gramEnd"/>
      <w:r w:rsidRPr="005037CD">
        <w:rPr>
          <w:rFonts w:cs="Arial"/>
          <w:color w:val="000000"/>
          <w:szCs w:val="24"/>
        </w:rPr>
        <w:t xml:space="preserve"> en el registro de manejo especial o estado de vulnerabilidad de especies vegetales; esta se identifica como la especie Cedro (</w:t>
      </w:r>
      <w:proofErr w:type="spellStart"/>
      <w:r w:rsidRPr="005037CD">
        <w:rPr>
          <w:rFonts w:cs="Arial"/>
          <w:color w:val="000000"/>
          <w:szCs w:val="24"/>
        </w:rPr>
        <w:t>Cedrela</w:t>
      </w:r>
      <w:proofErr w:type="spellEnd"/>
      <w:r w:rsidRPr="005037CD">
        <w:rPr>
          <w:rFonts w:cs="Arial"/>
          <w:color w:val="000000"/>
          <w:szCs w:val="24"/>
        </w:rPr>
        <w:t xml:space="preserve"> </w:t>
      </w:r>
      <w:proofErr w:type="spellStart"/>
      <w:r w:rsidRPr="005037CD">
        <w:rPr>
          <w:rFonts w:cs="Arial"/>
          <w:color w:val="000000"/>
          <w:szCs w:val="24"/>
        </w:rPr>
        <w:t>odorata</w:t>
      </w:r>
      <w:proofErr w:type="spellEnd"/>
      <w:r w:rsidRPr="005037CD">
        <w:rPr>
          <w:rFonts w:cs="Arial"/>
          <w:color w:val="000000"/>
          <w:szCs w:val="24"/>
        </w:rPr>
        <w:t>), y según la UICN, se encuentra en estado de conservación: En Peligro (EN); por la reducción de sus poblaciones debido a la explotación intensiva. Esta especie vegetal en caso de pretender ser aprovechada, deberá ser objeto de estudio especial por parte de la autoridad ambiental.</w:t>
      </w:r>
    </w:p>
    <w:p w14:paraId="5CD72920" w14:textId="77777777" w:rsidR="006A5E4E" w:rsidRPr="005037CD" w:rsidRDefault="006A5E4E" w:rsidP="006A5E4E">
      <w:pPr>
        <w:spacing w:after="0" w:line="240" w:lineRule="auto"/>
        <w:rPr>
          <w:rFonts w:cs="Arial"/>
          <w:color w:val="000000"/>
          <w:szCs w:val="24"/>
        </w:rPr>
      </w:pPr>
    </w:p>
    <w:p w14:paraId="187D3237" w14:textId="63C44E82" w:rsidR="009B688B" w:rsidRPr="005037CD" w:rsidRDefault="008F3EA1" w:rsidP="006A5E4E">
      <w:pPr>
        <w:spacing w:after="0" w:line="240" w:lineRule="auto"/>
        <w:rPr>
          <w:rFonts w:cs="Arial"/>
          <w:color w:val="000000"/>
          <w:szCs w:val="24"/>
        </w:rPr>
      </w:pPr>
      <w:r w:rsidRPr="005037CD">
        <w:rPr>
          <w:rFonts w:cs="Arial"/>
          <w:color w:val="000000"/>
          <w:szCs w:val="24"/>
        </w:rPr>
        <w:t xml:space="preserve">ARTÍCULO </w:t>
      </w:r>
      <w:r w:rsidR="0001541A" w:rsidRPr="005037CD">
        <w:rPr>
          <w:rFonts w:cs="Arial"/>
          <w:color w:val="000000"/>
          <w:szCs w:val="24"/>
        </w:rPr>
        <w:t>QUINTO</w:t>
      </w:r>
      <w:r w:rsidR="00497D1A" w:rsidRPr="005037CD">
        <w:rPr>
          <w:rFonts w:cs="Arial"/>
          <w:color w:val="000000"/>
          <w:szCs w:val="24"/>
        </w:rPr>
        <w:t>. –</w:t>
      </w:r>
      <w:r w:rsidR="00DC22A7" w:rsidRPr="005037CD">
        <w:rPr>
          <w:rFonts w:cs="Arial"/>
          <w:color w:val="000000"/>
          <w:szCs w:val="24"/>
        </w:rPr>
        <w:t xml:space="preserve"> </w:t>
      </w:r>
      <w:r w:rsidR="009B688B" w:rsidRPr="005037CD">
        <w:rPr>
          <w:rFonts w:cs="Arial"/>
          <w:color w:val="000000"/>
          <w:szCs w:val="24"/>
        </w:rPr>
        <w:t xml:space="preserve">Las determinantes aquí expresadas, reportan los </w:t>
      </w:r>
      <w:r w:rsidR="00A14880" w:rsidRPr="005037CD">
        <w:rPr>
          <w:rFonts w:cs="Arial"/>
          <w:color w:val="000000"/>
          <w:szCs w:val="24"/>
        </w:rPr>
        <w:t xml:space="preserve">elementos ambientales, las áreas con desarrollo condicionado </w:t>
      </w:r>
      <w:proofErr w:type="gramStart"/>
      <w:r w:rsidR="00A14880" w:rsidRPr="005037CD">
        <w:rPr>
          <w:rFonts w:cs="Arial"/>
          <w:color w:val="000000"/>
          <w:szCs w:val="24"/>
        </w:rPr>
        <w:t>y  los</w:t>
      </w:r>
      <w:proofErr w:type="gramEnd"/>
      <w:r w:rsidR="00A14880" w:rsidRPr="005037CD">
        <w:rPr>
          <w:rFonts w:cs="Arial"/>
          <w:color w:val="000000"/>
          <w:szCs w:val="24"/>
        </w:rPr>
        <w:t xml:space="preserve"> suelos de protección </w:t>
      </w:r>
      <w:r w:rsidR="009B688B" w:rsidRPr="005037CD">
        <w:rPr>
          <w:rFonts w:cs="Arial"/>
          <w:color w:val="000000"/>
          <w:szCs w:val="24"/>
        </w:rPr>
        <w:t xml:space="preserve">que se encuentran en el polígono solicitado y no certifica o autoriza el uso o aprovechamiento de los recursos naturales. </w:t>
      </w:r>
    </w:p>
    <w:p w14:paraId="15FC25F3" w14:textId="77777777" w:rsidR="009B688B" w:rsidRPr="005037CD" w:rsidRDefault="009B688B" w:rsidP="006A5E4E">
      <w:pPr>
        <w:spacing w:after="0" w:line="240" w:lineRule="auto"/>
        <w:rPr>
          <w:rFonts w:cs="Arial"/>
          <w:color w:val="000000"/>
          <w:szCs w:val="24"/>
        </w:rPr>
      </w:pPr>
    </w:p>
    <w:p w14:paraId="05489713" w14:textId="0643C2FF" w:rsidR="009B688B" w:rsidRPr="005037CD" w:rsidRDefault="009B688B" w:rsidP="006A5E4E">
      <w:pPr>
        <w:spacing w:after="0" w:line="240" w:lineRule="auto"/>
        <w:rPr>
          <w:rFonts w:cs="Arial"/>
          <w:color w:val="000000"/>
          <w:szCs w:val="24"/>
        </w:rPr>
      </w:pPr>
      <w:r w:rsidRPr="005037CD">
        <w:rPr>
          <w:rFonts w:cs="Arial"/>
          <w:color w:val="000000"/>
          <w:szCs w:val="24"/>
        </w:rPr>
        <w:t>PARÁGRAFO: En caso de requerir uso o aprovechamiento</w:t>
      </w:r>
      <w:r w:rsidR="00A14880" w:rsidRPr="005037CD">
        <w:rPr>
          <w:rFonts w:cs="Arial"/>
          <w:color w:val="000000"/>
          <w:szCs w:val="24"/>
        </w:rPr>
        <w:t xml:space="preserve"> de los recursos naturales</w:t>
      </w:r>
      <w:r w:rsidRPr="005037CD">
        <w:rPr>
          <w:rFonts w:cs="Arial"/>
          <w:color w:val="000000"/>
          <w:szCs w:val="24"/>
        </w:rPr>
        <w:t>, se debe</w:t>
      </w:r>
      <w:r w:rsidR="00A14880" w:rsidRPr="005037CD">
        <w:rPr>
          <w:rFonts w:cs="Arial"/>
          <w:color w:val="000000"/>
          <w:szCs w:val="24"/>
        </w:rPr>
        <w:t>rá</w:t>
      </w:r>
      <w:r w:rsidRPr="005037CD">
        <w:rPr>
          <w:rFonts w:cs="Arial"/>
          <w:color w:val="000000"/>
          <w:szCs w:val="24"/>
        </w:rPr>
        <w:t xml:space="preserve"> solicitar los permisos respectivos ante la autoridad ambiental competente.</w:t>
      </w:r>
    </w:p>
    <w:p w14:paraId="598E0CFF" w14:textId="4CD8656E" w:rsidR="009B688B" w:rsidRPr="005037CD" w:rsidRDefault="009B688B" w:rsidP="006A5E4E">
      <w:pPr>
        <w:spacing w:after="0" w:line="240" w:lineRule="auto"/>
        <w:rPr>
          <w:rFonts w:cs="Arial"/>
          <w:color w:val="000000"/>
          <w:szCs w:val="24"/>
        </w:rPr>
      </w:pPr>
    </w:p>
    <w:p w14:paraId="27679350" w14:textId="29CB9A5F" w:rsidR="009B688B" w:rsidRPr="005037CD" w:rsidRDefault="008A126A" w:rsidP="006A5E4E">
      <w:pPr>
        <w:spacing w:after="0" w:line="240" w:lineRule="auto"/>
        <w:rPr>
          <w:rFonts w:cs="Arial"/>
          <w:color w:val="000000"/>
          <w:szCs w:val="24"/>
        </w:rPr>
      </w:pPr>
      <w:r w:rsidRPr="005037CD">
        <w:rPr>
          <w:rFonts w:cs="Arial"/>
          <w:color w:val="000000"/>
          <w:szCs w:val="24"/>
        </w:rPr>
        <w:t xml:space="preserve">ARTÍCULO </w:t>
      </w:r>
      <w:proofErr w:type="gramStart"/>
      <w:r w:rsidR="0001541A" w:rsidRPr="005037CD">
        <w:rPr>
          <w:rFonts w:cs="Arial"/>
          <w:color w:val="000000"/>
          <w:szCs w:val="24"/>
        </w:rPr>
        <w:t>SEXTO</w:t>
      </w:r>
      <w:r w:rsidR="008F6D96" w:rsidRPr="005037CD">
        <w:rPr>
          <w:rFonts w:cs="Arial"/>
          <w:color w:val="000000"/>
          <w:szCs w:val="24"/>
        </w:rPr>
        <w:t>.</w:t>
      </w:r>
      <w:r w:rsidR="005E0FA4" w:rsidRPr="005037CD">
        <w:rPr>
          <w:rFonts w:cs="Arial"/>
          <w:color w:val="000000"/>
          <w:szCs w:val="24"/>
        </w:rPr>
        <w:t>-</w:t>
      </w:r>
      <w:proofErr w:type="gramEnd"/>
      <w:r w:rsidR="005E0FA4" w:rsidRPr="005037CD">
        <w:rPr>
          <w:rFonts w:cs="Arial"/>
          <w:color w:val="000000"/>
          <w:szCs w:val="24"/>
        </w:rPr>
        <w:t xml:space="preserve"> </w:t>
      </w:r>
      <w:r w:rsidR="009B688B" w:rsidRPr="005037CD">
        <w:rPr>
          <w:rFonts w:cs="Arial"/>
          <w:color w:val="000000"/>
          <w:szCs w:val="24"/>
        </w:rPr>
        <w:t xml:space="preserve">Para adelantar la solicitud de los respectivos permisos ambientales a que haya lugar ante esta Corporación, se deberá elevar consulta, a la Secretaría de Planeación del Municipio de </w:t>
      </w:r>
      <w:r w:rsidR="001A0360" w:rsidRPr="001A0360">
        <w:rPr>
          <w:rFonts w:cs="Arial"/>
          <w:b/>
          <w:bCs/>
          <w:color w:val="000000"/>
          <w:szCs w:val="24"/>
        </w:rPr>
        <w:t>{{Municipio}}</w:t>
      </w:r>
      <w:r w:rsidR="009B688B" w:rsidRPr="001A0360">
        <w:rPr>
          <w:rFonts w:cs="Arial"/>
          <w:b/>
          <w:bCs/>
          <w:color w:val="000000"/>
          <w:szCs w:val="24"/>
        </w:rPr>
        <w:t>,</w:t>
      </w:r>
      <w:r w:rsidR="009B688B" w:rsidRPr="005037CD">
        <w:rPr>
          <w:rFonts w:cs="Arial"/>
          <w:color w:val="000000"/>
          <w:szCs w:val="24"/>
        </w:rPr>
        <w:t xml:space="preserve"> relacionada con la expedición del concepto de uso de suelo específico, con el fin de que certifique a la Corporación, que la actividad bajo la cual se pretenda solicitar el respectivo trámite, se puede desarrollar, según las disposiciones del </w:t>
      </w:r>
      <w:r w:rsidR="00FA2D98" w:rsidRPr="00667DCA">
        <w:rPr>
          <w:rFonts w:cs="Arial"/>
          <w:b/>
          <w:bCs/>
          <w:szCs w:val="24"/>
        </w:rPr>
        <w:t>{{</w:t>
      </w:r>
      <w:proofErr w:type="spellStart"/>
      <w:r w:rsidR="00FA2D98" w:rsidRPr="00667DCA">
        <w:rPr>
          <w:rFonts w:cs="Arial"/>
          <w:b/>
          <w:bCs/>
          <w:szCs w:val="24"/>
        </w:rPr>
        <w:t>Intrument_Plani</w:t>
      </w:r>
      <w:proofErr w:type="spellEnd"/>
      <w:r w:rsidR="00FA2D98" w:rsidRPr="00667DCA">
        <w:rPr>
          <w:rFonts w:cs="Arial"/>
          <w:b/>
          <w:bCs/>
          <w:szCs w:val="24"/>
        </w:rPr>
        <w:t>}}</w:t>
      </w:r>
      <w:r w:rsidR="00FA2D98">
        <w:rPr>
          <w:rFonts w:cs="Arial"/>
          <w:b/>
          <w:bCs/>
          <w:szCs w:val="24"/>
        </w:rPr>
        <w:t xml:space="preserve"> </w:t>
      </w:r>
      <w:r w:rsidR="009B688B" w:rsidRPr="005037CD">
        <w:rPr>
          <w:rFonts w:cs="Arial"/>
          <w:color w:val="000000"/>
          <w:szCs w:val="24"/>
        </w:rPr>
        <w:t>del Municipio.</w:t>
      </w:r>
    </w:p>
    <w:p w14:paraId="30249AFE" w14:textId="6547505F" w:rsidR="00653BEA" w:rsidRPr="005037CD" w:rsidRDefault="00653BEA" w:rsidP="006A5E4E">
      <w:pPr>
        <w:spacing w:after="0" w:line="240" w:lineRule="auto"/>
        <w:rPr>
          <w:rFonts w:cs="Arial"/>
          <w:color w:val="000000"/>
          <w:szCs w:val="24"/>
        </w:rPr>
      </w:pPr>
    </w:p>
    <w:p w14:paraId="00541443" w14:textId="45E0AE18" w:rsidR="00653BEA" w:rsidRPr="005037CD" w:rsidRDefault="00215E48" w:rsidP="006A5E4E">
      <w:pPr>
        <w:spacing w:after="0" w:line="240" w:lineRule="auto"/>
        <w:rPr>
          <w:rFonts w:cs="Arial"/>
          <w:color w:val="000000"/>
          <w:szCs w:val="24"/>
        </w:rPr>
      </w:pPr>
      <w:r w:rsidRPr="005037CD">
        <w:rPr>
          <w:rFonts w:cs="Arial"/>
          <w:color w:val="000000"/>
          <w:szCs w:val="24"/>
        </w:rPr>
        <w:t xml:space="preserve">ARTÍCULO </w:t>
      </w:r>
      <w:proofErr w:type="gramStart"/>
      <w:r w:rsidR="0001541A" w:rsidRPr="005037CD">
        <w:rPr>
          <w:rFonts w:cs="Arial"/>
          <w:color w:val="000000"/>
          <w:szCs w:val="24"/>
        </w:rPr>
        <w:t>SÉPTIMO</w:t>
      </w:r>
      <w:r w:rsidRPr="005037CD">
        <w:rPr>
          <w:rFonts w:cs="Arial"/>
          <w:color w:val="000000"/>
          <w:szCs w:val="24"/>
        </w:rPr>
        <w:t>.-</w:t>
      </w:r>
      <w:proofErr w:type="gramEnd"/>
      <w:r w:rsidR="00845DA4" w:rsidRPr="005037CD">
        <w:rPr>
          <w:rFonts w:cs="Arial"/>
          <w:color w:val="000000"/>
          <w:szCs w:val="24"/>
        </w:rPr>
        <w:t xml:space="preserve"> </w:t>
      </w:r>
      <w:r w:rsidR="004E1BB3" w:rsidRPr="005037CD">
        <w:rPr>
          <w:rFonts w:cs="Arial"/>
          <w:color w:val="000000"/>
          <w:szCs w:val="24"/>
        </w:rPr>
        <w:t>Las determinantes ambientales expedidas a través del presente</w:t>
      </w:r>
      <w:r w:rsidR="009B688B" w:rsidRPr="005037CD">
        <w:rPr>
          <w:rFonts w:cs="Arial"/>
          <w:color w:val="000000"/>
          <w:szCs w:val="24"/>
        </w:rPr>
        <w:t xml:space="preserve"> acto administrativo</w:t>
      </w:r>
      <w:r w:rsidR="004E1BB3" w:rsidRPr="005037CD">
        <w:rPr>
          <w:rFonts w:cs="Arial"/>
          <w:color w:val="000000"/>
          <w:szCs w:val="24"/>
        </w:rPr>
        <w:t>, no modifican la reglamentación de usos y actividades establecidas en la diferente normativ</w:t>
      </w:r>
      <w:r w:rsidR="009B688B" w:rsidRPr="005037CD">
        <w:rPr>
          <w:rFonts w:cs="Arial"/>
          <w:color w:val="000000"/>
          <w:szCs w:val="24"/>
        </w:rPr>
        <w:t>a</w:t>
      </w:r>
      <w:r w:rsidR="004E1BB3" w:rsidRPr="005037CD">
        <w:rPr>
          <w:rFonts w:cs="Arial"/>
          <w:color w:val="000000"/>
          <w:szCs w:val="24"/>
        </w:rPr>
        <w:t xml:space="preserve"> citada, como tampoco, autorizan la ejecución de proyectos específicos.</w:t>
      </w:r>
    </w:p>
    <w:p w14:paraId="44D95440" w14:textId="349A00C5" w:rsidR="00F93522" w:rsidRPr="005037CD" w:rsidRDefault="00F93522" w:rsidP="006A5E4E">
      <w:pPr>
        <w:spacing w:after="0" w:line="240" w:lineRule="auto"/>
        <w:rPr>
          <w:rFonts w:cs="Arial"/>
          <w:color w:val="000000"/>
          <w:szCs w:val="24"/>
        </w:rPr>
      </w:pPr>
    </w:p>
    <w:p w14:paraId="7EB25690" w14:textId="7DD348C3" w:rsidR="004E1BB3" w:rsidRPr="005037CD" w:rsidRDefault="0042327C" w:rsidP="006A5E4E">
      <w:pPr>
        <w:spacing w:after="0" w:line="240" w:lineRule="auto"/>
        <w:rPr>
          <w:rFonts w:cs="Arial"/>
          <w:szCs w:val="24"/>
        </w:rPr>
      </w:pPr>
      <w:r w:rsidRPr="005037CD">
        <w:rPr>
          <w:rFonts w:cs="Arial"/>
          <w:color w:val="000000"/>
          <w:szCs w:val="24"/>
        </w:rPr>
        <w:t>ARTÍCULO</w:t>
      </w:r>
      <w:r w:rsidR="008F6D96" w:rsidRPr="005037CD">
        <w:rPr>
          <w:rFonts w:cs="Arial"/>
          <w:color w:val="000000"/>
          <w:szCs w:val="24"/>
        </w:rPr>
        <w:t xml:space="preserve"> </w:t>
      </w:r>
      <w:r w:rsidR="0001541A" w:rsidRPr="005037CD">
        <w:rPr>
          <w:rFonts w:cs="Arial"/>
          <w:szCs w:val="24"/>
        </w:rPr>
        <w:t>OCTAVO</w:t>
      </w:r>
      <w:r w:rsidR="00497D1A" w:rsidRPr="005037CD">
        <w:rPr>
          <w:rFonts w:cs="Arial"/>
          <w:color w:val="000000"/>
          <w:szCs w:val="24"/>
        </w:rPr>
        <w:t>. –</w:t>
      </w:r>
      <w:r w:rsidRPr="005037CD">
        <w:rPr>
          <w:rFonts w:cs="Arial"/>
          <w:color w:val="000000"/>
          <w:szCs w:val="24"/>
        </w:rPr>
        <w:t xml:space="preserve"> </w:t>
      </w:r>
      <w:r w:rsidR="004E1BB3" w:rsidRPr="005037CD">
        <w:rPr>
          <w:rFonts w:cs="Arial"/>
          <w:szCs w:val="24"/>
        </w:rPr>
        <w:t xml:space="preserve">Aquellas acciones u omisiones que atenten contra los recursos naturales, darán lugar al correspondiente procedimiento sancionatorio, al tenor de lo dispuesto en la Ley 1333 de 2009.  </w:t>
      </w:r>
    </w:p>
    <w:p w14:paraId="6793CAF1" w14:textId="77777777" w:rsidR="005037CD" w:rsidRDefault="005037CD" w:rsidP="006A5E4E">
      <w:pPr>
        <w:spacing w:after="0" w:line="240" w:lineRule="auto"/>
        <w:rPr>
          <w:rFonts w:cs="Arial"/>
          <w:color w:val="000000"/>
          <w:szCs w:val="24"/>
        </w:rPr>
      </w:pPr>
    </w:p>
    <w:p w14:paraId="6B398904" w14:textId="1E98D0ED" w:rsidR="005278D3" w:rsidRPr="005037CD" w:rsidRDefault="005278D3" w:rsidP="006A5E4E">
      <w:pPr>
        <w:spacing w:after="0" w:line="240" w:lineRule="auto"/>
        <w:rPr>
          <w:rFonts w:cs="Arial"/>
          <w:color w:val="000000"/>
          <w:szCs w:val="24"/>
        </w:rPr>
      </w:pPr>
      <w:r w:rsidRPr="005037CD">
        <w:rPr>
          <w:rFonts w:cs="Arial"/>
          <w:color w:val="000000"/>
          <w:szCs w:val="24"/>
        </w:rPr>
        <w:t>ARTÍCULO</w:t>
      </w:r>
      <w:r w:rsidR="0001541A" w:rsidRPr="005037CD">
        <w:rPr>
          <w:rFonts w:cs="Arial"/>
          <w:szCs w:val="24"/>
        </w:rPr>
        <w:t xml:space="preserve"> NOVENO</w:t>
      </w:r>
      <w:r w:rsidR="00497D1A" w:rsidRPr="005037CD">
        <w:rPr>
          <w:rFonts w:cs="Arial"/>
          <w:color w:val="000000"/>
          <w:szCs w:val="24"/>
        </w:rPr>
        <w:t>. –</w:t>
      </w:r>
      <w:r w:rsidRPr="005037CD">
        <w:rPr>
          <w:rFonts w:cs="Arial"/>
          <w:color w:val="000000"/>
          <w:szCs w:val="24"/>
        </w:rPr>
        <w:t xml:space="preserve"> </w:t>
      </w:r>
      <w:r w:rsidR="004E1BB3" w:rsidRPr="005037CD">
        <w:rPr>
          <w:rFonts w:cs="Arial"/>
          <w:color w:val="000000"/>
          <w:szCs w:val="24"/>
        </w:rPr>
        <w:t>Él (los) propietario(s) del</w:t>
      </w:r>
      <w:r w:rsidR="00A14880" w:rsidRPr="005037CD">
        <w:rPr>
          <w:rFonts w:cs="Arial"/>
          <w:color w:val="000000"/>
          <w:szCs w:val="24"/>
        </w:rPr>
        <w:t>(los)</w:t>
      </w:r>
      <w:r w:rsidR="004E1BB3" w:rsidRPr="005037CD">
        <w:rPr>
          <w:rFonts w:cs="Arial"/>
          <w:color w:val="000000"/>
          <w:szCs w:val="24"/>
        </w:rPr>
        <w:t xml:space="preserve"> predio</w:t>
      </w:r>
      <w:r w:rsidR="00A14880" w:rsidRPr="005037CD">
        <w:rPr>
          <w:rFonts w:cs="Arial"/>
          <w:color w:val="000000"/>
          <w:szCs w:val="24"/>
        </w:rPr>
        <w:t>(s)</w:t>
      </w:r>
      <w:r w:rsidR="004E1BB3" w:rsidRPr="005037CD">
        <w:rPr>
          <w:rFonts w:cs="Arial"/>
          <w:color w:val="000000"/>
          <w:szCs w:val="24"/>
        </w:rPr>
        <w:t xml:space="preserve"> deberá</w:t>
      </w:r>
      <w:r w:rsidR="00A14880" w:rsidRPr="005037CD">
        <w:rPr>
          <w:rFonts w:cs="Arial"/>
          <w:color w:val="000000"/>
          <w:szCs w:val="24"/>
        </w:rPr>
        <w:t>(n)</w:t>
      </w:r>
      <w:r w:rsidR="004E1BB3" w:rsidRPr="005037CD">
        <w:rPr>
          <w:rFonts w:cs="Arial"/>
          <w:color w:val="000000"/>
          <w:szCs w:val="24"/>
        </w:rPr>
        <w:t xml:space="preserve"> conservar y proteger los</w:t>
      </w:r>
      <w:r w:rsidR="00A14880" w:rsidRPr="005037CD">
        <w:rPr>
          <w:rFonts w:cs="Arial"/>
          <w:color w:val="000000"/>
          <w:szCs w:val="24"/>
        </w:rPr>
        <w:t xml:space="preserve"> elementos y suelos de protección ambiental </w:t>
      </w:r>
      <w:r w:rsidR="004E1BB3" w:rsidRPr="005037CD">
        <w:rPr>
          <w:rFonts w:cs="Arial"/>
          <w:color w:val="000000"/>
          <w:szCs w:val="24"/>
        </w:rPr>
        <w:t>establecidos e identificados en el presente acto administrativo.</w:t>
      </w:r>
    </w:p>
    <w:p w14:paraId="40D17497" w14:textId="10209340" w:rsidR="00653BEA" w:rsidRPr="005037CD" w:rsidRDefault="000B6C72" w:rsidP="006A5E4E">
      <w:pPr>
        <w:spacing w:after="0" w:line="240" w:lineRule="auto"/>
        <w:rPr>
          <w:rFonts w:cs="Arial"/>
          <w:color w:val="000000"/>
          <w:szCs w:val="24"/>
        </w:rPr>
      </w:pPr>
      <w:r w:rsidRPr="005037CD">
        <w:rPr>
          <w:rFonts w:cs="Arial"/>
          <w:color w:val="000000"/>
          <w:szCs w:val="24"/>
        </w:rPr>
        <w:t>ARTÍCULO</w:t>
      </w:r>
      <w:r w:rsidR="0001541A" w:rsidRPr="005037CD">
        <w:rPr>
          <w:rFonts w:cs="Arial"/>
          <w:szCs w:val="24"/>
        </w:rPr>
        <w:t xml:space="preserve"> DÉCIMO</w:t>
      </w:r>
      <w:r w:rsidR="00497D1A" w:rsidRPr="005037CD">
        <w:rPr>
          <w:rFonts w:cs="Arial"/>
          <w:szCs w:val="24"/>
        </w:rPr>
        <w:t>.</w:t>
      </w:r>
      <w:r w:rsidR="00497D1A" w:rsidRPr="005037CD">
        <w:rPr>
          <w:rFonts w:cs="Arial"/>
          <w:color w:val="000000"/>
          <w:szCs w:val="24"/>
        </w:rPr>
        <w:t xml:space="preserve"> –</w:t>
      </w:r>
      <w:r w:rsidRPr="005037CD">
        <w:rPr>
          <w:rFonts w:cs="Arial"/>
          <w:color w:val="000000"/>
          <w:szCs w:val="24"/>
        </w:rPr>
        <w:t xml:space="preserve"> </w:t>
      </w:r>
      <w:r w:rsidR="00737B2B" w:rsidRPr="005037CD">
        <w:rPr>
          <w:rFonts w:cs="Arial"/>
          <w:szCs w:val="24"/>
        </w:rPr>
        <w:t xml:space="preserve">Contra la presente procede el recurso de reposición, el cual podrá interponerse por escrito, en diligencia de notificación personal o dentro de los diez (10) días siguientes a ella, o a la </w:t>
      </w:r>
      <w:proofErr w:type="spellStart"/>
      <w:r w:rsidR="00737B2B" w:rsidRPr="005037CD">
        <w:rPr>
          <w:rFonts w:cs="Arial"/>
          <w:szCs w:val="24"/>
        </w:rPr>
        <w:t>desfijación</w:t>
      </w:r>
      <w:proofErr w:type="spellEnd"/>
      <w:r w:rsidR="00737B2B" w:rsidRPr="005037CD">
        <w:rPr>
          <w:rFonts w:cs="Arial"/>
          <w:szCs w:val="24"/>
        </w:rPr>
        <w:t xml:space="preserve"> del edicto, o la </w:t>
      </w:r>
      <w:r w:rsidR="00737B2B" w:rsidRPr="005037CD">
        <w:rPr>
          <w:rFonts w:cs="Arial"/>
          <w:szCs w:val="24"/>
        </w:rPr>
        <w:lastRenderedPageBreak/>
        <w:t>publicación, según sea el caso ante la Dirección General de la Corporación, de conformidad con el Art. 74 del Código de Procedimiento Administrativo y de lo Contencioso Administrativo.</w:t>
      </w:r>
    </w:p>
    <w:p w14:paraId="2CA2E7AE" w14:textId="3E728EF6" w:rsidR="00AC10F3" w:rsidRPr="005037CD" w:rsidRDefault="00AC10F3" w:rsidP="006A5E4E">
      <w:pPr>
        <w:spacing w:after="0" w:line="240" w:lineRule="auto"/>
        <w:rPr>
          <w:rFonts w:cs="Arial"/>
          <w:szCs w:val="24"/>
        </w:rPr>
      </w:pPr>
    </w:p>
    <w:p w14:paraId="09BF14E8" w14:textId="4302A3DB" w:rsidR="00737B2B" w:rsidRPr="005037CD" w:rsidRDefault="008F3EA1" w:rsidP="006A5E4E">
      <w:pPr>
        <w:spacing w:after="0" w:line="240" w:lineRule="auto"/>
        <w:rPr>
          <w:rFonts w:cs="Arial"/>
          <w:szCs w:val="24"/>
        </w:rPr>
      </w:pPr>
      <w:r w:rsidRPr="005037CD">
        <w:rPr>
          <w:rFonts w:cs="Arial"/>
          <w:color w:val="000000"/>
          <w:szCs w:val="24"/>
        </w:rPr>
        <w:t>ARTÍCULO</w:t>
      </w:r>
      <w:r w:rsidR="0001541A" w:rsidRPr="005037CD">
        <w:rPr>
          <w:rFonts w:cs="Arial"/>
          <w:szCs w:val="24"/>
        </w:rPr>
        <w:t xml:space="preserve"> DÉCIMO </w:t>
      </w:r>
      <w:proofErr w:type="gramStart"/>
      <w:r w:rsidR="0001541A" w:rsidRPr="005037CD">
        <w:rPr>
          <w:rFonts w:cs="Arial"/>
          <w:szCs w:val="24"/>
        </w:rPr>
        <w:t>PRIMERO</w:t>
      </w:r>
      <w:r w:rsidR="0042082A" w:rsidRPr="005037CD">
        <w:rPr>
          <w:rFonts w:cs="Arial"/>
          <w:color w:val="000000"/>
          <w:szCs w:val="24"/>
        </w:rPr>
        <w:t>.-</w:t>
      </w:r>
      <w:proofErr w:type="gramEnd"/>
      <w:r w:rsidR="00AC10F3" w:rsidRPr="005037CD">
        <w:rPr>
          <w:rFonts w:cs="Arial"/>
          <w:color w:val="000000"/>
          <w:szCs w:val="24"/>
        </w:rPr>
        <w:t xml:space="preserve"> </w:t>
      </w:r>
      <w:r w:rsidR="00737B2B" w:rsidRPr="005037CD">
        <w:rPr>
          <w:rFonts w:cs="Arial"/>
          <w:szCs w:val="24"/>
        </w:rPr>
        <w:t xml:space="preserve">La presente rige a partir de su promulgación, y será de obligatorio cumplimiento. La vigencia será por el término que se encuentre vigente el </w:t>
      </w:r>
      <w:r w:rsidR="00FA2D98" w:rsidRPr="00667DCA">
        <w:rPr>
          <w:rFonts w:cs="Arial"/>
          <w:b/>
          <w:bCs/>
          <w:szCs w:val="24"/>
        </w:rPr>
        <w:t>{{</w:t>
      </w:r>
      <w:proofErr w:type="spellStart"/>
      <w:r w:rsidR="00FA2D98" w:rsidRPr="00667DCA">
        <w:rPr>
          <w:rFonts w:cs="Arial"/>
          <w:b/>
          <w:bCs/>
          <w:szCs w:val="24"/>
        </w:rPr>
        <w:t>number_acto_administrativo</w:t>
      </w:r>
      <w:proofErr w:type="spellEnd"/>
      <w:r w:rsidR="00FA2D98" w:rsidRPr="00667DCA">
        <w:rPr>
          <w:rFonts w:cs="Arial"/>
          <w:b/>
          <w:bCs/>
          <w:szCs w:val="24"/>
        </w:rPr>
        <w:t>}}</w:t>
      </w:r>
      <w:r w:rsidR="00737B2B" w:rsidRPr="005037CD">
        <w:rPr>
          <w:rFonts w:cs="Arial"/>
          <w:szCs w:val="24"/>
        </w:rPr>
        <w:t xml:space="preserve">, por medio del cual se adopta el </w:t>
      </w:r>
      <w:r w:rsidR="00FA2D98" w:rsidRPr="00667DCA">
        <w:rPr>
          <w:rFonts w:cs="Arial"/>
          <w:b/>
          <w:bCs/>
          <w:szCs w:val="24"/>
        </w:rPr>
        <w:t>{{</w:t>
      </w:r>
      <w:proofErr w:type="spellStart"/>
      <w:r w:rsidR="00FA2D98" w:rsidRPr="00667DCA">
        <w:rPr>
          <w:rFonts w:cs="Arial"/>
          <w:b/>
          <w:bCs/>
          <w:szCs w:val="24"/>
        </w:rPr>
        <w:t>Intrument_Plani</w:t>
      </w:r>
      <w:proofErr w:type="spellEnd"/>
      <w:r w:rsidR="00FA2D98" w:rsidRPr="00667DCA">
        <w:rPr>
          <w:rFonts w:cs="Arial"/>
          <w:b/>
          <w:bCs/>
          <w:szCs w:val="24"/>
        </w:rPr>
        <w:t>}}</w:t>
      </w:r>
      <w:r w:rsidR="00FA2D98">
        <w:rPr>
          <w:rFonts w:cs="Arial"/>
          <w:b/>
          <w:bCs/>
          <w:szCs w:val="24"/>
        </w:rPr>
        <w:t xml:space="preserve"> </w:t>
      </w:r>
      <w:r w:rsidR="00737B2B" w:rsidRPr="005037CD">
        <w:rPr>
          <w:rFonts w:cs="Arial"/>
          <w:szCs w:val="24"/>
        </w:rPr>
        <w:t xml:space="preserve">del Municipio de </w:t>
      </w:r>
      <w:r w:rsidR="001A0360" w:rsidRPr="001A0360">
        <w:rPr>
          <w:rFonts w:cs="Arial"/>
          <w:b/>
          <w:bCs/>
          <w:szCs w:val="24"/>
        </w:rPr>
        <w:t>{{Municipio}}</w:t>
      </w:r>
      <w:r w:rsidR="00737B2B" w:rsidRPr="001A0360">
        <w:rPr>
          <w:rFonts w:cs="Arial"/>
          <w:b/>
          <w:bCs/>
          <w:szCs w:val="24"/>
        </w:rPr>
        <w:t>.</w:t>
      </w:r>
    </w:p>
    <w:p w14:paraId="0291BC23" w14:textId="77777777" w:rsidR="00737B2B" w:rsidRPr="005037CD" w:rsidRDefault="00737B2B" w:rsidP="006A5E4E">
      <w:pPr>
        <w:spacing w:after="0" w:line="240" w:lineRule="auto"/>
        <w:rPr>
          <w:rFonts w:cs="Arial"/>
          <w:color w:val="000000"/>
          <w:szCs w:val="24"/>
        </w:rPr>
      </w:pPr>
    </w:p>
    <w:p w14:paraId="2BEB3281" w14:textId="77777777" w:rsidR="00737B2B" w:rsidRPr="005037CD" w:rsidRDefault="00737B2B" w:rsidP="006A5E4E">
      <w:pPr>
        <w:spacing w:after="0" w:line="240" w:lineRule="auto"/>
        <w:rPr>
          <w:rFonts w:cs="Arial"/>
          <w:szCs w:val="24"/>
        </w:rPr>
      </w:pPr>
      <w:r w:rsidRPr="005037CD">
        <w:rPr>
          <w:rFonts w:cs="Arial"/>
          <w:szCs w:val="24"/>
        </w:rPr>
        <w:t xml:space="preserve">Lo anterior sin perjuicio de lo dispuesto en el artículo 91 del Código de Procedimiento Administrativo y de lo Contencioso Administrativo. </w:t>
      </w:r>
    </w:p>
    <w:p w14:paraId="11998699" w14:textId="78FD43A6" w:rsidR="00DF695E" w:rsidRPr="005037CD" w:rsidRDefault="00DF695E" w:rsidP="006A5E4E">
      <w:pPr>
        <w:spacing w:after="0" w:line="240" w:lineRule="auto"/>
        <w:rPr>
          <w:rFonts w:cs="Arial"/>
          <w:color w:val="000000"/>
          <w:szCs w:val="24"/>
        </w:rPr>
      </w:pPr>
    </w:p>
    <w:p w14:paraId="752BEC9C" w14:textId="11A3121A" w:rsidR="0068048D" w:rsidRPr="005037CD" w:rsidRDefault="0042082A" w:rsidP="006A5E4E">
      <w:pPr>
        <w:spacing w:after="0" w:line="240" w:lineRule="auto"/>
        <w:rPr>
          <w:rFonts w:cs="Arial"/>
          <w:color w:val="000000"/>
          <w:szCs w:val="24"/>
        </w:rPr>
      </w:pPr>
      <w:r w:rsidRPr="005037CD">
        <w:rPr>
          <w:rFonts w:cs="Arial"/>
          <w:szCs w:val="24"/>
        </w:rPr>
        <w:t>ARTÍCULO</w:t>
      </w:r>
      <w:r w:rsidR="0001541A" w:rsidRPr="005037CD">
        <w:rPr>
          <w:rFonts w:cs="Arial"/>
          <w:color w:val="000000"/>
          <w:szCs w:val="24"/>
        </w:rPr>
        <w:t xml:space="preserve"> DÉCIMO</w:t>
      </w:r>
      <w:r w:rsidR="0001541A" w:rsidRPr="005037CD">
        <w:rPr>
          <w:rFonts w:cs="Arial"/>
          <w:szCs w:val="24"/>
        </w:rPr>
        <w:t xml:space="preserve"> </w:t>
      </w:r>
      <w:proofErr w:type="gramStart"/>
      <w:r w:rsidR="0001541A" w:rsidRPr="005037CD">
        <w:rPr>
          <w:rFonts w:cs="Arial"/>
          <w:color w:val="000000"/>
          <w:szCs w:val="24"/>
        </w:rPr>
        <w:t>SEGUNDO</w:t>
      </w:r>
      <w:r w:rsidRPr="005037CD">
        <w:rPr>
          <w:rFonts w:cs="Arial"/>
          <w:szCs w:val="24"/>
        </w:rPr>
        <w:t>.-</w:t>
      </w:r>
      <w:proofErr w:type="gramEnd"/>
      <w:r w:rsidR="00653BEA" w:rsidRPr="005037CD">
        <w:rPr>
          <w:rFonts w:cs="Arial"/>
          <w:szCs w:val="24"/>
        </w:rPr>
        <w:t xml:space="preserve"> </w:t>
      </w:r>
      <w:r w:rsidR="00737B2B" w:rsidRPr="005037CD">
        <w:rPr>
          <w:rFonts w:cs="Arial"/>
          <w:szCs w:val="24"/>
        </w:rPr>
        <w:t>Notifíquese</w:t>
      </w:r>
      <w:r w:rsidR="006A5E4E" w:rsidRPr="005037CD">
        <w:rPr>
          <w:rFonts w:cs="Arial"/>
          <w:szCs w:val="24"/>
        </w:rPr>
        <w:t xml:space="preserve">  a</w:t>
      </w:r>
      <w:r w:rsidR="00A11B2E">
        <w:rPr>
          <w:rFonts w:cs="Arial"/>
          <w:szCs w:val="24"/>
        </w:rPr>
        <w:t xml:space="preserve"> </w:t>
      </w:r>
      <w:r w:rsidR="00A11B2E" w:rsidRPr="00A11B2E">
        <w:rPr>
          <w:rFonts w:cs="Arial"/>
          <w:b/>
          <w:bCs/>
          <w:szCs w:val="24"/>
        </w:rPr>
        <w:t>{{Nombre}}</w:t>
      </w:r>
      <w:r w:rsidR="006A5E4E" w:rsidRPr="00A11B2E">
        <w:rPr>
          <w:rFonts w:cs="Arial"/>
          <w:b/>
          <w:bCs/>
          <w:szCs w:val="24"/>
        </w:rPr>
        <w:t>.</w:t>
      </w:r>
      <w:r w:rsidR="00737B2B" w:rsidRPr="00A11B2E">
        <w:rPr>
          <w:rFonts w:cs="Arial"/>
          <w:b/>
          <w:bCs/>
          <w:szCs w:val="24"/>
        </w:rPr>
        <w:t>,</w:t>
      </w:r>
      <w:r w:rsidR="00737B2B" w:rsidRPr="005037CD">
        <w:rPr>
          <w:rFonts w:cs="Arial"/>
          <w:szCs w:val="24"/>
          <w:lang w:val="es-ES_tradnl"/>
        </w:rPr>
        <w:t xml:space="preserve"> en la</w:t>
      </w:r>
      <w:r w:rsidR="00572C3C">
        <w:rPr>
          <w:rFonts w:cs="Arial"/>
          <w:szCs w:val="24"/>
          <w:lang w:val="es-ES_tradnl"/>
        </w:rPr>
        <w:t xml:space="preserve"> </w:t>
      </w:r>
      <w:r w:rsidR="00572C3C" w:rsidRPr="00572C3C">
        <w:rPr>
          <w:rFonts w:cs="Arial"/>
          <w:b/>
          <w:bCs/>
          <w:szCs w:val="24"/>
          <w:lang w:val="es-ES_tradnl"/>
        </w:rPr>
        <w:t>{{</w:t>
      </w:r>
      <w:proofErr w:type="spellStart"/>
      <w:r w:rsidR="00572C3C" w:rsidRPr="00572C3C">
        <w:rPr>
          <w:rFonts w:cs="Arial"/>
          <w:b/>
          <w:bCs/>
          <w:szCs w:val="24"/>
          <w:lang w:val="es-ES_tradnl"/>
        </w:rPr>
        <w:t>Direccion</w:t>
      </w:r>
      <w:proofErr w:type="spellEnd"/>
      <w:r w:rsidR="00572C3C" w:rsidRPr="00572C3C">
        <w:rPr>
          <w:rFonts w:cs="Arial"/>
          <w:b/>
          <w:bCs/>
          <w:szCs w:val="24"/>
          <w:lang w:val="es-ES_tradnl"/>
        </w:rPr>
        <w:t>}}</w:t>
      </w:r>
      <w:r w:rsidR="00737B2B" w:rsidRPr="00572C3C">
        <w:rPr>
          <w:rFonts w:cs="Arial"/>
          <w:b/>
          <w:bCs/>
          <w:szCs w:val="24"/>
          <w:lang w:val="es-ES_tradnl"/>
        </w:rPr>
        <w:t>,</w:t>
      </w:r>
      <w:r w:rsidR="00737B2B" w:rsidRPr="005037CD">
        <w:rPr>
          <w:rFonts w:cs="Arial"/>
          <w:szCs w:val="24"/>
          <w:lang w:val="es-ES_tradnl"/>
        </w:rPr>
        <w:t xml:space="preserve"> al correo electrónico </w:t>
      </w:r>
      <w:r w:rsidR="00572C3C" w:rsidRPr="00572C3C">
        <w:rPr>
          <w:rFonts w:cs="Arial"/>
          <w:b/>
          <w:bCs/>
          <w:szCs w:val="24"/>
        </w:rPr>
        <w:t>{{Correo}}</w:t>
      </w:r>
      <w:r w:rsidR="00737B2B" w:rsidRPr="00572C3C">
        <w:rPr>
          <w:rFonts w:cs="Arial"/>
          <w:b/>
          <w:bCs/>
          <w:szCs w:val="24"/>
          <w:lang w:val="es-ES_tradnl"/>
        </w:rPr>
        <w:t>;</w:t>
      </w:r>
      <w:r w:rsidR="00737B2B" w:rsidRPr="005037CD">
        <w:rPr>
          <w:rFonts w:cs="Arial"/>
          <w:szCs w:val="24"/>
          <w:lang w:val="es-ES_tradnl"/>
        </w:rPr>
        <w:t xml:space="preserve"> quien responde al abonado telefónico </w:t>
      </w:r>
      <w:r w:rsidR="00572C3C" w:rsidRPr="00572C3C">
        <w:rPr>
          <w:rFonts w:cs="Arial"/>
          <w:b/>
          <w:bCs/>
          <w:szCs w:val="24"/>
          <w:lang w:val="es-ES_tradnl"/>
        </w:rPr>
        <w:t>{{</w:t>
      </w:r>
      <w:proofErr w:type="spellStart"/>
      <w:r w:rsidR="00572C3C" w:rsidRPr="00572C3C">
        <w:rPr>
          <w:rFonts w:cs="Arial"/>
          <w:b/>
          <w:bCs/>
          <w:szCs w:val="24"/>
          <w:lang w:val="es-ES_tradnl"/>
        </w:rPr>
        <w:t>Ntelefono</w:t>
      </w:r>
      <w:proofErr w:type="spellEnd"/>
      <w:r w:rsidR="00572C3C" w:rsidRPr="00572C3C">
        <w:rPr>
          <w:rFonts w:cs="Arial"/>
          <w:b/>
          <w:bCs/>
          <w:szCs w:val="24"/>
          <w:lang w:val="es-ES_tradnl"/>
        </w:rPr>
        <w:t>}}</w:t>
      </w:r>
      <w:r w:rsidR="00737B2B" w:rsidRPr="00572C3C">
        <w:rPr>
          <w:rFonts w:cs="Arial"/>
          <w:b/>
          <w:bCs/>
          <w:szCs w:val="24"/>
        </w:rPr>
        <w:t xml:space="preserve">; </w:t>
      </w:r>
      <w:r w:rsidR="00737B2B" w:rsidRPr="005037CD">
        <w:rPr>
          <w:rFonts w:cs="Arial"/>
          <w:szCs w:val="24"/>
        </w:rPr>
        <w:t>conforme a las reglas establecidas en los artículos 67 y 69 de la Ley 1437 de 2011.</w:t>
      </w:r>
    </w:p>
    <w:p w14:paraId="51094D1C" w14:textId="77777777" w:rsidR="00864FC3" w:rsidRPr="005037CD" w:rsidRDefault="00864FC3" w:rsidP="006A5E4E">
      <w:pPr>
        <w:pStyle w:val="NormalWeb"/>
        <w:rPr>
          <w:lang w:val="es-ES_tradnl"/>
        </w:rPr>
      </w:pPr>
    </w:p>
    <w:p w14:paraId="1FB7BD17" w14:textId="11F6E130" w:rsidR="008F3EA1" w:rsidRPr="005037CD" w:rsidRDefault="008F3EA1" w:rsidP="006A5E4E">
      <w:pPr>
        <w:spacing w:after="0" w:line="240" w:lineRule="auto"/>
        <w:jc w:val="center"/>
        <w:rPr>
          <w:rFonts w:cs="Arial"/>
          <w:szCs w:val="24"/>
        </w:rPr>
      </w:pPr>
      <w:r w:rsidRPr="005037CD">
        <w:rPr>
          <w:rFonts w:cs="Arial"/>
          <w:szCs w:val="24"/>
        </w:rPr>
        <w:t>NOTIFÍQUESE Y CÚMPLASE</w:t>
      </w:r>
    </w:p>
    <w:p w14:paraId="0CCCF69D" w14:textId="409B18F3" w:rsidR="0098685E" w:rsidRPr="005037CD" w:rsidRDefault="0098685E" w:rsidP="006A5E4E">
      <w:pPr>
        <w:spacing w:after="0" w:line="240" w:lineRule="auto"/>
        <w:rPr>
          <w:rFonts w:cs="Arial"/>
          <w:szCs w:val="24"/>
        </w:rPr>
      </w:pPr>
    </w:p>
    <w:p w14:paraId="1EC1CB49" w14:textId="77777777" w:rsidR="00D25EAB" w:rsidRPr="00847521" w:rsidRDefault="00D25EAB" w:rsidP="00D25EAB">
      <w:pPr>
        <w:spacing w:after="0" w:line="240" w:lineRule="auto"/>
        <w:jc w:val="center"/>
        <w:rPr>
          <w:rFonts w:eastAsia="Times New Roman" w:cs="Arial"/>
          <w:b/>
          <w:szCs w:val="24"/>
          <w:lang w:val="es-ES" w:eastAsia="es-ES"/>
        </w:rPr>
      </w:pPr>
      <w:r w:rsidRPr="00847521">
        <w:rPr>
          <w:rFonts w:eastAsia="Times New Roman" w:cs="Arial"/>
          <w:szCs w:val="24"/>
          <w:lang w:val="es-ES" w:eastAsia="es-ES"/>
        </w:rPr>
        <w:t>{{firma-director-</w:t>
      </w:r>
      <w:proofErr w:type="spellStart"/>
      <w:r w:rsidRPr="00847521">
        <w:rPr>
          <w:rFonts w:eastAsia="Times New Roman" w:cs="Arial"/>
          <w:szCs w:val="24"/>
          <w:lang w:val="es-ES" w:eastAsia="es-ES"/>
        </w:rPr>
        <w:t>cormacarena</w:t>
      </w:r>
      <w:proofErr w:type="spellEnd"/>
      <w:r w:rsidRPr="00847521">
        <w:rPr>
          <w:rFonts w:eastAsia="Times New Roman" w:cs="Arial"/>
          <w:szCs w:val="24"/>
          <w:lang w:val="es-ES" w:eastAsia="es-ES"/>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D25EAB" w:rsidRPr="00847521" w14:paraId="26A5F869" w14:textId="77777777" w:rsidTr="00DB7211">
        <w:trPr>
          <w:jc w:val="center"/>
        </w:trPr>
        <w:tc>
          <w:tcPr>
            <w:tcW w:w="4535" w:type="dxa"/>
            <w:tcBorders>
              <w:top w:val="single" w:sz="4" w:space="0" w:color="000000"/>
            </w:tcBorders>
            <w:vAlign w:val="center"/>
          </w:tcPr>
          <w:p w14:paraId="0BA07B47" w14:textId="77777777" w:rsidR="00D25EAB" w:rsidRPr="00847521" w:rsidRDefault="00D25EAB" w:rsidP="00DB7211">
            <w:pPr>
              <w:spacing w:after="0"/>
              <w:jc w:val="center"/>
              <w:rPr>
                <w:rFonts w:eastAsia="Times New Roman" w:cs="Arial"/>
                <w:b/>
                <w:szCs w:val="24"/>
                <w:lang w:val="es-ES" w:eastAsia="es-ES"/>
              </w:rPr>
            </w:pPr>
            <w:r w:rsidRPr="00847521">
              <w:rPr>
                <w:rFonts w:eastAsia="Times New Roman" w:cs="Arial"/>
                <w:b/>
                <w:szCs w:val="24"/>
                <w:lang w:val="es-ES" w:eastAsia="es-ES"/>
              </w:rPr>
              <w:t>{{nombre-director-</w:t>
            </w:r>
            <w:proofErr w:type="spellStart"/>
            <w:r w:rsidRPr="00847521">
              <w:rPr>
                <w:rFonts w:eastAsia="Times New Roman" w:cs="Arial"/>
                <w:b/>
                <w:szCs w:val="24"/>
                <w:lang w:val="es-ES" w:eastAsia="es-ES"/>
              </w:rPr>
              <w:t>cormacarena</w:t>
            </w:r>
            <w:proofErr w:type="spellEnd"/>
            <w:r w:rsidRPr="00847521">
              <w:rPr>
                <w:rFonts w:eastAsia="Times New Roman" w:cs="Arial"/>
                <w:b/>
                <w:szCs w:val="24"/>
                <w:lang w:val="es-ES" w:eastAsia="es-ES"/>
              </w:rPr>
              <w:t>}}</w:t>
            </w:r>
          </w:p>
        </w:tc>
      </w:tr>
      <w:tr w:rsidR="00D25EAB" w:rsidRPr="00847521" w14:paraId="1668E448" w14:textId="77777777" w:rsidTr="00DB7211">
        <w:trPr>
          <w:jc w:val="center"/>
        </w:trPr>
        <w:tc>
          <w:tcPr>
            <w:tcW w:w="4535" w:type="dxa"/>
            <w:vAlign w:val="center"/>
          </w:tcPr>
          <w:p w14:paraId="48378EAA" w14:textId="77777777" w:rsidR="00D25EAB" w:rsidRPr="00847521" w:rsidRDefault="00D25EAB" w:rsidP="00DB7211">
            <w:pPr>
              <w:spacing w:after="0"/>
              <w:jc w:val="center"/>
              <w:rPr>
                <w:rFonts w:eastAsia="Times New Roman" w:cs="Arial"/>
                <w:b/>
                <w:szCs w:val="24"/>
                <w:lang w:val="es-ES" w:eastAsia="es-ES"/>
              </w:rPr>
            </w:pPr>
            <w:r w:rsidRPr="00847521">
              <w:rPr>
                <w:rFonts w:eastAsia="Times New Roman" w:cs="Arial"/>
                <w:b/>
                <w:szCs w:val="24"/>
                <w:lang w:val="es-ES" w:eastAsia="es-ES"/>
              </w:rPr>
              <w:t>{{rol-director-</w:t>
            </w:r>
            <w:proofErr w:type="spellStart"/>
            <w:r w:rsidRPr="00847521">
              <w:rPr>
                <w:rFonts w:eastAsia="Times New Roman" w:cs="Arial"/>
                <w:b/>
                <w:szCs w:val="24"/>
                <w:lang w:val="es-ES" w:eastAsia="es-ES"/>
              </w:rPr>
              <w:t>cormacarena</w:t>
            </w:r>
            <w:proofErr w:type="spellEnd"/>
            <w:r w:rsidRPr="00847521">
              <w:rPr>
                <w:rFonts w:eastAsia="Times New Roman" w:cs="Arial"/>
                <w:b/>
                <w:szCs w:val="24"/>
                <w:lang w:val="es-ES" w:eastAsia="es-ES"/>
              </w:rPr>
              <w:t>}}</w:t>
            </w:r>
          </w:p>
        </w:tc>
      </w:tr>
      <w:tr w:rsidR="00D25EAB" w:rsidRPr="00847521" w14:paraId="13498CC5" w14:textId="77777777" w:rsidTr="00DB7211">
        <w:trPr>
          <w:jc w:val="center"/>
        </w:trPr>
        <w:tc>
          <w:tcPr>
            <w:tcW w:w="4535" w:type="dxa"/>
            <w:vAlign w:val="center"/>
          </w:tcPr>
          <w:p w14:paraId="510A4D6F" w14:textId="77777777" w:rsidR="00D25EAB" w:rsidRPr="00847521" w:rsidRDefault="00D25EAB" w:rsidP="00DB7211">
            <w:pPr>
              <w:spacing w:after="0"/>
              <w:jc w:val="center"/>
              <w:rPr>
                <w:rFonts w:eastAsia="Times New Roman" w:cs="Arial"/>
                <w:b/>
                <w:szCs w:val="24"/>
                <w:lang w:val="es-ES" w:eastAsia="es-ES"/>
              </w:rPr>
            </w:pPr>
            <w:r w:rsidRPr="00847521">
              <w:rPr>
                <w:rFonts w:eastAsia="Times New Roman" w:cs="Arial"/>
                <w:bCs/>
                <w:szCs w:val="24"/>
                <w:lang w:val="es-MX" w:eastAsia="es-ES"/>
              </w:rPr>
              <w:t>Director General de Cormacarena</w:t>
            </w:r>
          </w:p>
        </w:tc>
      </w:tr>
    </w:tbl>
    <w:p w14:paraId="2F08476A" w14:textId="77777777" w:rsidR="00D25EAB" w:rsidRPr="006A5E4E" w:rsidRDefault="00D25EAB" w:rsidP="00D25EAB">
      <w:pPr>
        <w:spacing w:after="0" w:line="240" w:lineRule="auto"/>
        <w:jc w:val="center"/>
        <w:rPr>
          <w:rFonts w:cs="Arial"/>
          <w:bCs/>
          <w:lang w:val="es-MX"/>
        </w:rPr>
      </w:pPr>
    </w:p>
    <w:tbl>
      <w:tblPr>
        <w:tblW w:w="5620" w:type="pct"/>
        <w:jc w:val="center"/>
        <w:tblLayout w:type="fixed"/>
        <w:tblLook w:val="04A0" w:firstRow="1" w:lastRow="0" w:firstColumn="1" w:lastColumn="0" w:noHBand="0" w:noVBand="1"/>
      </w:tblPr>
      <w:tblGrid>
        <w:gridCol w:w="2269"/>
        <w:gridCol w:w="1820"/>
        <w:gridCol w:w="3679"/>
        <w:gridCol w:w="1773"/>
      </w:tblGrid>
      <w:tr w:rsidR="00D25EAB" w:rsidRPr="006A5E4E" w14:paraId="163FC5B0" w14:textId="77777777" w:rsidTr="00DB7211">
        <w:trPr>
          <w:trHeight w:val="79"/>
          <w:tblHeader/>
          <w:jc w:val="center"/>
        </w:trPr>
        <w:tc>
          <w:tcPr>
            <w:tcW w:w="214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A868D9" w14:textId="77777777" w:rsidR="00D25EAB" w:rsidRPr="006A5E4E" w:rsidRDefault="00D25EAB" w:rsidP="00DB7211">
            <w:pPr>
              <w:spacing w:line="240" w:lineRule="auto"/>
              <w:jc w:val="center"/>
              <w:rPr>
                <w:rFonts w:cs="Arial"/>
                <w:sz w:val="16"/>
                <w:szCs w:val="20"/>
              </w:rPr>
            </w:pPr>
            <w:r w:rsidRPr="006A5E4E">
              <w:rPr>
                <w:rFonts w:cs="Arial"/>
                <w:sz w:val="16"/>
                <w:szCs w:val="20"/>
              </w:rPr>
              <w:t>Nombres y apellidos completos</w:t>
            </w:r>
          </w:p>
        </w:tc>
        <w:tc>
          <w:tcPr>
            <w:tcW w:w="1928" w:type="pct"/>
            <w:tcBorders>
              <w:top w:val="single" w:sz="4" w:space="0" w:color="auto"/>
              <w:left w:val="single" w:sz="4" w:space="0" w:color="auto"/>
              <w:bottom w:val="single" w:sz="4" w:space="0" w:color="auto"/>
              <w:right w:val="single" w:sz="4" w:space="0" w:color="auto"/>
            </w:tcBorders>
            <w:shd w:val="clear" w:color="auto" w:fill="auto"/>
            <w:vAlign w:val="center"/>
          </w:tcPr>
          <w:p w14:paraId="36CB47A4" w14:textId="77777777" w:rsidR="00D25EAB" w:rsidRPr="006A5E4E" w:rsidRDefault="00D25EAB" w:rsidP="00DB7211">
            <w:pPr>
              <w:spacing w:line="240" w:lineRule="auto"/>
              <w:jc w:val="center"/>
              <w:rPr>
                <w:rFonts w:cs="Arial"/>
                <w:sz w:val="16"/>
                <w:szCs w:val="20"/>
              </w:rPr>
            </w:pPr>
            <w:r w:rsidRPr="006A5E4E">
              <w:rPr>
                <w:rFonts w:cs="Arial"/>
                <w:sz w:val="16"/>
                <w:szCs w:val="20"/>
              </w:rPr>
              <w:t>Cargo</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14:paraId="2F882D54" w14:textId="77777777" w:rsidR="00D25EAB" w:rsidRPr="006A5E4E" w:rsidRDefault="00D25EAB" w:rsidP="00DB7211">
            <w:pPr>
              <w:spacing w:line="240" w:lineRule="auto"/>
              <w:jc w:val="center"/>
              <w:rPr>
                <w:rFonts w:cs="Arial"/>
                <w:sz w:val="16"/>
                <w:szCs w:val="20"/>
              </w:rPr>
            </w:pPr>
            <w:r w:rsidRPr="006A5E4E">
              <w:rPr>
                <w:rFonts w:cs="Arial"/>
                <w:sz w:val="16"/>
                <w:szCs w:val="20"/>
              </w:rPr>
              <w:t>Firma</w:t>
            </w:r>
          </w:p>
        </w:tc>
      </w:tr>
      <w:tr w:rsidR="00D25EAB" w:rsidRPr="006A5E4E" w14:paraId="698F63D5" w14:textId="77777777" w:rsidTr="00DB7211">
        <w:trPr>
          <w:trHeight w:val="283"/>
          <w:jc w:val="center"/>
        </w:trPr>
        <w:tc>
          <w:tcPr>
            <w:tcW w:w="1189" w:type="pct"/>
            <w:tcBorders>
              <w:top w:val="single" w:sz="4" w:space="0" w:color="auto"/>
              <w:left w:val="single" w:sz="4" w:space="0" w:color="auto"/>
              <w:bottom w:val="single" w:sz="4" w:space="0" w:color="auto"/>
              <w:right w:val="single" w:sz="4" w:space="0" w:color="auto"/>
            </w:tcBorders>
            <w:shd w:val="clear" w:color="auto" w:fill="auto"/>
            <w:vAlign w:val="center"/>
          </w:tcPr>
          <w:p w14:paraId="278FA012" w14:textId="77777777" w:rsidR="00D25EAB" w:rsidRPr="006A5E4E" w:rsidRDefault="00D25EAB" w:rsidP="00DB7211">
            <w:pPr>
              <w:spacing w:line="240" w:lineRule="auto"/>
              <w:jc w:val="left"/>
              <w:rPr>
                <w:rFonts w:cs="Arial"/>
                <w:sz w:val="16"/>
                <w:szCs w:val="20"/>
              </w:rPr>
            </w:pPr>
            <w:r w:rsidRPr="006A5E4E">
              <w:rPr>
                <w:rFonts w:cs="Arial"/>
                <w:sz w:val="16"/>
                <w:szCs w:val="20"/>
              </w:rPr>
              <w:t>Proyección Técnica: (Quien realizó visita y concepto):</w:t>
            </w:r>
          </w:p>
        </w:tc>
        <w:tc>
          <w:tcPr>
            <w:tcW w:w="954" w:type="pct"/>
            <w:tcBorders>
              <w:top w:val="single" w:sz="4" w:space="0" w:color="auto"/>
              <w:left w:val="single" w:sz="4" w:space="0" w:color="auto"/>
              <w:bottom w:val="single" w:sz="4" w:space="0" w:color="auto"/>
              <w:right w:val="single" w:sz="4" w:space="0" w:color="auto"/>
            </w:tcBorders>
            <w:vAlign w:val="center"/>
          </w:tcPr>
          <w:p w14:paraId="4BFC8FAE" w14:textId="0CC8986B" w:rsidR="00D25EAB" w:rsidRPr="006A5E4E" w:rsidRDefault="00D25EAB" w:rsidP="00DB7211">
            <w:pPr>
              <w:spacing w:line="240" w:lineRule="auto"/>
              <w:jc w:val="center"/>
              <w:rPr>
                <w:rFonts w:cs="Arial"/>
                <w:i/>
                <w:sz w:val="16"/>
                <w:szCs w:val="20"/>
              </w:rPr>
            </w:pPr>
            <w:r w:rsidRPr="00847521">
              <w:rPr>
                <w:rFonts w:eastAsia="Times New Roman" w:cs="Arial"/>
                <w:sz w:val="18"/>
                <w:szCs w:val="18"/>
                <w:lang w:val="es-ES" w:eastAsia="es-ES"/>
              </w:rPr>
              <w:t>{{nombre-pro-</w:t>
            </w:r>
            <w:proofErr w:type="spellStart"/>
            <w:r w:rsidRPr="00847521">
              <w:rPr>
                <w:rFonts w:eastAsia="Times New Roman" w:cs="Arial"/>
                <w:sz w:val="18"/>
                <w:szCs w:val="18"/>
                <w:lang w:val="es-ES" w:eastAsia="es-ES"/>
              </w:rPr>
              <w:t>juridico</w:t>
            </w:r>
            <w:proofErr w:type="spellEnd"/>
            <w:r w:rsidRPr="00847521">
              <w:rPr>
                <w:rFonts w:eastAsia="Times New Roman" w:cs="Arial"/>
                <w:sz w:val="18"/>
                <w:szCs w:val="18"/>
                <w:lang w:val="es-ES" w:eastAsia="es-ES"/>
              </w:rPr>
              <w:t>}}</w:t>
            </w:r>
          </w:p>
        </w:tc>
        <w:tc>
          <w:tcPr>
            <w:tcW w:w="1928" w:type="pct"/>
            <w:tcBorders>
              <w:top w:val="single" w:sz="4" w:space="0" w:color="auto"/>
              <w:left w:val="single" w:sz="4" w:space="0" w:color="auto"/>
              <w:bottom w:val="single" w:sz="4" w:space="0" w:color="auto"/>
              <w:right w:val="single" w:sz="4" w:space="0" w:color="auto"/>
            </w:tcBorders>
            <w:shd w:val="clear" w:color="auto" w:fill="auto"/>
          </w:tcPr>
          <w:p w14:paraId="3320E871" w14:textId="7E3C0667" w:rsidR="00D25EAB" w:rsidRPr="006A5E4E" w:rsidRDefault="00D25EAB" w:rsidP="00DB7211">
            <w:pPr>
              <w:spacing w:line="240" w:lineRule="auto"/>
              <w:jc w:val="center"/>
              <w:rPr>
                <w:rFonts w:cs="Arial"/>
                <w:sz w:val="16"/>
                <w:szCs w:val="20"/>
              </w:rPr>
            </w:pPr>
            <w:r w:rsidRPr="00847521">
              <w:rPr>
                <w:rFonts w:eastAsia="Times New Roman" w:cs="Arial"/>
                <w:sz w:val="18"/>
                <w:szCs w:val="18"/>
                <w:lang w:val="es-ES" w:eastAsia="es-ES"/>
              </w:rPr>
              <w:t>{{rol-pro-</w:t>
            </w:r>
            <w:proofErr w:type="spellStart"/>
            <w:r w:rsidRPr="00847521">
              <w:rPr>
                <w:rFonts w:eastAsia="Times New Roman" w:cs="Arial"/>
                <w:sz w:val="18"/>
                <w:szCs w:val="18"/>
                <w:lang w:val="es-ES" w:eastAsia="es-ES"/>
              </w:rPr>
              <w:t>juridico</w:t>
            </w:r>
            <w:proofErr w:type="spellEnd"/>
            <w:r w:rsidRPr="00847521">
              <w:rPr>
                <w:rFonts w:eastAsia="Times New Roman" w:cs="Arial"/>
                <w:sz w:val="18"/>
                <w:szCs w:val="18"/>
                <w:lang w:val="es-ES" w:eastAsia="es-ES"/>
              </w:rPr>
              <w:t>}}</w:t>
            </w:r>
          </w:p>
        </w:tc>
        <w:tc>
          <w:tcPr>
            <w:tcW w:w="929" w:type="pct"/>
            <w:tcBorders>
              <w:top w:val="single" w:sz="4" w:space="0" w:color="auto"/>
              <w:left w:val="single" w:sz="4" w:space="0" w:color="auto"/>
              <w:bottom w:val="single" w:sz="4" w:space="0" w:color="auto"/>
              <w:right w:val="single" w:sz="4" w:space="0" w:color="auto"/>
            </w:tcBorders>
            <w:shd w:val="clear" w:color="auto" w:fill="auto"/>
          </w:tcPr>
          <w:p w14:paraId="108215EA" w14:textId="26CD9DDE" w:rsidR="00D25EAB" w:rsidRPr="006A5E4E" w:rsidRDefault="00D25EAB" w:rsidP="00DB7211">
            <w:pPr>
              <w:spacing w:line="240" w:lineRule="auto"/>
              <w:jc w:val="center"/>
              <w:rPr>
                <w:rFonts w:cs="Arial"/>
                <w:sz w:val="16"/>
                <w:szCs w:val="20"/>
              </w:rPr>
            </w:pPr>
            <w:r w:rsidRPr="00847521">
              <w:rPr>
                <w:rFonts w:eastAsia="Times New Roman" w:cs="Arial"/>
                <w:sz w:val="18"/>
                <w:szCs w:val="18"/>
                <w:lang w:val="es-ES" w:eastAsia="es-ES"/>
              </w:rPr>
              <w:t>{{firma-pro-</w:t>
            </w:r>
            <w:proofErr w:type="spellStart"/>
            <w:r w:rsidRPr="00847521">
              <w:rPr>
                <w:rFonts w:eastAsia="Times New Roman" w:cs="Arial"/>
                <w:sz w:val="18"/>
                <w:szCs w:val="18"/>
                <w:lang w:val="es-ES" w:eastAsia="es-ES"/>
              </w:rPr>
              <w:t>juridico</w:t>
            </w:r>
            <w:proofErr w:type="spellEnd"/>
            <w:r w:rsidRPr="00847521">
              <w:rPr>
                <w:rFonts w:eastAsia="Times New Roman" w:cs="Arial"/>
                <w:sz w:val="18"/>
                <w:szCs w:val="18"/>
                <w:lang w:val="es-ES" w:eastAsia="es-ES"/>
              </w:rPr>
              <w:t>}}</w:t>
            </w:r>
          </w:p>
        </w:tc>
      </w:tr>
      <w:tr w:rsidR="00D25EAB" w:rsidRPr="006A5E4E" w14:paraId="232238DD" w14:textId="77777777" w:rsidTr="00DB7211">
        <w:trPr>
          <w:trHeight w:val="283"/>
          <w:jc w:val="center"/>
        </w:trPr>
        <w:tc>
          <w:tcPr>
            <w:tcW w:w="1189" w:type="pct"/>
            <w:tcBorders>
              <w:top w:val="single" w:sz="4" w:space="0" w:color="auto"/>
              <w:left w:val="single" w:sz="4" w:space="0" w:color="auto"/>
              <w:bottom w:val="single" w:sz="4" w:space="0" w:color="auto"/>
              <w:right w:val="single" w:sz="4" w:space="0" w:color="auto"/>
            </w:tcBorders>
            <w:shd w:val="clear" w:color="auto" w:fill="auto"/>
            <w:vAlign w:val="center"/>
          </w:tcPr>
          <w:p w14:paraId="3CF5DA90" w14:textId="1DF10AF2" w:rsidR="00D25EAB" w:rsidRPr="006A5E4E" w:rsidRDefault="00D25EAB" w:rsidP="00DB7211">
            <w:pPr>
              <w:spacing w:line="240" w:lineRule="auto"/>
              <w:jc w:val="left"/>
              <w:rPr>
                <w:rFonts w:cs="Arial"/>
                <w:sz w:val="16"/>
                <w:szCs w:val="20"/>
              </w:rPr>
            </w:pPr>
            <w:r w:rsidRPr="006A5E4E">
              <w:rPr>
                <w:rFonts w:cs="Arial"/>
                <w:sz w:val="16"/>
                <w:szCs w:val="20"/>
              </w:rPr>
              <w:t>Revisión Técnica Coordinador/Líder:</w:t>
            </w:r>
          </w:p>
        </w:tc>
        <w:tc>
          <w:tcPr>
            <w:tcW w:w="954" w:type="pct"/>
            <w:tcBorders>
              <w:top w:val="single" w:sz="4" w:space="0" w:color="auto"/>
              <w:left w:val="single" w:sz="4" w:space="0" w:color="auto"/>
              <w:bottom w:val="single" w:sz="4" w:space="0" w:color="auto"/>
              <w:right w:val="single" w:sz="4" w:space="0" w:color="auto"/>
            </w:tcBorders>
            <w:vAlign w:val="center"/>
          </w:tcPr>
          <w:p w14:paraId="3ECEADA4" w14:textId="1D4E0F5D" w:rsidR="00D25EAB" w:rsidRPr="006A5E4E" w:rsidRDefault="00D25EAB" w:rsidP="00DB7211">
            <w:pPr>
              <w:spacing w:line="240" w:lineRule="auto"/>
              <w:jc w:val="center"/>
              <w:rPr>
                <w:rFonts w:cs="Arial"/>
                <w:i/>
                <w:sz w:val="16"/>
                <w:szCs w:val="20"/>
              </w:rPr>
            </w:pPr>
            <w:r w:rsidRPr="00847521">
              <w:rPr>
                <w:rFonts w:eastAsia="Times New Roman" w:cs="Arial"/>
                <w:sz w:val="18"/>
                <w:szCs w:val="18"/>
                <w:lang w:val="es-ES" w:eastAsia="es-ES"/>
              </w:rPr>
              <w:t>{{nombre-pro-coordinador}}</w:t>
            </w:r>
          </w:p>
        </w:tc>
        <w:tc>
          <w:tcPr>
            <w:tcW w:w="1928" w:type="pct"/>
            <w:tcBorders>
              <w:top w:val="single" w:sz="4" w:space="0" w:color="auto"/>
              <w:left w:val="single" w:sz="4" w:space="0" w:color="auto"/>
              <w:bottom w:val="single" w:sz="4" w:space="0" w:color="auto"/>
              <w:right w:val="single" w:sz="4" w:space="0" w:color="auto"/>
            </w:tcBorders>
            <w:shd w:val="clear" w:color="auto" w:fill="auto"/>
          </w:tcPr>
          <w:p w14:paraId="19E83290" w14:textId="52E0052D" w:rsidR="00D25EAB" w:rsidRPr="006A5E4E" w:rsidRDefault="00D25EAB" w:rsidP="00DB7211">
            <w:pPr>
              <w:spacing w:line="240" w:lineRule="auto"/>
              <w:jc w:val="center"/>
              <w:rPr>
                <w:rFonts w:cs="Arial"/>
                <w:sz w:val="16"/>
                <w:szCs w:val="20"/>
              </w:rPr>
            </w:pPr>
            <w:r w:rsidRPr="00847521">
              <w:rPr>
                <w:rFonts w:eastAsia="Times New Roman" w:cs="Arial"/>
                <w:sz w:val="18"/>
                <w:szCs w:val="18"/>
                <w:lang w:val="es-ES" w:eastAsia="es-ES"/>
              </w:rPr>
              <w:t>{{rol-pro-coordinador}}</w:t>
            </w:r>
          </w:p>
        </w:tc>
        <w:tc>
          <w:tcPr>
            <w:tcW w:w="929" w:type="pct"/>
            <w:tcBorders>
              <w:top w:val="single" w:sz="4" w:space="0" w:color="auto"/>
              <w:left w:val="single" w:sz="4" w:space="0" w:color="auto"/>
              <w:bottom w:val="single" w:sz="4" w:space="0" w:color="auto"/>
              <w:right w:val="single" w:sz="4" w:space="0" w:color="auto"/>
            </w:tcBorders>
            <w:shd w:val="clear" w:color="auto" w:fill="auto"/>
          </w:tcPr>
          <w:p w14:paraId="7BE88AD0" w14:textId="09E7ED35" w:rsidR="00D25EAB" w:rsidRPr="006A5E4E" w:rsidRDefault="00D25EAB" w:rsidP="00DB7211">
            <w:pPr>
              <w:spacing w:line="240" w:lineRule="auto"/>
              <w:jc w:val="center"/>
              <w:rPr>
                <w:rFonts w:cs="Arial"/>
                <w:sz w:val="16"/>
                <w:szCs w:val="20"/>
              </w:rPr>
            </w:pPr>
            <w:r w:rsidRPr="00847521">
              <w:rPr>
                <w:rFonts w:eastAsia="Times New Roman" w:cs="Arial"/>
                <w:sz w:val="18"/>
                <w:szCs w:val="18"/>
                <w:lang w:val="es-ES" w:eastAsia="es-ES"/>
              </w:rPr>
              <w:t>{{firma-pro-coordinador}}</w:t>
            </w:r>
          </w:p>
        </w:tc>
      </w:tr>
      <w:tr w:rsidR="00D25EAB" w:rsidRPr="006A5E4E" w14:paraId="298BCC59" w14:textId="77777777" w:rsidTr="00DB7211">
        <w:trPr>
          <w:trHeight w:val="247"/>
          <w:jc w:val="center"/>
        </w:trPr>
        <w:tc>
          <w:tcPr>
            <w:tcW w:w="1189" w:type="pct"/>
            <w:tcBorders>
              <w:top w:val="single" w:sz="4" w:space="0" w:color="auto"/>
              <w:left w:val="single" w:sz="4" w:space="0" w:color="auto"/>
              <w:bottom w:val="single" w:sz="4" w:space="0" w:color="auto"/>
              <w:right w:val="single" w:sz="4" w:space="0" w:color="auto"/>
            </w:tcBorders>
            <w:shd w:val="clear" w:color="auto" w:fill="auto"/>
            <w:vAlign w:val="center"/>
          </w:tcPr>
          <w:p w14:paraId="72EC2DF4" w14:textId="433D992A" w:rsidR="00D25EAB" w:rsidRPr="006A5E4E" w:rsidRDefault="00D25EAB" w:rsidP="00DB7211">
            <w:pPr>
              <w:spacing w:line="240" w:lineRule="auto"/>
              <w:jc w:val="left"/>
              <w:rPr>
                <w:rFonts w:cs="Arial"/>
                <w:sz w:val="16"/>
                <w:szCs w:val="20"/>
              </w:rPr>
            </w:pPr>
            <w:r w:rsidRPr="006A5E4E">
              <w:rPr>
                <w:rFonts w:cs="Arial"/>
                <w:sz w:val="16"/>
                <w:szCs w:val="20"/>
              </w:rPr>
              <w:t>Proyección Técnica: (Quien proyecta cartografía, coordenadas y áreas):</w:t>
            </w:r>
          </w:p>
        </w:tc>
        <w:tc>
          <w:tcPr>
            <w:tcW w:w="954" w:type="pct"/>
            <w:tcBorders>
              <w:top w:val="single" w:sz="4" w:space="0" w:color="auto"/>
              <w:left w:val="single" w:sz="4" w:space="0" w:color="auto"/>
              <w:bottom w:val="single" w:sz="4" w:space="0" w:color="auto"/>
              <w:right w:val="single" w:sz="4" w:space="0" w:color="auto"/>
            </w:tcBorders>
            <w:vAlign w:val="center"/>
          </w:tcPr>
          <w:p w14:paraId="69ABE844" w14:textId="47953BE8" w:rsidR="00D25EAB" w:rsidRPr="006A5E4E" w:rsidRDefault="00D25EAB" w:rsidP="00DB7211">
            <w:pPr>
              <w:spacing w:line="240" w:lineRule="auto"/>
              <w:jc w:val="center"/>
              <w:rPr>
                <w:rFonts w:cs="Arial"/>
                <w:i/>
                <w:sz w:val="16"/>
                <w:szCs w:val="20"/>
              </w:rPr>
            </w:pPr>
            <w:r w:rsidRPr="00847521">
              <w:rPr>
                <w:rFonts w:eastAsia="Times New Roman" w:cs="Arial"/>
                <w:sz w:val="18"/>
                <w:szCs w:val="18"/>
                <w:lang w:val="es-ES" w:eastAsia="es-ES"/>
              </w:rPr>
              <w:t>{{nombre-coordinador-</w:t>
            </w:r>
            <w:proofErr w:type="spellStart"/>
            <w:r w:rsidRPr="00847521">
              <w:rPr>
                <w:rFonts w:eastAsia="Times New Roman" w:cs="Arial"/>
                <w:sz w:val="18"/>
                <w:szCs w:val="18"/>
                <w:lang w:val="es-ES" w:eastAsia="es-ES"/>
              </w:rPr>
              <w:t>juridico</w:t>
            </w:r>
            <w:proofErr w:type="spellEnd"/>
            <w:r w:rsidRPr="00847521">
              <w:rPr>
                <w:rFonts w:eastAsia="Times New Roman" w:cs="Arial"/>
                <w:sz w:val="18"/>
                <w:szCs w:val="18"/>
                <w:lang w:val="es-ES" w:eastAsia="es-ES"/>
              </w:rPr>
              <w:t>}}</w:t>
            </w:r>
          </w:p>
        </w:tc>
        <w:tc>
          <w:tcPr>
            <w:tcW w:w="1928" w:type="pct"/>
            <w:tcBorders>
              <w:top w:val="single" w:sz="4" w:space="0" w:color="auto"/>
              <w:left w:val="single" w:sz="4" w:space="0" w:color="auto"/>
              <w:bottom w:val="single" w:sz="4" w:space="0" w:color="auto"/>
              <w:right w:val="single" w:sz="4" w:space="0" w:color="auto"/>
            </w:tcBorders>
            <w:shd w:val="clear" w:color="auto" w:fill="auto"/>
            <w:vAlign w:val="center"/>
          </w:tcPr>
          <w:p w14:paraId="02FA7803" w14:textId="244797E2" w:rsidR="00D25EAB" w:rsidRPr="006A5E4E" w:rsidRDefault="00D25EAB" w:rsidP="00DB7211">
            <w:pPr>
              <w:spacing w:line="240" w:lineRule="auto"/>
              <w:jc w:val="center"/>
              <w:rPr>
                <w:rFonts w:cs="Arial"/>
                <w:sz w:val="16"/>
                <w:szCs w:val="20"/>
              </w:rPr>
            </w:pPr>
            <w:r w:rsidRPr="00847521">
              <w:rPr>
                <w:rFonts w:eastAsia="Times New Roman" w:cs="Arial"/>
                <w:sz w:val="18"/>
                <w:szCs w:val="18"/>
                <w:lang w:val="es-ES" w:eastAsia="es-ES"/>
              </w:rPr>
              <w:t>{{rol-coordinador-</w:t>
            </w:r>
            <w:proofErr w:type="spellStart"/>
            <w:r w:rsidRPr="00847521">
              <w:rPr>
                <w:rFonts w:eastAsia="Times New Roman" w:cs="Arial"/>
                <w:sz w:val="18"/>
                <w:szCs w:val="18"/>
                <w:lang w:val="es-ES" w:eastAsia="es-ES"/>
              </w:rPr>
              <w:t>juridico</w:t>
            </w:r>
            <w:proofErr w:type="spellEnd"/>
            <w:r w:rsidRPr="00847521">
              <w:rPr>
                <w:rFonts w:eastAsia="Times New Roman" w:cs="Arial"/>
                <w:sz w:val="18"/>
                <w:szCs w:val="18"/>
                <w:lang w:val="es-ES" w:eastAsia="es-ES"/>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14:paraId="5DDAAF81" w14:textId="3BCBDACF" w:rsidR="00D25EAB" w:rsidRPr="00D25EAB" w:rsidRDefault="00D25EAB" w:rsidP="00DB7211">
            <w:pPr>
              <w:spacing w:line="240" w:lineRule="auto"/>
              <w:jc w:val="center"/>
              <w:rPr>
                <w:rFonts w:eastAsia="Calibri" w:cs="Arial"/>
                <w:noProof/>
                <w:color w:val="000000"/>
                <w:sz w:val="16"/>
                <w:szCs w:val="20"/>
                <w:lang w:val="es-ES" w:eastAsia="es-CO"/>
              </w:rPr>
            </w:pPr>
            <w:r w:rsidRPr="00847521">
              <w:rPr>
                <w:rFonts w:eastAsia="Times New Roman" w:cs="Arial"/>
                <w:sz w:val="18"/>
                <w:szCs w:val="18"/>
                <w:lang w:val="es-ES" w:eastAsia="es-ES"/>
              </w:rPr>
              <w:t>{{firma-coordinador-</w:t>
            </w:r>
            <w:proofErr w:type="spellStart"/>
            <w:r w:rsidRPr="00847521">
              <w:rPr>
                <w:rFonts w:eastAsia="Times New Roman" w:cs="Arial"/>
                <w:sz w:val="18"/>
                <w:szCs w:val="18"/>
                <w:lang w:val="es-ES" w:eastAsia="es-ES"/>
              </w:rPr>
              <w:t>juridico</w:t>
            </w:r>
            <w:proofErr w:type="spellEnd"/>
            <w:r w:rsidRPr="00847521">
              <w:rPr>
                <w:rFonts w:eastAsia="Times New Roman" w:cs="Arial"/>
                <w:sz w:val="18"/>
                <w:szCs w:val="18"/>
                <w:lang w:val="es-ES" w:eastAsia="es-ES"/>
              </w:rPr>
              <w:t>}}</w:t>
            </w:r>
          </w:p>
        </w:tc>
      </w:tr>
      <w:tr w:rsidR="00D25EAB" w:rsidRPr="006A5E4E" w14:paraId="4A7EAF93" w14:textId="77777777" w:rsidTr="00DB7211">
        <w:trPr>
          <w:trHeight w:val="413"/>
          <w:jc w:val="center"/>
        </w:trPr>
        <w:tc>
          <w:tcPr>
            <w:tcW w:w="1189" w:type="pct"/>
            <w:tcBorders>
              <w:top w:val="single" w:sz="4" w:space="0" w:color="auto"/>
              <w:left w:val="single" w:sz="4" w:space="0" w:color="auto"/>
              <w:bottom w:val="single" w:sz="4" w:space="0" w:color="auto"/>
              <w:right w:val="single" w:sz="4" w:space="0" w:color="auto"/>
            </w:tcBorders>
            <w:shd w:val="clear" w:color="auto" w:fill="auto"/>
            <w:vAlign w:val="center"/>
          </w:tcPr>
          <w:p w14:paraId="732B2CB3" w14:textId="77777777" w:rsidR="00D25EAB" w:rsidRPr="006A5E4E" w:rsidRDefault="00D25EAB" w:rsidP="00DB7211">
            <w:pPr>
              <w:spacing w:line="240" w:lineRule="auto"/>
              <w:rPr>
                <w:rFonts w:cs="Arial"/>
                <w:sz w:val="16"/>
                <w:szCs w:val="20"/>
              </w:rPr>
            </w:pPr>
            <w:r w:rsidRPr="006A5E4E">
              <w:rPr>
                <w:rFonts w:cs="Arial"/>
                <w:sz w:val="16"/>
                <w:szCs w:val="20"/>
              </w:rPr>
              <w:t>Revisó:</w:t>
            </w:r>
          </w:p>
        </w:tc>
        <w:tc>
          <w:tcPr>
            <w:tcW w:w="954" w:type="pct"/>
            <w:tcBorders>
              <w:top w:val="single" w:sz="4" w:space="0" w:color="auto"/>
              <w:left w:val="single" w:sz="4" w:space="0" w:color="auto"/>
              <w:bottom w:val="single" w:sz="4" w:space="0" w:color="auto"/>
              <w:right w:val="single" w:sz="4" w:space="0" w:color="auto"/>
            </w:tcBorders>
            <w:vAlign w:val="center"/>
          </w:tcPr>
          <w:p w14:paraId="5A5EBBF9" w14:textId="67045EB9" w:rsidR="00D25EAB" w:rsidRPr="006A5E4E" w:rsidRDefault="00D25EAB" w:rsidP="00DB7211">
            <w:pPr>
              <w:spacing w:line="240" w:lineRule="auto"/>
              <w:jc w:val="center"/>
              <w:rPr>
                <w:rFonts w:cs="Arial"/>
                <w:i/>
                <w:sz w:val="16"/>
                <w:szCs w:val="20"/>
              </w:rPr>
            </w:pPr>
            <w:r w:rsidRPr="00847521">
              <w:rPr>
                <w:rFonts w:eastAsia="Times New Roman" w:cs="Arial"/>
                <w:sz w:val="18"/>
                <w:szCs w:val="18"/>
                <w:lang w:val="es-ES" w:eastAsia="es-ES"/>
              </w:rPr>
              <w:t>{{nombre-</w:t>
            </w:r>
            <w:proofErr w:type="spellStart"/>
            <w:r w:rsidRPr="00847521">
              <w:rPr>
                <w:rFonts w:eastAsia="Times New Roman" w:cs="Arial"/>
                <w:sz w:val="18"/>
                <w:szCs w:val="18"/>
                <w:lang w:val="es-ES" w:eastAsia="es-ES"/>
              </w:rPr>
              <w:t>tecnico</w:t>
            </w:r>
            <w:proofErr w:type="spellEnd"/>
            <w:r w:rsidRPr="00847521">
              <w:rPr>
                <w:rFonts w:eastAsia="Times New Roman" w:cs="Arial"/>
                <w:sz w:val="18"/>
                <w:szCs w:val="18"/>
                <w:lang w:val="es-ES" w:eastAsia="es-ES"/>
              </w:rPr>
              <w:t>-</w:t>
            </w:r>
            <w:proofErr w:type="spellStart"/>
            <w:r w:rsidRPr="00847521">
              <w:rPr>
                <w:rFonts w:eastAsia="Times New Roman" w:cs="Arial"/>
                <w:sz w:val="18"/>
                <w:szCs w:val="18"/>
                <w:lang w:val="es-ES" w:eastAsia="es-ES"/>
              </w:rPr>
              <w:t>juridico</w:t>
            </w:r>
            <w:proofErr w:type="spellEnd"/>
            <w:r w:rsidRPr="00847521">
              <w:rPr>
                <w:rFonts w:eastAsia="Times New Roman" w:cs="Arial"/>
                <w:sz w:val="18"/>
                <w:szCs w:val="18"/>
                <w:lang w:val="es-ES" w:eastAsia="es-ES"/>
              </w:rPr>
              <w:t>}}</w:t>
            </w:r>
          </w:p>
        </w:tc>
        <w:tc>
          <w:tcPr>
            <w:tcW w:w="1928" w:type="pct"/>
            <w:tcBorders>
              <w:top w:val="single" w:sz="4" w:space="0" w:color="auto"/>
              <w:left w:val="single" w:sz="4" w:space="0" w:color="auto"/>
              <w:bottom w:val="single" w:sz="4" w:space="0" w:color="auto"/>
              <w:right w:val="single" w:sz="4" w:space="0" w:color="auto"/>
            </w:tcBorders>
            <w:shd w:val="clear" w:color="auto" w:fill="auto"/>
          </w:tcPr>
          <w:p w14:paraId="7F5E1D7D" w14:textId="5986948B" w:rsidR="00D25EAB" w:rsidRPr="006A5E4E" w:rsidRDefault="00D25EAB" w:rsidP="00DB7211">
            <w:pPr>
              <w:spacing w:line="240" w:lineRule="auto"/>
              <w:jc w:val="center"/>
              <w:rPr>
                <w:rFonts w:cs="Arial"/>
                <w:sz w:val="16"/>
                <w:szCs w:val="20"/>
              </w:rPr>
            </w:pPr>
            <w:r w:rsidRPr="00847521">
              <w:rPr>
                <w:rFonts w:eastAsia="Times New Roman" w:cs="Arial"/>
                <w:sz w:val="18"/>
                <w:szCs w:val="18"/>
                <w:lang w:val="es-ES" w:eastAsia="es-ES"/>
              </w:rPr>
              <w:t>{{rol-</w:t>
            </w:r>
            <w:proofErr w:type="spellStart"/>
            <w:r w:rsidRPr="00847521">
              <w:rPr>
                <w:rFonts w:eastAsia="Times New Roman" w:cs="Arial"/>
                <w:sz w:val="18"/>
                <w:szCs w:val="18"/>
                <w:lang w:val="es-ES" w:eastAsia="es-ES"/>
              </w:rPr>
              <w:t>tecnico</w:t>
            </w:r>
            <w:proofErr w:type="spellEnd"/>
            <w:r w:rsidRPr="00847521">
              <w:rPr>
                <w:rFonts w:eastAsia="Times New Roman" w:cs="Arial"/>
                <w:sz w:val="18"/>
                <w:szCs w:val="18"/>
                <w:lang w:val="es-ES" w:eastAsia="es-ES"/>
              </w:rPr>
              <w:t>-</w:t>
            </w:r>
            <w:proofErr w:type="spellStart"/>
            <w:r w:rsidRPr="00847521">
              <w:rPr>
                <w:rFonts w:eastAsia="Times New Roman" w:cs="Arial"/>
                <w:sz w:val="18"/>
                <w:szCs w:val="18"/>
                <w:lang w:val="es-ES" w:eastAsia="es-ES"/>
              </w:rPr>
              <w:t>juridico</w:t>
            </w:r>
            <w:proofErr w:type="spellEnd"/>
            <w:r w:rsidRPr="00847521">
              <w:rPr>
                <w:rFonts w:eastAsia="Times New Roman" w:cs="Arial"/>
                <w:sz w:val="18"/>
                <w:szCs w:val="18"/>
                <w:lang w:val="es-ES" w:eastAsia="es-ES"/>
              </w:rPr>
              <w:t>}}</w:t>
            </w:r>
          </w:p>
        </w:tc>
        <w:tc>
          <w:tcPr>
            <w:tcW w:w="929" w:type="pct"/>
            <w:tcBorders>
              <w:top w:val="single" w:sz="4" w:space="0" w:color="auto"/>
              <w:left w:val="single" w:sz="4" w:space="0" w:color="auto"/>
              <w:bottom w:val="single" w:sz="4" w:space="0" w:color="auto"/>
              <w:right w:val="single" w:sz="4" w:space="0" w:color="auto"/>
            </w:tcBorders>
            <w:shd w:val="clear" w:color="auto" w:fill="auto"/>
            <w:vAlign w:val="center"/>
          </w:tcPr>
          <w:p w14:paraId="7ADD8717" w14:textId="77777777" w:rsidR="00D25EAB" w:rsidRPr="00847521" w:rsidRDefault="00D25EAB" w:rsidP="00D25EAB">
            <w:pPr>
              <w:spacing w:after="0"/>
              <w:rPr>
                <w:rFonts w:eastAsia="Times New Roman" w:cs="Arial"/>
                <w:sz w:val="18"/>
                <w:szCs w:val="18"/>
                <w:lang w:val="es-ES" w:eastAsia="es-ES"/>
              </w:rPr>
            </w:pPr>
            <w:r w:rsidRPr="00847521">
              <w:rPr>
                <w:rFonts w:eastAsia="Times New Roman" w:cs="Arial"/>
                <w:sz w:val="18"/>
                <w:szCs w:val="18"/>
                <w:lang w:val="es-ES" w:eastAsia="es-ES"/>
              </w:rPr>
              <w:t>{{firma-</w:t>
            </w:r>
            <w:proofErr w:type="spellStart"/>
            <w:r w:rsidRPr="00847521">
              <w:rPr>
                <w:rFonts w:eastAsia="Times New Roman" w:cs="Arial"/>
                <w:sz w:val="18"/>
                <w:szCs w:val="18"/>
                <w:lang w:val="es-ES" w:eastAsia="es-ES"/>
              </w:rPr>
              <w:t>tecnico</w:t>
            </w:r>
            <w:proofErr w:type="spellEnd"/>
            <w:r w:rsidRPr="00847521">
              <w:rPr>
                <w:rFonts w:eastAsia="Times New Roman" w:cs="Arial"/>
                <w:sz w:val="18"/>
                <w:szCs w:val="18"/>
                <w:lang w:val="es-ES" w:eastAsia="es-ES"/>
              </w:rPr>
              <w:t>-</w:t>
            </w:r>
            <w:proofErr w:type="spellStart"/>
            <w:r w:rsidRPr="00847521">
              <w:rPr>
                <w:rFonts w:eastAsia="Times New Roman" w:cs="Arial"/>
                <w:sz w:val="18"/>
                <w:szCs w:val="18"/>
                <w:lang w:val="es-ES" w:eastAsia="es-ES"/>
              </w:rPr>
              <w:t>juridico</w:t>
            </w:r>
            <w:proofErr w:type="spellEnd"/>
            <w:r w:rsidRPr="00847521">
              <w:rPr>
                <w:rFonts w:eastAsia="Times New Roman" w:cs="Arial"/>
                <w:sz w:val="18"/>
                <w:szCs w:val="18"/>
                <w:lang w:val="es-ES" w:eastAsia="es-ES"/>
              </w:rPr>
              <w:t>}}</w:t>
            </w:r>
          </w:p>
          <w:p w14:paraId="589E430A" w14:textId="77777777" w:rsidR="00D25EAB" w:rsidRPr="006A5E4E" w:rsidRDefault="00D25EAB" w:rsidP="00DB7211">
            <w:pPr>
              <w:spacing w:line="240" w:lineRule="auto"/>
              <w:jc w:val="center"/>
              <w:rPr>
                <w:rFonts w:cs="Arial"/>
                <w:sz w:val="16"/>
                <w:szCs w:val="20"/>
              </w:rPr>
            </w:pPr>
          </w:p>
        </w:tc>
      </w:tr>
      <w:tr w:rsidR="00D25EAB" w:rsidRPr="006A5E4E" w14:paraId="37907A31" w14:textId="77777777" w:rsidTr="00DB7211">
        <w:trPr>
          <w:trHeight w:val="239"/>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922652D" w14:textId="18CBFF84" w:rsidR="00D25EAB" w:rsidRPr="006A5E4E" w:rsidRDefault="00D25EAB" w:rsidP="00DB7211">
            <w:pPr>
              <w:spacing w:line="240" w:lineRule="auto"/>
              <w:rPr>
                <w:rFonts w:cs="Arial"/>
                <w:sz w:val="16"/>
                <w:szCs w:val="20"/>
              </w:rPr>
            </w:pPr>
            <w:proofErr w:type="spellStart"/>
            <w:r w:rsidRPr="006A5E4E">
              <w:rPr>
                <w:rFonts w:cs="Arial"/>
                <w:sz w:val="16"/>
                <w:szCs w:val="20"/>
              </w:rPr>
              <w:t>Vo.Bo</w:t>
            </w:r>
            <w:proofErr w:type="spellEnd"/>
            <w:r w:rsidRPr="006A5E4E">
              <w:rPr>
                <w:rFonts w:cs="Arial"/>
                <w:sz w:val="16"/>
                <w:szCs w:val="20"/>
              </w:rPr>
              <w:t xml:space="preserve">. Jurídico: </w:t>
            </w:r>
            <w:r>
              <w:rPr>
                <w:rFonts w:cs="Arial"/>
                <w:sz w:val="16"/>
                <w:szCs w:val="20"/>
              </w:rPr>
              <w:t>{{</w:t>
            </w:r>
            <w:proofErr w:type="spellStart"/>
            <w:r w:rsidRPr="00D25EAB">
              <w:rPr>
                <w:rFonts w:cs="Arial"/>
                <w:sz w:val="16"/>
                <w:szCs w:val="20"/>
              </w:rPr>
              <w:t>Coordinador_Juridico_value</w:t>
            </w:r>
            <w:proofErr w:type="spellEnd"/>
            <w:proofErr w:type="gramStart"/>
            <w:r>
              <w:rPr>
                <w:rFonts w:cs="Arial"/>
                <w:sz w:val="16"/>
                <w:szCs w:val="20"/>
              </w:rPr>
              <w:t>}}</w:t>
            </w:r>
            <w:r w:rsidRPr="006A5E4E">
              <w:rPr>
                <w:rFonts w:cs="Arial"/>
                <w:sz w:val="16"/>
                <w:szCs w:val="20"/>
              </w:rPr>
              <w:t>/</w:t>
            </w:r>
            <w:proofErr w:type="gramEnd"/>
            <w:r w:rsidRPr="006A5E4E">
              <w:rPr>
                <w:rFonts w:cs="Arial"/>
                <w:sz w:val="16"/>
                <w:szCs w:val="20"/>
              </w:rPr>
              <w:t xml:space="preserve"> Jefe Oficina Asesora Jurídica.</w:t>
            </w:r>
          </w:p>
        </w:tc>
      </w:tr>
    </w:tbl>
    <w:p w14:paraId="43BA52A1" w14:textId="77777777" w:rsidR="00864FC3" w:rsidRPr="005037CD" w:rsidRDefault="00864FC3" w:rsidP="006A5E4E">
      <w:pPr>
        <w:spacing w:after="0" w:line="240" w:lineRule="auto"/>
        <w:rPr>
          <w:rFonts w:cs="Arial"/>
          <w:szCs w:val="24"/>
        </w:rPr>
      </w:pPr>
    </w:p>
    <w:sectPr w:rsidR="00864FC3" w:rsidRPr="005037CD" w:rsidSect="00D31290">
      <w:headerReference w:type="default" r:id="rId8"/>
      <w:footerReference w:type="default" r:id="rId9"/>
      <w:pgSz w:w="12240" w:h="15840"/>
      <w:pgMar w:top="1985" w:right="1871" w:bottom="1418" w:left="1871" w:header="708" w:footer="8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B3E2" w14:textId="77777777" w:rsidR="00663049" w:rsidRDefault="00663049" w:rsidP="0075164D">
      <w:pPr>
        <w:spacing w:after="0" w:line="240" w:lineRule="auto"/>
      </w:pPr>
      <w:r>
        <w:separator/>
      </w:r>
    </w:p>
  </w:endnote>
  <w:endnote w:type="continuationSeparator" w:id="0">
    <w:p w14:paraId="52B2AC84" w14:textId="77777777" w:rsidR="00663049" w:rsidRDefault="00663049" w:rsidP="00751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egrita">
    <w:altName w:val="Times New Roman"/>
    <w:panose1 w:val="020B07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3DFA" w14:textId="77777777" w:rsidR="0075164D" w:rsidRPr="0075164D" w:rsidRDefault="0075164D" w:rsidP="0075164D">
    <w:pPr>
      <w:pStyle w:val="Piedepgina"/>
      <w:tabs>
        <w:tab w:val="clear" w:pos="8838"/>
      </w:tabs>
      <w:ind w:right="-518"/>
      <w:jc w:val="right"/>
      <w:rPr>
        <w:rFonts w:cs="Arial"/>
        <w:sz w:val="20"/>
        <w:szCs w:val="20"/>
      </w:rPr>
    </w:pPr>
    <w:r>
      <w:rPr>
        <w:noProof/>
        <w:lang w:val="es-MX" w:eastAsia="es-MX"/>
      </w:rPr>
      <w:drawing>
        <wp:anchor distT="0" distB="0" distL="114300" distR="114300" simplePos="0" relativeHeight="251659264" behindDoc="1" locked="0" layoutInCell="1" allowOverlap="1" wp14:anchorId="409E089D" wp14:editId="09BD552B">
          <wp:simplePos x="0" y="0"/>
          <wp:positionH relativeFrom="page">
            <wp:align>right</wp:align>
          </wp:positionH>
          <wp:positionV relativeFrom="paragraph">
            <wp:posOffset>-33655</wp:posOffset>
          </wp:positionV>
          <wp:extent cx="7766685" cy="906145"/>
          <wp:effectExtent l="0" t="0" r="5715"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t="90980"/>
                  <a:stretch/>
                </pic:blipFill>
                <pic:spPr bwMode="auto">
                  <a:xfrm>
                    <a:off x="0" y="0"/>
                    <a:ext cx="7766685" cy="906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33893E" w14:textId="1B18A12C" w:rsidR="0075164D" w:rsidRPr="0075164D" w:rsidRDefault="00C0038B" w:rsidP="009D3917">
    <w:pPr>
      <w:pStyle w:val="Piedepgina"/>
      <w:tabs>
        <w:tab w:val="clear" w:pos="8838"/>
      </w:tabs>
      <w:ind w:right="-518"/>
      <w:jc w:val="center"/>
      <w:rPr>
        <w:rFonts w:cs="Arial"/>
        <w:sz w:val="20"/>
        <w:szCs w:val="20"/>
      </w:rPr>
    </w:pPr>
    <w:r>
      <w:rPr>
        <w:rFonts w:cs="Arial"/>
        <w:sz w:val="20"/>
        <w:szCs w:val="20"/>
      </w:rPr>
      <w:t xml:space="preserve">      </w:t>
    </w:r>
    <w:r w:rsidR="0075164D" w:rsidRPr="00CF718F">
      <w:rPr>
        <w:rFonts w:cs="Arial"/>
        <w:sz w:val="16"/>
        <w:szCs w:val="20"/>
      </w:rPr>
      <w:t xml:space="preserve">Página </w:t>
    </w:r>
    <w:r w:rsidR="0075164D" w:rsidRPr="00CF718F">
      <w:rPr>
        <w:rFonts w:cs="Arial"/>
        <w:sz w:val="16"/>
        <w:szCs w:val="20"/>
      </w:rPr>
      <w:fldChar w:fldCharType="begin"/>
    </w:r>
    <w:r w:rsidR="0075164D" w:rsidRPr="00CF718F">
      <w:rPr>
        <w:rFonts w:cs="Arial"/>
        <w:sz w:val="16"/>
        <w:szCs w:val="20"/>
      </w:rPr>
      <w:instrText>PAGE</w:instrText>
    </w:r>
    <w:r w:rsidR="0075164D" w:rsidRPr="00CF718F">
      <w:rPr>
        <w:rFonts w:cs="Arial"/>
        <w:sz w:val="16"/>
        <w:szCs w:val="20"/>
      </w:rPr>
      <w:fldChar w:fldCharType="separate"/>
    </w:r>
    <w:r w:rsidR="008E747D">
      <w:rPr>
        <w:rFonts w:cs="Arial"/>
        <w:noProof/>
        <w:sz w:val="16"/>
        <w:szCs w:val="20"/>
      </w:rPr>
      <w:t>4</w:t>
    </w:r>
    <w:r w:rsidR="0075164D" w:rsidRPr="00CF718F">
      <w:rPr>
        <w:rFonts w:cs="Arial"/>
        <w:sz w:val="16"/>
        <w:szCs w:val="20"/>
      </w:rPr>
      <w:fldChar w:fldCharType="end"/>
    </w:r>
    <w:r w:rsidR="0075164D" w:rsidRPr="00CF718F">
      <w:rPr>
        <w:rFonts w:cs="Arial"/>
        <w:sz w:val="16"/>
        <w:szCs w:val="20"/>
      </w:rPr>
      <w:t xml:space="preserve"> de </w:t>
    </w:r>
    <w:r w:rsidR="0075164D" w:rsidRPr="00CF718F">
      <w:rPr>
        <w:rFonts w:cs="Arial"/>
        <w:sz w:val="16"/>
        <w:szCs w:val="20"/>
      </w:rPr>
      <w:fldChar w:fldCharType="begin"/>
    </w:r>
    <w:r w:rsidR="0075164D" w:rsidRPr="00CF718F">
      <w:rPr>
        <w:rFonts w:cs="Arial"/>
        <w:sz w:val="16"/>
        <w:szCs w:val="20"/>
      </w:rPr>
      <w:instrText>NUMPAGES</w:instrText>
    </w:r>
    <w:r w:rsidR="0075164D" w:rsidRPr="00CF718F">
      <w:rPr>
        <w:rFonts w:cs="Arial"/>
        <w:sz w:val="16"/>
        <w:szCs w:val="20"/>
      </w:rPr>
      <w:fldChar w:fldCharType="separate"/>
    </w:r>
    <w:r w:rsidR="008E747D">
      <w:rPr>
        <w:rFonts w:cs="Arial"/>
        <w:noProof/>
        <w:sz w:val="16"/>
        <w:szCs w:val="20"/>
      </w:rPr>
      <w:t>9</w:t>
    </w:r>
    <w:r w:rsidR="0075164D" w:rsidRPr="00CF718F">
      <w:rPr>
        <w:rFonts w:cs="Arial"/>
        <w:sz w:val="16"/>
        <w:szCs w:val="20"/>
      </w:rPr>
      <w:fldChar w:fldCharType="end"/>
    </w:r>
  </w:p>
  <w:p w14:paraId="1A24FF2B" w14:textId="77777777" w:rsidR="0075164D" w:rsidRPr="0075164D" w:rsidRDefault="0075164D" w:rsidP="0075164D">
    <w:pPr>
      <w:pStyle w:val="Piedepgina"/>
      <w:tabs>
        <w:tab w:val="clear" w:pos="8838"/>
      </w:tabs>
      <w:ind w:right="-518"/>
      <w:jc w:val="right"/>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104B" w14:textId="77777777" w:rsidR="00663049" w:rsidRDefault="00663049" w:rsidP="0075164D">
      <w:pPr>
        <w:spacing w:after="0" w:line="240" w:lineRule="auto"/>
      </w:pPr>
      <w:r>
        <w:separator/>
      </w:r>
    </w:p>
  </w:footnote>
  <w:footnote w:type="continuationSeparator" w:id="0">
    <w:p w14:paraId="6710EFC6" w14:textId="77777777" w:rsidR="00663049" w:rsidRDefault="00663049" w:rsidP="00751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3F2" w14:textId="1A645653" w:rsidR="0075164D" w:rsidRDefault="00CF718F">
    <w:pPr>
      <w:pStyle w:val="Encabezado"/>
    </w:pPr>
    <w:r>
      <w:rPr>
        <w:noProof/>
        <w:lang w:val="es-MX" w:eastAsia="es-MX"/>
      </w:rPr>
      <w:drawing>
        <wp:anchor distT="0" distB="0" distL="114300" distR="114300" simplePos="0" relativeHeight="251661312" behindDoc="1" locked="0" layoutInCell="1" allowOverlap="1" wp14:anchorId="165070D7" wp14:editId="4B730E9A">
          <wp:simplePos x="0" y="0"/>
          <wp:positionH relativeFrom="page">
            <wp:align>left</wp:align>
          </wp:positionH>
          <wp:positionV relativeFrom="paragraph">
            <wp:posOffset>-578605</wp:posOffset>
          </wp:positionV>
          <wp:extent cx="7825681" cy="10161917"/>
          <wp:effectExtent l="0" t="0" r="4445" b="0"/>
          <wp:wrapNone/>
          <wp:docPr id="2" name="Imagen 2" descr="C:\Users\AVERGARA\Dropbox\SGC Cormacarena\DOCUMENTOS NUEVOS\1. DOCUMENTOS DEL SGC\4. EVALUACIÓN\GC - GESTIÓN DE CALIDAD\4. PLANTILLAS\LOGOS\MEMBRETE INSTITUCIONAL 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ERGARA\Dropbox\SGC Cormacarena\DOCUMENTOS NUEVOS\1. DOCUMENTOS DEL SGC\4. EVALUACIÓN\GC - GESTIÓN DE CALIDAD\4. PLANTILLAS\LOGOS\MEMBRETE INSTITUCIONAL PLANTILLA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29295" cy="101666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89A"/>
    <w:multiLevelType w:val="hybridMultilevel"/>
    <w:tmpl w:val="37C6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E925CC"/>
    <w:multiLevelType w:val="hybridMultilevel"/>
    <w:tmpl w:val="CFDCB79A"/>
    <w:lvl w:ilvl="0" w:tplc="4BB23E7E">
      <w:start w:val="1"/>
      <w:numFmt w:val="upp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1272AE"/>
    <w:multiLevelType w:val="hybridMultilevel"/>
    <w:tmpl w:val="92A2B6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C61509"/>
    <w:multiLevelType w:val="hybridMultilevel"/>
    <w:tmpl w:val="545A78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9B0020"/>
    <w:multiLevelType w:val="hybridMultilevel"/>
    <w:tmpl w:val="CCEC0784"/>
    <w:lvl w:ilvl="0" w:tplc="FDA4336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1F2DCD"/>
    <w:multiLevelType w:val="hybridMultilevel"/>
    <w:tmpl w:val="98C07ABA"/>
    <w:lvl w:ilvl="0" w:tplc="BED0B5DA">
      <w:start w:val="1"/>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E71445"/>
    <w:multiLevelType w:val="hybridMultilevel"/>
    <w:tmpl w:val="B9C8D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AF856E0"/>
    <w:multiLevelType w:val="hybridMultilevel"/>
    <w:tmpl w:val="889EAB32"/>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62526A"/>
    <w:multiLevelType w:val="hybridMultilevel"/>
    <w:tmpl w:val="24E48B18"/>
    <w:lvl w:ilvl="0" w:tplc="BED0B5DA">
      <w:start w:val="1"/>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4B04B2"/>
    <w:multiLevelType w:val="hybridMultilevel"/>
    <w:tmpl w:val="DF8A41F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E201774"/>
    <w:multiLevelType w:val="hybridMultilevel"/>
    <w:tmpl w:val="C38EC8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4E84193"/>
    <w:multiLevelType w:val="hybridMultilevel"/>
    <w:tmpl w:val="C3A881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8"/>
  </w:num>
  <w:num w:numId="8">
    <w:abstractNumId w:val="5"/>
  </w:num>
  <w:num w:numId="9">
    <w:abstractNumId w:val="3"/>
  </w:num>
  <w:num w:numId="10">
    <w:abstractNumId w:val="0"/>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64D"/>
    <w:rsid w:val="000032E2"/>
    <w:rsid w:val="00012378"/>
    <w:rsid w:val="00013339"/>
    <w:rsid w:val="0001541A"/>
    <w:rsid w:val="000272C9"/>
    <w:rsid w:val="00030DB6"/>
    <w:rsid w:val="00035223"/>
    <w:rsid w:val="00036E2F"/>
    <w:rsid w:val="00037D17"/>
    <w:rsid w:val="00041346"/>
    <w:rsid w:val="000437AA"/>
    <w:rsid w:val="00045509"/>
    <w:rsid w:val="0005240C"/>
    <w:rsid w:val="00054BA3"/>
    <w:rsid w:val="000571A2"/>
    <w:rsid w:val="00061567"/>
    <w:rsid w:val="00062711"/>
    <w:rsid w:val="00067CD5"/>
    <w:rsid w:val="000705CA"/>
    <w:rsid w:val="000714EB"/>
    <w:rsid w:val="00071BDD"/>
    <w:rsid w:val="00072C69"/>
    <w:rsid w:val="000730F6"/>
    <w:rsid w:val="00074543"/>
    <w:rsid w:val="00083916"/>
    <w:rsid w:val="000879F2"/>
    <w:rsid w:val="00091483"/>
    <w:rsid w:val="00092B18"/>
    <w:rsid w:val="00094C0E"/>
    <w:rsid w:val="000A16B5"/>
    <w:rsid w:val="000A2923"/>
    <w:rsid w:val="000B0F5B"/>
    <w:rsid w:val="000B1563"/>
    <w:rsid w:val="000B2A95"/>
    <w:rsid w:val="000B2DA6"/>
    <w:rsid w:val="000B3586"/>
    <w:rsid w:val="000B605A"/>
    <w:rsid w:val="000B6A9A"/>
    <w:rsid w:val="000B6C72"/>
    <w:rsid w:val="000C4B91"/>
    <w:rsid w:val="000C6678"/>
    <w:rsid w:val="000D2487"/>
    <w:rsid w:val="000D7E72"/>
    <w:rsid w:val="000E063E"/>
    <w:rsid w:val="000E7634"/>
    <w:rsid w:val="000F340A"/>
    <w:rsid w:val="000F50EA"/>
    <w:rsid w:val="000F5AF6"/>
    <w:rsid w:val="00105DD7"/>
    <w:rsid w:val="00107C9D"/>
    <w:rsid w:val="00107D5F"/>
    <w:rsid w:val="00113E6C"/>
    <w:rsid w:val="00122EC9"/>
    <w:rsid w:val="001365F1"/>
    <w:rsid w:val="00136ED6"/>
    <w:rsid w:val="00137E97"/>
    <w:rsid w:val="0014122C"/>
    <w:rsid w:val="00141939"/>
    <w:rsid w:val="001426C6"/>
    <w:rsid w:val="0015359D"/>
    <w:rsid w:val="0015714A"/>
    <w:rsid w:val="001606BE"/>
    <w:rsid w:val="00161DE2"/>
    <w:rsid w:val="001813E8"/>
    <w:rsid w:val="00181CFE"/>
    <w:rsid w:val="00182530"/>
    <w:rsid w:val="001945F5"/>
    <w:rsid w:val="001948E0"/>
    <w:rsid w:val="0019729B"/>
    <w:rsid w:val="00197FE8"/>
    <w:rsid w:val="001A0360"/>
    <w:rsid w:val="001A166E"/>
    <w:rsid w:val="001A348E"/>
    <w:rsid w:val="001A52A1"/>
    <w:rsid w:val="001B4E41"/>
    <w:rsid w:val="001B64DD"/>
    <w:rsid w:val="001B6B1B"/>
    <w:rsid w:val="001B7E73"/>
    <w:rsid w:val="001C3369"/>
    <w:rsid w:val="001C4847"/>
    <w:rsid w:val="001C6470"/>
    <w:rsid w:val="001D43C5"/>
    <w:rsid w:val="001E47DA"/>
    <w:rsid w:val="001E7FED"/>
    <w:rsid w:val="00201924"/>
    <w:rsid w:val="002112FE"/>
    <w:rsid w:val="0021388C"/>
    <w:rsid w:val="00214845"/>
    <w:rsid w:val="00215E48"/>
    <w:rsid w:val="00216222"/>
    <w:rsid w:val="00220CB0"/>
    <w:rsid w:val="00221C8D"/>
    <w:rsid w:val="00230762"/>
    <w:rsid w:val="002317E9"/>
    <w:rsid w:val="00231A13"/>
    <w:rsid w:val="00242311"/>
    <w:rsid w:val="00245FC6"/>
    <w:rsid w:val="0025032E"/>
    <w:rsid w:val="00252CAF"/>
    <w:rsid w:val="00253A61"/>
    <w:rsid w:val="0025765C"/>
    <w:rsid w:val="0025774F"/>
    <w:rsid w:val="00257B89"/>
    <w:rsid w:val="00257CDF"/>
    <w:rsid w:val="00260D43"/>
    <w:rsid w:val="00265092"/>
    <w:rsid w:val="002737AB"/>
    <w:rsid w:val="00273D4E"/>
    <w:rsid w:val="00274133"/>
    <w:rsid w:val="002756D9"/>
    <w:rsid w:val="0028266C"/>
    <w:rsid w:val="0029383C"/>
    <w:rsid w:val="002941A6"/>
    <w:rsid w:val="002960DE"/>
    <w:rsid w:val="002A06F9"/>
    <w:rsid w:val="002A1222"/>
    <w:rsid w:val="002A618A"/>
    <w:rsid w:val="002B1A3D"/>
    <w:rsid w:val="002B642C"/>
    <w:rsid w:val="002B7595"/>
    <w:rsid w:val="002B76C1"/>
    <w:rsid w:val="002C159C"/>
    <w:rsid w:val="002C68C0"/>
    <w:rsid w:val="002D3F51"/>
    <w:rsid w:val="002D4332"/>
    <w:rsid w:val="002D4F7C"/>
    <w:rsid w:val="002D713C"/>
    <w:rsid w:val="002D78C4"/>
    <w:rsid w:val="002E055F"/>
    <w:rsid w:val="002E4672"/>
    <w:rsid w:val="002F1D3E"/>
    <w:rsid w:val="00302519"/>
    <w:rsid w:val="00313889"/>
    <w:rsid w:val="0032549C"/>
    <w:rsid w:val="00326434"/>
    <w:rsid w:val="00330E66"/>
    <w:rsid w:val="0033380E"/>
    <w:rsid w:val="00336A1E"/>
    <w:rsid w:val="00340764"/>
    <w:rsid w:val="00340EFB"/>
    <w:rsid w:val="00345F53"/>
    <w:rsid w:val="00347019"/>
    <w:rsid w:val="00352017"/>
    <w:rsid w:val="00354DFF"/>
    <w:rsid w:val="00356609"/>
    <w:rsid w:val="00363823"/>
    <w:rsid w:val="00363C4B"/>
    <w:rsid w:val="00370595"/>
    <w:rsid w:val="003709AC"/>
    <w:rsid w:val="00371752"/>
    <w:rsid w:val="003777E5"/>
    <w:rsid w:val="003837C9"/>
    <w:rsid w:val="0039363E"/>
    <w:rsid w:val="003942BF"/>
    <w:rsid w:val="00394738"/>
    <w:rsid w:val="003A32DB"/>
    <w:rsid w:val="003A4F59"/>
    <w:rsid w:val="003B1459"/>
    <w:rsid w:val="003B22B5"/>
    <w:rsid w:val="003B2F44"/>
    <w:rsid w:val="003B5602"/>
    <w:rsid w:val="003C05D8"/>
    <w:rsid w:val="003C4BDB"/>
    <w:rsid w:val="003C6B79"/>
    <w:rsid w:val="003D025E"/>
    <w:rsid w:val="003D0294"/>
    <w:rsid w:val="003D36D3"/>
    <w:rsid w:val="003D46E3"/>
    <w:rsid w:val="003E00B1"/>
    <w:rsid w:val="003E1A6A"/>
    <w:rsid w:val="003E5776"/>
    <w:rsid w:val="003E7820"/>
    <w:rsid w:val="003F3781"/>
    <w:rsid w:val="00401C4C"/>
    <w:rsid w:val="004040AF"/>
    <w:rsid w:val="00404494"/>
    <w:rsid w:val="004046D2"/>
    <w:rsid w:val="0040531B"/>
    <w:rsid w:val="004058F9"/>
    <w:rsid w:val="00407AAB"/>
    <w:rsid w:val="00412D17"/>
    <w:rsid w:val="00414034"/>
    <w:rsid w:val="0041515D"/>
    <w:rsid w:val="0042082A"/>
    <w:rsid w:val="0042327C"/>
    <w:rsid w:val="004321EB"/>
    <w:rsid w:val="00432D30"/>
    <w:rsid w:val="004376CB"/>
    <w:rsid w:val="00442CF8"/>
    <w:rsid w:val="00445190"/>
    <w:rsid w:val="0046213C"/>
    <w:rsid w:val="00462FA6"/>
    <w:rsid w:val="004637B1"/>
    <w:rsid w:val="00465038"/>
    <w:rsid w:val="00467706"/>
    <w:rsid w:val="004701E9"/>
    <w:rsid w:val="0047108A"/>
    <w:rsid w:val="004754E7"/>
    <w:rsid w:val="004816C7"/>
    <w:rsid w:val="00482FA1"/>
    <w:rsid w:val="00497D1A"/>
    <w:rsid w:val="004A1ADD"/>
    <w:rsid w:val="004A3BC8"/>
    <w:rsid w:val="004B5F7A"/>
    <w:rsid w:val="004C1E50"/>
    <w:rsid w:val="004C5F76"/>
    <w:rsid w:val="004D2B1C"/>
    <w:rsid w:val="004D4EB3"/>
    <w:rsid w:val="004D6EE6"/>
    <w:rsid w:val="004D799D"/>
    <w:rsid w:val="004E086A"/>
    <w:rsid w:val="004E16F3"/>
    <w:rsid w:val="004E1BB3"/>
    <w:rsid w:val="004E55AF"/>
    <w:rsid w:val="004E6500"/>
    <w:rsid w:val="004E7F76"/>
    <w:rsid w:val="00502C71"/>
    <w:rsid w:val="005037CD"/>
    <w:rsid w:val="005130F5"/>
    <w:rsid w:val="00515B34"/>
    <w:rsid w:val="0051790E"/>
    <w:rsid w:val="0052079E"/>
    <w:rsid w:val="005267B5"/>
    <w:rsid w:val="005278D3"/>
    <w:rsid w:val="00532A03"/>
    <w:rsid w:val="0053467A"/>
    <w:rsid w:val="00541645"/>
    <w:rsid w:val="00541BC9"/>
    <w:rsid w:val="005420E7"/>
    <w:rsid w:val="00544B2C"/>
    <w:rsid w:val="00545CED"/>
    <w:rsid w:val="00551643"/>
    <w:rsid w:val="0055461C"/>
    <w:rsid w:val="0055585A"/>
    <w:rsid w:val="005604ED"/>
    <w:rsid w:val="00560573"/>
    <w:rsid w:val="00560FB4"/>
    <w:rsid w:val="0056132C"/>
    <w:rsid w:val="00564393"/>
    <w:rsid w:val="00567DD2"/>
    <w:rsid w:val="00572C3C"/>
    <w:rsid w:val="005807B8"/>
    <w:rsid w:val="0059189B"/>
    <w:rsid w:val="005924EA"/>
    <w:rsid w:val="005927C4"/>
    <w:rsid w:val="005979E4"/>
    <w:rsid w:val="005A6B73"/>
    <w:rsid w:val="005A7382"/>
    <w:rsid w:val="005B6174"/>
    <w:rsid w:val="005C2F5A"/>
    <w:rsid w:val="005D0E26"/>
    <w:rsid w:val="005D10E2"/>
    <w:rsid w:val="005D5544"/>
    <w:rsid w:val="005D5FAB"/>
    <w:rsid w:val="005E0FA4"/>
    <w:rsid w:val="005E2B2F"/>
    <w:rsid w:val="005F480E"/>
    <w:rsid w:val="005F597F"/>
    <w:rsid w:val="0060204E"/>
    <w:rsid w:val="00605CE4"/>
    <w:rsid w:val="0061583E"/>
    <w:rsid w:val="00620818"/>
    <w:rsid w:val="00626959"/>
    <w:rsid w:val="00640D64"/>
    <w:rsid w:val="0064408C"/>
    <w:rsid w:val="00647777"/>
    <w:rsid w:val="006502FF"/>
    <w:rsid w:val="006534FD"/>
    <w:rsid w:val="00653BEA"/>
    <w:rsid w:val="00654C93"/>
    <w:rsid w:val="006554ED"/>
    <w:rsid w:val="006563C9"/>
    <w:rsid w:val="00663049"/>
    <w:rsid w:val="00667DCA"/>
    <w:rsid w:val="00675F7F"/>
    <w:rsid w:val="00676834"/>
    <w:rsid w:val="0067796F"/>
    <w:rsid w:val="0068048D"/>
    <w:rsid w:val="006854B7"/>
    <w:rsid w:val="00687F23"/>
    <w:rsid w:val="0069199E"/>
    <w:rsid w:val="006931B5"/>
    <w:rsid w:val="00697440"/>
    <w:rsid w:val="006A274E"/>
    <w:rsid w:val="006A5C61"/>
    <w:rsid w:val="006A5E4E"/>
    <w:rsid w:val="006B0FB0"/>
    <w:rsid w:val="006B118F"/>
    <w:rsid w:val="006B11B4"/>
    <w:rsid w:val="006C060F"/>
    <w:rsid w:val="006C1FF5"/>
    <w:rsid w:val="006C3653"/>
    <w:rsid w:val="006C4497"/>
    <w:rsid w:val="006C5BF0"/>
    <w:rsid w:val="006D7A45"/>
    <w:rsid w:val="006E18B1"/>
    <w:rsid w:val="006F3041"/>
    <w:rsid w:val="006F62D6"/>
    <w:rsid w:val="006F7207"/>
    <w:rsid w:val="00704CE1"/>
    <w:rsid w:val="007122D4"/>
    <w:rsid w:val="007131F7"/>
    <w:rsid w:val="00713C2F"/>
    <w:rsid w:val="007140BF"/>
    <w:rsid w:val="0072365B"/>
    <w:rsid w:val="007244BC"/>
    <w:rsid w:val="007272A5"/>
    <w:rsid w:val="00732DEE"/>
    <w:rsid w:val="00737B2B"/>
    <w:rsid w:val="00737EB3"/>
    <w:rsid w:val="0074556D"/>
    <w:rsid w:val="00747484"/>
    <w:rsid w:val="00747B31"/>
    <w:rsid w:val="0075164D"/>
    <w:rsid w:val="00752086"/>
    <w:rsid w:val="007613DD"/>
    <w:rsid w:val="0077714D"/>
    <w:rsid w:val="00787ABB"/>
    <w:rsid w:val="00790CFD"/>
    <w:rsid w:val="00791452"/>
    <w:rsid w:val="00794E10"/>
    <w:rsid w:val="00796F0A"/>
    <w:rsid w:val="007A0199"/>
    <w:rsid w:val="007A4053"/>
    <w:rsid w:val="007B597D"/>
    <w:rsid w:val="007B7A36"/>
    <w:rsid w:val="007C2BC5"/>
    <w:rsid w:val="007C33C5"/>
    <w:rsid w:val="007C4653"/>
    <w:rsid w:val="007C471D"/>
    <w:rsid w:val="007C47E2"/>
    <w:rsid w:val="007C4F12"/>
    <w:rsid w:val="007C51BE"/>
    <w:rsid w:val="007C6703"/>
    <w:rsid w:val="007C6EFC"/>
    <w:rsid w:val="007D1CC4"/>
    <w:rsid w:val="007D24A3"/>
    <w:rsid w:val="007D2C2A"/>
    <w:rsid w:val="007D2CBA"/>
    <w:rsid w:val="007D65EA"/>
    <w:rsid w:val="007E4011"/>
    <w:rsid w:val="007F1300"/>
    <w:rsid w:val="007F5428"/>
    <w:rsid w:val="007F5C87"/>
    <w:rsid w:val="007F6C92"/>
    <w:rsid w:val="007F7572"/>
    <w:rsid w:val="0080646B"/>
    <w:rsid w:val="00811573"/>
    <w:rsid w:val="00820959"/>
    <w:rsid w:val="0083153C"/>
    <w:rsid w:val="00841C16"/>
    <w:rsid w:val="00843E99"/>
    <w:rsid w:val="00845CF0"/>
    <w:rsid w:val="00845DA4"/>
    <w:rsid w:val="00850715"/>
    <w:rsid w:val="00852E9F"/>
    <w:rsid w:val="0085345B"/>
    <w:rsid w:val="00853A27"/>
    <w:rsid w:val="00855641"/>
    <w:rsid w:val="00864939"/>
    <w:rsid w:val="00864FC3"/>
    <w:rsid w:val="00872202"/>
    <w:rsid w:val="008722A7"/>
    <w:rsid w:val="008744DD"/>
    <w:rsid w:val="008760BE"/>
    <w:rsid w:val="008834B3"/>
    <w:rsid w:val="00890857"/>
    <w:rsid w:val="00892231"/>
    <w:rsid w:val="00892875"/>
    <w:rsid w:val="0089653C"/>
    <w:rsid w:val="008A126A"/>
    <w:rsid w:val="008A271F"/>
    <w:rsid w:val="008B2F8B"/>
    <w:rsid w:val="008B4A22"/>
    <w:rsid w:val="008B7DB9"/>
    <w:rsid w:val="008C121F"/>
    <w:rsid w:val="008D485D"/>
    <w:rsid w:val="008D4C9B"/>
    <w:rsid w:val="008E4091"/>
    <w:rsid w:val="008E44D5"/>
    <w:rsid w:val="008E55AB"/>
    <w:rsid w:val="008E747D"/>
    <w:rsid w:val="008F2A2E"/>
    <w:rsid w:val="008F3EA1"/>
    <w:rsid w:val="008F6705"/>
    <w:rsid w:val="008F6D96"/>
    <w:rsid w:val="008F6E59"/>
    <w:rsid w:val="009008C3"/>
    <w:rsid w:val="00901343"/>
    <w:rsid w:val="00901CE1"/>
    <w:rsid w:val="00905FEB"/>
    <w:rsid w:val="00922865"/>
    <w:rsid w:val="00923A6A"/>
    <w:rsid w:val="00923BE1"/>
    <w:rsid w:val="00924EF0"/>
    <w:rsid w:val="009306BD"/>
    <w:rsid w:val="009313B8"/>
    <w:rsid w:val="00941D71"/>
    <w:rsid w:val="00944196"/>
    <w:rsid w:val="0094785E"/>
    <w:rsid w:val="0095008E"/>
    <w:rsid w:val="009555C9"/>
    <w:rsid w:val="00963051"/>
    <w:rsid w:val="009653B8"/>
    <w:rsid w:val="00965EF9"/>
    <w:rsid w:val="00976F85"/>
    <w:rsid w:val="0098685E"/>
    <w:rsid w:val="00990AAA"/>
    <w:rsid w:val="0099421A"/>
    <w:rsid w:val="0099496B"/>
    <w:rsid w:val="00995A04"/>
    <w:rsid w:val="00996C08"/>
    <w:rsid w:val="009A01F1"/>
    <w:rsid w:val="009A0693"/>
    <w:rsid w:val="009A0753"/>
    <w:rsid w:val="009A1A53"/>
    <w:rsid w:val="009A394C"/>
    <w:rsid w:val="009A5FD9"/>
    <w:rsid w:val="009A79EE"/>
    <w:rsid w:val="009B565E"/>
    <w:rsid w:val="009B688B"/>
    <w:rsid w:val="009B7450"/>
    <w:rsid w:val="009B7562"/>
    <w:rsid w:val="009C0937"/>
    <w:rsid w:val="009C35F5"/>
    <w:rsid w:val="009D3917"/>
    <w:rsid w:val="009D6E11"/>
    <w:rsid w:val="009E607A"/>
    <w:rsid w:val="009F006C"/>
    <w:rsid w:val="009F3E94"/>
    <w:rsid w:val="009F56D6"/>
    <w:rsid w:val="009F63A9"/>
    <w:rsid w:val="00A02ECF"/>
    <w:rsid w:val="00A057D0"/>
    <w:rsid w:val="00A05A93"/>
    <w:rsid w:val="00A11B2E"/>
    <w:rsid w:val="00A14812"/>
    <w:rsid w:val="00A14880"/>
    <w:rsid w:val="00A14FEA"/>
    <w:rsid w:val="00A156FA"/>
    <w:rsid w:val="00A15F3E"/>
    <w:rsid w:val="00A16052"/>
    <w:rsid w:val="00A25F6E"/>
    <w:rsid w:val="00A300C4"/>
    <w:rsid w:val="00A44D9A"/>
    <w:rsid w:val="00A46DF4"/>
    <w:rsid w:val="00A51CBF"/>
    <w:rsid w:val="00A618C9"/>
    <w:rsid w:val="00A62B17"/>
    <w:rsid w:val="00A64394"/>
    <w:rsid w:val="00A647BD"/>
    <w:rsid w:val="00A702CE"/>
    <w:rsid w:val="00A7259F"/>
    <w:rsid w:val="00A7270C"/>
    <w:rsid w:val="00A72A5E"/>
    <w:rsid w:val="00A76A68"/>
    <w:rsid w:val="00A77041"/>
    <w:rsid w:val="00A83CBB"/>
    <w:rsid w:val="00A8440F"/>
    <w:rsid w:val="00A86856"/>
    <w:rsid w:val="00A8755C"/>
    <w:rsid w:val="00A95409"/>
    <w:rsid w:val="00AA20B3"/>
    <w:rsid w:val="00AA46F5"/>
    <w:rsid w:val="00AB0561"/>
    <w:rsid w:val="00AB6CB0"/>
    <w:rsid w:val="00AB7E2A"/>
    <w:rsid w:val="00AC10F3"/>
    <w:rsid w:val="00AC5371"/>
    <w:rsid w:val="00AD0E7F"/>
    <w:rsid w:val="00AD5408"/>
    <w:rsid w:val="00AE53D6"/>
    <w:rsid w:val="00AF09FF"/>
    <w:rsid w:val="00AF26EA"/>
    <w:rsid w:val="00AF3C9D"/>
    <w:rsid w:val="00AF460A"/>
    <w:rsid w:val="00B00221"/>
    <w:rsid w:val="00B006FC"/>
    <w:rsid w:val="00B00780"/>
    <w:rsid w:val="00B00CBC"/>
    <w:rsid w:val="00B02AAE"/>
    <w:rsid w:val="00B05D4B"/>
    <w:rsid w:val="00B07292"/>
    <w:rsid w:val="00B1273F"/>
    <w:rsid w:val="00B3322E"/>
    <w:rsid w:val="00B33A6C"/>
    <w:rsid w:val="00B34EB7"/>
    <w:rsid w:val="00B422B7"/>
    <w:rsid w:val="00B437D9"/>
    <w:rsid w:val="00B44B92"/>
    <w:rsid w:val="00B4777A"/>
    <w:rsid w:val="00B53847"/>
    <w:rsid w:val="00B71525"/>
    <w:rsid w:val="00B71C17"/>
    <w:rsid w:val="00B75ABD"/>
    <w:rsid w:val="00B76021"/>
    <w:rsid w:val="00B82DAB"/>
    <w:rsid w:val="00B84ACD"/>
    <w:rsid w:val="00B90326"/>
    <w:rsid w:val="00B91F84"/>
    <w:rsid w:val="00B92999"/>
    <w:rsid w:val="00B92DAE"/>
    <w:rsid w:val="00B95176"/>
    <w:rsid w:val="00B9716A"/>
    <w:rsid w:val="00BA0500"/>
    <w:rsid w:val="00BA4B82"/>
    <w:rsid w:val="00BA66C9"/>
    <w:rsid w:val="00BB2A6D"/>
    <w:rsid w:val="00BB33B8"/>
    <w:rsid w:val="00BB741A"/>
    <w:rsid w:val="00BC1C17"/>
    <w:rsid w:val="00BC1EA2"/>
    <w:rsid w:val="00BC325D"/>
    <w:rsid w:val="00BC4FC9"/>
    <w:rsid w:val="00BD4CED"/>
    <w:rsid w:val="00BD7B53"/>
    <w:rsid w:val="00BE175F"/>
    <w:rsid w:val="00BE1BA4"/>
    <w:rsid w:val="00BF4BA5"/>
    <w:rsid w:val="00BF6852"/>
    <w:rsid w:val="00C0038B"/>
    <w:rsid w:val="00C168EC"/>
    <w:rsid w:val="00C25694"/>
    <w:rsid w:val="00C27BF5"/>
    <w:rsid w:val="00C33ADC"/>
    <w:rsid w:val="00C348CD"/>
    <w:rsid w:val="00C36419"/>
    <w:rsid w:val="00C451E2"/>
    <w:rsid w:val="00C47546"/>
    <w:rsid w:val="00C50388"/>
    <w:rsid w:val="00C50C5C"/>
    <w:rsid w:val="00C6229E"/>
    <w:rsid w:val="00C644C9"/>
    <w:rsid w:val="00C70AA4"/>
    <w:rsid w:val="00C7173D"/>
    <w:rsid w:val="00C83230"/>
    <w:rsid w:val="00C909E2"/>
    <w:rsid w:val="00C94516"/>
    <w:rsid w:val="00C97895"/>
    <w:rsid w:val="00CA0B34"/>
    <w:rsid w:val="00CA2EDD"/>
    <w:rsid w:val="00CA480D"/>
    <w:rsid w:val="00CA48EF"/>
    <w:rsid w:val="00CB0A2D"/>
    <w:rsid w:val="00CB6FE7"/>
    <w:rsid w:val="00CB75FB"/>
    <w:rsid w:val="00CC023D"/>
    <w:rsid w:val="00CC1E26"/>
    <w:rsid w:val="00CC6C9F"/>
    <w:rsid w:val="00CD462A"/>
    <w:rsid w:val="00CD48A7"/>
    <w:rsid w:val="00CE0C8A"/>
    <w:rsid w:val="00CE7527"/>
    <w:rsid w:val="00CF718F"/>
    <w:rsid w:val="00D13750"/>
    <w:rsid w:val="00D137C8"/>
    <w:rsid w:val="00D17A59"/>
    <w:rsid w:val="00D25EAB"/>
    <w:rsid w:val="00D3009E"/>
    <w:rsid w:val="00D31290"/>
    <w:rsid w:val="00D31650"/>
    <w:rsid w:val="00D404B1"/>
    <w:rsid w:val="00D417E2"/>
    <w:rsid w:val="00D43360"/>
    <w:rsid w:val="00D454AF"/>
    <w:rsid w:val="00D4645F"/>
    <w:rsid w:val="00D56152"/>
    <w:rsid w:val="00D64CC8"/>
    <w:rsid w:val="00D679CA"/>
    <w:rsid w:val="00D77D51"/>
    <w:rsid w:val="00D81EFB"/>
    <w:rsid w:val="00D84B9B"/>
    <w:rsid w:val="00D86E53"/>
    <w:rsid w:val="00DA65EC"/>
    <w:rsid w:val="00DB6003"/>
    <w:rsid w:val="00DB74E4"/>
    <w:rsid w:val="00DB7ED4"/>
    <w:rsid w:val="00DC22A7"/>
    <w:rsid w:val="00DC489A"/>
    <w:rsid w:val="00DC5412"/>
    <w:rsid w:val="00DD233A"/>
    <w:rsid w:val="00DD2B5E"/>
    <w:rsid w:val="00DD57C0"/>
    <w:rsid w:val="00DE079E"/>
    <w:rsid w:val="00DE1E48"/>
    <w:rsid w:val="00DE202B"/>
    <w:rsid w:val="00DF5D8C"/>
    <w:rsid w:val="00DF695E"/>
    <w:rsid w:val="00E02348"/>
    <w:rsid w:val="00E02759"/>
    <w:rsid w:val="00E06338"/>
    <w:rsid w:val="00E1216B"/>
    <w:rsid w:val="00E20A03"/>
    <w:rsid w:val="00E23936"/>
    <w:rsid w:val="00E24A20"/>
    <w:rsid w:val="00E2515A"/>
    <w:rsid w:val="00E363EE"/>
    <w:rsid w:val="00E41B24"/>
    <w:rsid w:val="00E46CFD"/>
    <w:rsid w:val="00E50576"/>
    <w:rsid w:val="00E5230D"/>
    <w:rsid w:val="00E54BBC"/>
    <w:rsid w:val="00E558D8"/>
    <w:rsid w:val="00E566F8"/>
    <w:rsid w:val="00E72D31"/>
    <w:rsid w:val="00E7357D"/>
    <w:rsid w:val="00E74113"/>
    <w:rsid w:val="00E87925"/>
    <w:rsid w:val="00E9375A"/>
    <w:rsid w:val="00E9393B"/>
    <w:rsid w:val="00EA23BD"/>
    <w:rsid w:val="00EA7A15"/>
    <w:rsid w:val="00EB43F9"/>
    <w:rsid w:val="00EC2BD4"/>
    <w:rsid w:val="00ED2551"/>
    <w:rsid w:val="00EE1BC5"/>
    <w:rsid w:val="00EF5359"/>
    <w:rsid w:val="00EF698A"/>
    <w:rsid w:val="00F02338"/>
    <w:rsid w:val="00F030D9"/>
    <w:rsid w:val="00F03480"/>
    <w:rsid w:val="00F077F5"/>
    <w:rsid w:val="00F13A88"/>
    <w:rsid w:val="00F1483C"/>
    <w:rsid w:val="00F16F94"/>
    <w:rsid w:val="00F17F35"/>
    <w:rsid w:val="00F22E1E"/>
    <w:rsid w:val="00F252FD"/>
    <w:rsid w:val="00F305BD"/>
    <w:rsid w:val="00F35B48"/>
    <w:rsid w:val="00F44876"/>
    <w:rsid w:val="00F45766"/>
    <w:rsid w:val="00F45854"/>
    <w:rsid w:val="00F55385"/>
    <w:rsid w:val="00F60F15"/>
    <w:rsid w:val="00F6244D"/>
    <w:rsid w:val="00F6348C"/>
    <w:rsid w:val="00F63DA6"/>
    <w:rsid w:val="00F80568"/>
    <w:rsid w:val="00F84441"/>
    <w:rsid w:val="00F86946"/>
    <w:rsid w:val="00F86FFA"/>
    <w:rsid w:val="00F87FE0"/>
    <w:rsid w:val="00F93522"/>
    <w:rsid w:val="00FA0F07"/>
    <w:rsid w:val="00FA2D98"/>
    <w:rsid w:val="00FB1A66"/>
    <w:rsid w:val="00FC032A"/>
    <w:rsid w:val="00FC3F66"/>
    <w:rsid w:val="00FD0600"/>
    <w:rsid w:val="00FD6E92"/>
    <w:rsid w:val="00FE0532"/>
    <w:rsid w:val="00FE6064"/>
    <w:rsid w:val="00FF1F7C"/>
    <w:rsid w:val="00FF3F5D"/>
    <w:rsid w:val="00FF5D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BFAD2"/>
  <w15:docId w15:val="{DABC6151-BA40-45E8-8F21-91083F71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64D"/>
    <w:pPr>
      <w:jc w:val="both"/>
    </w:pPr>
    <w:rPr>
      <w:rFonts w:ascii="Arial" w:hAnsi="Arial"/>
      <w:sz w:val="24"/>
    </w:rPr>
  </w:style>
  <w:style w:type="paragraph" w:styleId="Ttulo1">
    <w:name w:val="heading 1"/>
    <w:basedOn w:val="Normal"/>
    <w:next w:val="Normal"/>
    <w:link w:val="Ttulo1Car"/>
    <w:qFormat/>
    <w:rsid w:val="00012378"/>
    <w:pPr>
      <w:keepNext/>
      <w:spacing w:after="0" w:line="240" w:lineRule="auto"/>
      <w:jc w:val="left"/>
      <w:outlineLvl w:val="0"/>
    </w:pPr>
    <w:rPr>
      <w:rFonts w:ascii="Courier New" w:eastAsia="Times New Roman" w:hAnsi="Courier New" w:cs="Times New Roman"/>
      <w:szCs w:val="20"/>
      <w:lang w:val="es-ES_tradnl" w:eastAsia="es-ES"/>
    </w:rPr>
  </w:style>
  <w:style w:type="paragraph" w:styleId="Ttulo2">
    <w:name w:val="heading 2"/>
    <w:basedOn w:val="Normal"/>
    <w:next w:val="Normal"/>
    <w:link w:val="Ttulo2Car"/>
    <w:qFormat/>
    <w:rsid w:val="00012378"/>
    <w:pPr>
      <w:keepNext/>
      <w:spacing w:after="0" w:line="240" w:lineRule="auto"/>
      <w:outlineLvl w:val="1"/>
    </w:pPr>
    <w:rPr>
      <w:rFonts w:ascii="Tahoma" w:eastAsia="Times New Roman" w:hAnsi="Tahoma" w:cs="Times New Roman"/>
      <w:b/>
      <w:sz w:val="22"/>
      <w:szCs w:val="20"/>
      <w:lang w:val="es-ES" w:eastAsia="es-ES"/>
    </w:rPr>
  </w:style>
  <w:style w:type="paragraph" w:styleId="Ttulo8">
    <w:name w:val="heading 8"/>
    <w:basedOn w:val="Normal"/>
    <w:next w:val="Normal"/>
    <w:link w:val="Ttulo8Car"/>
    <w:uiPriority w:val="9"/>
    <w:unhideWhenUsed/>
    <w:qFormat/>
    <w:rsid w:val="008F3EA1"/>
    <w:pPr>
      <w:keepNext/>
      <w:keepLines/>
      <w:spacing w:before="40" w:after="0" w:line="240" w:lineRule="auto"/>
      <w:jc w:val="left"/>
      <w:outlineLvl w:val="7"/>
    </w:pPr>
    <w:rPr>
      <w:rFonts w:asciiTheme="majorHAnsi" w:eastAsiaTheme="majorEastAsia" w:hAnsiTheme="majorHAnsi" w:cstheme="majorBidi"/>
      <w:color w:val="272727" w:themeColor="text1" w:themeTint="D8"/>
      <w:sz w:val="21"/>
      <w:szCs w:val="21"/>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1,Encabezado Car Car,Tablas,Encabezado Car Car Car Car Car,Encabezado Car Car Car,Haut de page,Encabezado2,h,Header Bold,TENDER,Encabezado11,encabezado1,Encabezado12,encabezado2,Encabezado111"/>
    <w:basedOn w:val="Normal"/>
    <w:link w:val="EncabezadoCar"/>
    <w:uiPriority w:val="99"/>
    <w:unhideWhenUsed/>
    <w:rsid w:val="0075164D"/>
    <w:pPr>
      <w:tabs>
        <w:tab w:val="center" w:pos="4419"/>
        <w:tab w:val="right" w:pos="8838"/>
      </w:tabs>
      <w:spacing w:after="0" w:line="240" w:lineRule="auto"/>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uiPriority w:val="99"/>
    <w:rsid w:val="0075164D"/>
  </w:style>
  <w:style w:type="paragraph" w:styleId="Piedepgina">
    <w:name w:val="footer"/>
    <w:aliases w:val="Bas de page"/>
    <w:basedOn w:val="Normal"/>
    <w:link w:val="PiedepginaCar"/>
    <w:uiPriority w:val="99"/>
    <w:unhideWhenUsed/>
    <w:rsid w:val="0075164D"/>
    <w:pPr>
      <w:tabs>
        <w:tab w:val="center" w:pos="4419"/>
        <w:tab w:val="right" w:pos="8838"/>
      </w:tabs>
      <w:spacing w:after="0" w:line="240" w:lineRule="auto"/>
    </w:pPr>
  </w:style>
  <w:style w:type="character" w:customStyle="1" w:styleId="PiedepginaCar">
    <w:name w:val="Pie de página Car"/>
    <w:aliases w:val="Bas de page Car"/>
    <w:basedOn w:val="Fuentedeprrafopredeter"/>
    <w:link w:val="Piedepgina"/>
    <w:uiPriority w:val="99"/>
    <w:rsid w:val="0075164D"/>
  </w:style>
  <w:style w:type="paragraph" w:styleId="Sinespaciado">
    <w:name w:val="No Spacing"/>
    <w:aliases w:val="Citas,FUENTE,Chulito,Segunda viñeta,NN,Sin espaciado1,VERIFI,CHULITO,Cuerpo del texto,cuerpo del texto,Texto del cuerpo,Cuerpo del TEXTO,Cuerpo del Documento,Texto del Documento"/>
    <w:link w:val="SinespaciadoCar"/>
    <w:uiPriority w:val="1"/>
    <w:qFormat/>
    <w:rsid w:val="0075164D"/>
    <w:pPr>
      <w:spacing w:after="0" w:line="240" w:lineRule="auto"/>
      <w:ind w:left="284" w:right="284"/>
      <w:mirrorIndents/>
      <w:jc w:val="both"/>
    </w:pPr>
    <w:rPr>
      <w:rFonts w:ascii="Arial" w:hAnsi="Arial"/>
      <w:i/>
      <w:sz w:val="18"/>
    </w:rPr>
  </w:style>
  <w:style w:type="character" w:customStyle="1" w:styleId="Ttulo1Car">
    <w:name w:val="Título 1 Car"/>
    <w:basedOn w:val="Fuentedeprrafopredeter"/>
    <w:link w:val="Ttulo1"/>
    <w:rsid w:val="00012378"/>
    <w:rPr>
      <w:rFonts w:ascii="Courier New" w:eastAsia="Times New Roman" w:hAnsi="Courier New" w:cs="Times New Roman"/>
      <w:sz w:val="24"/>
      <w:szCs w:val="20"/>
      <w:lang w:val="es-ES_tradnl" w:eastAsia="es-ES"/>
    </w:rPr>
  </w:style>
  <w:style w:type="character" w:customStyle="1" w:styleId="Ttulo2Car">
    <w:name w:val="Título 2 Car"/>
    <w:basedOn w:val="Fuentedeprrafopredeter"/>
    <w:link w:val="Ttulo2"/>
    <w:rsid w:val="00012378"/>
    <w:rPr>
      <w:rFonts w:ascii="Tahoma" w:eastAsia="Times New Roman" w:hAnsi="Tahoma" w:cs="Times New Roman"/>
      <w:b/>
      <w:szCs w:val="20"/>
      <w:lang w:val="es-ES" w:eastAsia="es-ES"/>
    </w:rPr>
  </w:style>
  <w:style w:type="paragraph" w:styleId="Textoindependiente">
    <w:name w:val="Body Text"/>
    <w:aliases w:val="body text Char Char,body text Char,body text"/>
    <w:basedOn w:val="Normal"/>
    <w:link w:val="TextoindependienteCar"/>
    <w:rsid w:val="00012378"/>
    <w:pPr>
      <w:spacing w:after="0" w:line="240" w:lineRule="auto"/>
    </w:pPr>
    <w:rPr>
      <w:rFonts w:ascii="Tahoma" w:eastAsia="Times New Roman" w:hAnsi="Tahoma" w:cs="Times New Roman"/>
      <w:sz w:val="22"/>
      <w:szCs w:val="20"/>
      <w:lang w:val="es-ES" w:eastAsia="es-ES"/>
    </w:rPr>
  </w:style>
  <w:style w:type="character" w:customStyle="1" w:styleId="TextoindependienteCar">
    <w:name w:val="Texto independiente Car"/>
    <w:aliases w:val="body text Char Char Car,body text Char Car,body text Car"/>
    <w:basedOn w:val="Fuentedeprrafopredeter"/>
    <w:link w:val="Textoindependiente"/>
    <w:rsid w:val="00012378"/>
    <w:rPr>
      <w:rFonts w:ascii="Tahoma" w:eastAsia="Times New Roman" w:hAnsi="Tahoma" w:cs="Times New Roman"/>
      <w:szCs w:val="20"/>
      <w:lang w:val="es-ES" w:eastAsia="es-ES"/>
    </w:rPr>
  </w:style>
  <w:style w:type="paragraph" w:styleId="Textoindependiente2">
    <w:name w:val="Body Text 2"/>
    <w:basedOn w:val="Normal"/>
    <w:link w:val="Textoindependiente2Car"/>
    <w:rsid w:val="00012378"/>
    <w:pPr>
      <w:spacing w:after="0" w:line="240" w:lineRule="auto"/>
    </w:pPr>
    <w:rPr>
      <w:rFonts w:eastAsia="Times New Roman" w:cs="Times New Roman"/>
      <w:szCs w:val="20"/>
      <w:lang w:val="es-ES_tradnl" w:eastAsia="es-ES"/>
    </w:rPr>
  </w:style>
  <w:style w:type="character" w:customStyle="1" w:styleId="Textoindependiente2Car">
    <w:name w:val="Texto independiente 2 Car"/>
    <w:basedOn w:val="Fuentedeprrafopredeter"/>
    <w:link w:val="Textoindependiente2"/>
    <w:rsid w:val="00012378"/>
    <w:rPr>
      <w:rFonts w:ascii="Arial" w:eastAsia="Times New Roman" w:hAnsi="Arial" w:cs="Times New Roman"/>
      <w:sz w:val="24"/>
      <w:szCs w:val="20"/>
      <w:lang w:val="es-ES_tradnl" w:eastAsia="es-ES"/>
    </w:rPr>
  </w:style>
  <w:style w:type="table" w:styleId="Tablaconcuadrcula">
    <w:name w:val="Table Grid"/>
    <w:basedOn w:val="Tablanormal"/>
    <w:uiPriority w:val="39"/>
    <w:rsid w:val="0015714A"/>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15714A"/>
    <w:pPr>
      <w:spacing w:after="0" w:line="240" w:lineRule="auto"/>
      <w:ind w:left="720"/>
      <w:contextualSpacing/>
      <w:jc w:val="left"/>
    </w:pPr>
    <w:rPr>
      <w:rFonts w:eastAsia="Times New Roman" w:cs="Times New Roman"/>
      <w:szCs w:val="20"/>
      <w:lang w:val="es-ES" w:eastAsia="es-ES"/>
    </w:rPr>
  </w:style>
  <w:style w:type="paragraph" w:customStyle="1" w:styleId="Default">
    <w:name w:val="Default"/>
    <w:rsid w:val="0015714A"/>
    <w:pPr>
      <w:autoSpaceDE w:val="0"/>
      <w:autoSpaceDN w:val="0"/>
      <w:adjustRightInd w:val="0"/>
      <w:spacing w:after="0" w:line="240" w:lineRule="auto"/>
    </w:pPr>
    <w:rPr>
      <w:rFonts w:ascii="Arial" w:hAnsi="Arial" w:cs="Arial"/>
      <w:color w:val="000000"/>
      <w:sz w:val="24"/>
      <w:szCs w:val="24"/>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rsid w:val="0015714A"/>
    <w:rPr>
      <w:rFonts w:ascii="Arial" w:eastAsia="Times New Roman" w:hAnsi="Arial" w:cs="Times New Roman"/>
      <w:sz w:val="24"/>
      <w:szCs w:val="20"/>
      <w:lang w:val="es-ES" w:eastAsia="es-ES"/>
    </w:rPr>
  </w:style>
  <w:style w:type="paragraph" w:customStyle="1" w:styleId="Textoindependiente31">
    <w:name w:val="Texto independiente 31"/>
    <w:basedOn w:val="Normal"/>
    <w:rsid w:val="0015714A"/>
    <w:pPr>
      <w:suppressAutoHyphens/>
      <w:spacing w:after="0" w:line="240" w:lineRule="auto"/>
    </w:pPr>
    <w:rPr>
      <w:rFonts w:ascii="Times New Roman" w:eastAsia="Times New Roman" w:hAnsi="Times New Roman" w:cs="Times New Roman"/>
      <w:szCs w:val="20"/>
      <w:lang w:val="es-MX" w:eastAsia="ar-SA"/>
    </w:rPr>
  </w:style>
  <w:style w:type="character" w:styleId="Refdecomentario">
    <w:name w:val="annotation reference"/>
    <w:basedOn w:val="Fuentedeprrafopredeter"/>
    <w:uiPriority w:val="99"/>
    <w:semiHidden/>
    <w:unhideWhenUsed/>
    <w:rsid w:val="0015714A"/>
    <w:rPr>
      <w:sz w:val="16"/>
      <w:szCs w:val="16"/>
    </w:rPr>
  </w:style>
  <w:style w:type="character" w:customStyle="1" w:styleId="Ttulo8Car">
    <w:name w:val="Título 8 Car"/>
    <w:basedOn w:val="Fuentedeprrafopredeter"/>
    <w:link w:val="Ttulo8"/>
    <w:uiPriority w:val="9"/>
    <w:rsid w:val="008F3EA1"/>
    <w:rPr>
      <w:rFonts w:asciiTheme="majorHAnsi" w:eastAsiaTheme="majorEastAsia" w:hAnsiTheme="majorHAnsi" w:cstheme="majorBidi"/>
      <w:color w:val="272727" w:themeColor="text1" w:themeTint="D8"/>
      <w:sz w:val="21"/>
      <w:szCs w:val="21"/>
      <w:lang w:val="es-ES" w:eastAsia="es-ES"/>
    </w:rPr>
  </w:style>
  <w:style w:type="character" w:styleId="Hipervnculo">
    <w:name w:val="Hyperlink"/>
    <w:rsid w:val="008F3EA1"/>
    <w:rPr>
      <w:color w:val="0000FF"/>
      <w:u w:val="single"/>
    </w:rPr>
  </w:style>
  <w:style w:type="paragraph" w:styleId="Ttulo">
    <w:name w:val="Title"/>
    <w:aliases w:val="Título Car Car,Título1,Título Car Car Car"/>
    <w:basedOn w:val="Normal"/>
    <w:link w:val="TtuloCar"/>
    <w:qFormat/>
    <w:rsid w:val="008F3EA1"/>
    <w:pPr>
      <w:spacing w:before="240" w:after="240" w:line="240" w:lineRule="auto"/>
      <w:jc w:val="center"/>
    </w:pPr>
    <w:rPr>
      <w:rFonts w:ascii="Arial Negrita" w:eastAsia="Times New Roman" w:hAnsi="Arial Negrita" w:cs="Times New Roman"/>
      <w:b/>
      <w:bCs/>
      <w:caps/>
      <w:sz w:val="28"/>
      <w:szCs w:val="20"/>
      <w:lang w:val="es-MX" w:eastAsia="es-ES"/>
    </w:rPr>
  </w:style>
  <w:style w:type="character" w:customStyle="1" w:styleId="TtuloCar">
    <w:name w:val="Título Car"/>
    <w:aliases w:val="Título Car Car Car1,Título1 Car,Título Car Car Car Car"/>
    <w:basedOn w:val="Fuentedeprrafopredeter"/>
    <w:link w:val="Ttulo"/>
    <w:rsid w:val="008F3EA1"/>
    <w:rPr>
      <w:rFonts w:ascii="Arial Negrita" w:eastAsia="Times New Roman" w:hAnsi="Arial Negrita" w:cs="Times New Roman"/>
      <w:b/>
      <w:bCs/>
      <w:caps/>
      <w:sz w:val="28"/>
      <w:szCs w:val="20"/>
      <w:lang w:val="es-MX" w:eastAsia="es-ES"/>
    </w:rPr>
  </w:style>
  <w:style w:type="character" w:customStyle="1" w:styleId="SinespaciadoCar">
    <w:name w:val="Sin espaciado Car"/>
    <w:aliases w:val="Citas Car,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8F3EA1"/>
    <w:rPr>
      <w:rFonts w:ascii="Arial" w:hAnsi="Arial"/>
      <w:i/>
      <w:sz w:val="18"/>
    </w:rPr>
  </w:style>
  <w:style w:type="paragraph" w:styleId="NormalWeb">
    <w:name w:val="Normal (Web)"/>
    <w:aliases w:val="Normal (Web) Car Car"/>
    <w:basedOn w:val="Normal"/>
    <w:link w:val="NormalWebCar"/>
    <w:uiPriority w:val="99"/>
    <w:rsid w:val="008F3EA1"/>
    <w:pPr>
      <w:spacing w:after="0" w:line="240" w:lineRule="auto"/>
    </w:pPr>
    <w:rPr>
      <w:rFonts w:eastAsia="Calibri" w:cs="Arial"/>
      <w:color w:val="000000"/>
      <w:szCs w:val="24"/>
      <w:lang w:val="es-ES" w:eastAsia="es-ES"/>
    </w:rPr>
  </w:style>
  <w:style w:type="character" w:customStyle="1" w:styleId="NormalWebCar">
    <w:name w:val="Normal (Web) Car"/>
    <w:aliases w:val="Normal (Web) Car Car Car"/>
    <w:link w:val="NormalWeb"/>
    <w:uiPriority w:val="99"/>
    <w:rsid w:val="008F3EA1"/>
    <w:rPr>
      <w:rFonts w:ascii="Arial" w:eastAsia="Calibri" w:hAnsi="Arial" w:cs="Arial"/>
      <w:color w:val="000000"/>
      <w:sz w:val="24"/>
      <w:szCs w:val="24"/>
      <w:lang w:val="es-ES" w:eastAsia="es-ES"/>
    </w:rPr>
  </w:style>
  <w:style w:type="paragraph" w:styleId="Textodeglobo">
    <w:name w:val="Balloon Text"/>
    <w:basedOn w:val="Normal"/>
    <w:link w:val="TextodegloboCar"/>
    <w:uiPriority w:val="99"/>
    <w:semiHidden/>
    <w:unhideWhenUsed/>
    <w:rsid w:val="00C64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44C9"/>
    <w:rPr>
      <w:rFonts w:ascii="Tahoma" w:hAnsi="Tahoma" w:cs="Tahoma"/>
      <w:sz w:val="16"/>
      <w:szCs w:val="16"/>
    </w:rPr>
  </w:style>
  <w:style w:type="character" w:customStyle="1" w:styleId="Mencinsinresolver1">
    <w:name w:val="Mención sin resolver1"/>
    <w:basedOn w:val="Fuentedeprrafopredeter"/>
    <w:uiPriority w:val="99"/>
    <w:semiHidden/>
    <w:unhideWhenUsed/>
    <w:rsid w:val="00036E2F"/>
    <w:rPr>
      <w:color w:val="605E5C"/>
      <w:shd w:val="clear" w:color="auto" w:fill="E1DFDD"/>
    </w:rPr>
  </w:style>
  <w:style w:type="paragraph" w:styleId="Textocomentario">
    <w:name w:val="annotation text"/>
    <w:basedOn w:val="Normal"/>
    <w:link w:val="TextocomentarioCar"/>
    <w:uiPriority w:val="99"/>
    <w:unhideWhenUsed/>
    <w:rsid w:val="004816C7"/>
    <w:pPr>
      <w:spacing w:line="240" w:lineRule="auto"/>
    </w:pPr>
    <w:rPr>
      <w:sz w:val="20"/>
      <w:szCs w:val="20"/>
    </w:rPr>
  </w:style>
  <w:style w:type="character" w:customStyle="1" w:styleId="TextocomentarioCar">
    <w:name w:val="Texto comentario Car"/>
    <w:basedOn w:val="Fuentedeprrafopredeter"/>
    <w:link w:val="Textocomentario"/>
    <w:uiPriority w:val="99"/>
    <w:rsid w:val="004816C7"/>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4816C7"/>
    <w:rPr>
      <w:b/>
      <w:bCs/>
    </w:rPr>
  </w:style>
  <w:style w:type="character" w:customStyle="1" w:styleId="AsuntodelcomentarioCar">
    <w:name w:val="Asunto del comentario Car"/>
    <w:basedOn w:val="TextocomentarioCar"/>
    <w:link w:val="Asuntodelcomentario"/>
    <w:uiPriority w:val="99"/>
    <w:semiHidden/>
    <w:rsid w:val="004816C7"/>
    <w:rPr>
      <w:rFonts w:ascii="Arial" w:hAnsi="Arial"/>
      <w:b/>
      <w:bCs/>
      <w:sz w:val="20"/>
      <w:szCs w:val="20"/>
    </w:rPr>
  </w:style>
  <w:style w:type="character" w:customStyle="1" w:styleId="Ninguno">
    <w:name w:val="Ninguno"/>
    <w:rsid w:val="007C471D"/>
  </w:style>
  <w:style w:type="paragraph" w:customStyle="1" w:styleId="Cuerpo">
    <w:name w:val="Cuerpo"/>
    <w:rsid w:val="007C471D"/>
    <w:pPr>
      <w:pBdr>
        <w:top w:val="nil"/>
        <w:left w:val="nil"/>
        <w:bottom w:val="nil"/>
        <w:right w:val="nil"/>
        <w:between w:val="nil"/>
        <w:bar w:val="nil"/>
      </w:pBdr>
      <w:jc w:val="both"/>
    </w:pPr>
    <w:rPr>
      <w:rFonts w:ascii="Arial" w:eastAsia="Arial Unicode MS" w:hAnsi="Arial" w:cs="Arial Unicode MS"/>
      <w:color w:val="000000"/>
      <w:sz w:val="24"/>
      <w:szCs w:val="24"/>
      <w:u w:color="000000"/>
      <w:bdr w:val="nil"/>
      <w:lang w:val="es-ES_tradnl" w:eastAsia="es-CO"/>
      <w14:textOutline w14:w="0" w14:cap="flat" w14:cmpd="sng" w14:algn="ctr">
        <w14:noFill/>
        <w14:prstDash w14:val="solid"/>
        <w14:bevel/>
      </w14:textOutline>
    </w:rPr>
  </w:style>
  <w:style w:type="character" w:customStyle="1" w:styleId="Mencinsinresolver2">
    <w:name w:val="Mención sin resolver2"/>
    <w:basedOn w:val="Fuentedeprrafopredeter"/>
    <w:uiPriority w:val="99"/>
    <w:semiHidden/>
    <w:unhideWhenUsed/>
    <w:rsid w:val="00F35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6229">
      <w:bodyDiv w:val="1"/>
      <w:marLeft w:val="0"/>
      <w:marRight w:val="0"/>
      <w:marTop w:val="0"/>
      <w:marBottom w:val="0"/>
      <w:divBdr>
        <w:top w:val="none" w:sz="0" w:space="0" w:color="auto"/>
        <w:left w:val="none" w:sz="0" w:space="0" w:color="auto"/>
        <w:bottom w:val="none" w:sz="0" w:space="0" w:color="auto"/>
        <w:right w:val="none" w:sz="0" w:space="0" w:color="auto"/>
      </w:divBdr>
    </w:div>
    <w:div w:id="779642473">
      <w:bodyDiv w:val="1"/>
      <w:marLeft w:val="0"/>
      <w:marRight w:val="0"/>
      <w:marTop w:val="0"/>
      <w:marBottom w:val="0"/>
      <w:divBdr>
        <w:top w:val="none" w:sz="0" w:space="0" w:color="auto"/>
        <w:left w:val="none" w:sz="0" w:space="0" w:color="auto"/>
        <w:bottom w:val="none" w:sz="0" w:space="0" w:color="auto"/>
        <w:right w:val="none" w:sz="0" w:space="0" w:color="auto"/>
      </w:divBdr>
    </w:div>
    <w:div w:id="984162299">
      <w:bodyDiv w:val="1"/>
      <w:marLeft w:val="0"/>
      <w:marRight w:val="0"/>
      <w:marTop w:val="0"/>
      <w:marBottom w:val="0"/>
      <w:divBdr>
        <w:top w:val="none" w:sz="0" w:space="0" w:color="auto"/>
        <w:left w:val="none" w:sz="0" w:space="0" w:color="auto"/>
        <w:bottom w:val="none" w:sz="0" w:space="0" w:color="auto"/>
        <w:right w:val="none" w:sz="0" w:space="0" w:color="auto"/>
      </w:divBdr>
    </w:div>
    <w:div w:id="1695109128">
      <w:bodyDiv w:val="1"/>
      <w:marLeft w:val="0"/>
      <w:marRight w:val="0"/>
      <w:marTop w:val="0"/>
      <w:marBottom w:val="0"/>
      <w:divBdr>
        <w:top w:val="none" w:sz="0" w:space="0" w:color="auto"/>
        <w:left w:val="none" w:sz="0" w:space="0" w:color="auto"/>
        <w:bottom w:val="none" w:sz="0" w:space="0" w:color="auto"/>
        <w:right w:val="none" w:sz="0" w:space="0" w:color="auto"/>
      </w:divBdr>
    </w:div>
    <w:div w:id="1748915743">
      <w:bodyDiv w:val="1"/>
      <w:marLeft w:val="0"/>
      <w:marRight w:val="0"/>
      <w:marTop w:val="0"/>
      <w:marBottom w:val="0"/>
      <w:divBdr>
        <w:top w:val="none" w:sz="0" w:space="0" w:color="auto"/>
        <w:left w:val="none" w:sz="0" w:space="0" w:color="auto"/>
        <w:bottom w:val="none" w:sz="0" w:space="0" w:color="auto"/>
        <w:right w:val="none" w:sz="0" w:space="0" w:color="auto"/>
      </w:divBdr>
    </w:div>
    <w:div w:id="180835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rmacarena.gov.co/tema/normativ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3418</Words>
  <Characters>18800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ING ESTEBAN</cp:lastModifiedBy>
  <cp:revision>2</cp:revision>
  <cp:lastPrinted>2023-07-10T15:46:00Z</cp:lastPrinted>
  <dcterms:created xsi:type="dcterms:W3CDTF">2024-04-27T03:14:00Z</dcterms:created>
  <dcterms:modified xsi:type="dcterms:W3CDTF">2024-04-27T03:14:00Z</dcterms:modified>
</cp:coreProperties>
</file>