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4BF7" w14:textId="15252B2C" w:rsidR="00001D5A" w:rsidRPr="007655C1" w:rsidRDefault="00AD3493" w:rsidP="003D5971">
      <w:pPr>
        <w:ind w:right="-437"/>
        <w:jc w:val="center"/>
        <w:rPr>
          <w:rFonts w:cs="Arial"/>
        </w:rPr>
      </w:pPr>
      <w:r w:rsidRPr="007655C1">
        <w:rPr>
          <w:rFonts w:cs="Arial"/>
        </w:rPr>
        <w:t>RESOLUCIÓN</w:t>
      </w:r>
      <w:r w:rsidR="00CB3594" w:rsidRPr="007655C1">
        <w:rPr>
          <w:rFonts w:cs="Arial"/>
        </w:rPr>
        <w:t xml:space="preserve"> </w:t>
      </w:r>
      <w:r w:rsidR="00001D5A" w:rsidRPr="007655C1">
        <w:rPr>
          <w:rFonts w:cs="Arial"/>
        </w:rPr>
        <w:t>PS-GJ.1.2.6.</w:t>
      </w:r>
      <w:r w:rsidR="001F307B" w:rsidRPr="001F307B">
        <w:rPr>
          <w:rFonts w:cs="Arial"/>
          <w:color w:val="FF0000"/>
          <w:szCs w:val="24"/>
          <w:lang w:val="es-CO"/>
        </w:rPr>
        <w:t xml:space="preserve"> </w:t>
      </w:r>
      <w:r w:rsidR="001F307B">
        <w:rPr>
          <w:rFonts w:cs="Arial"/>
          <w:color w:val="FF0000"/>
          <w:szCs w:val="24"/>
          <w:lang w:val="es-CO"/>
        </w:rPr>
        <w:t>{{</w:t>
      </w:r>
      <w:proofErr w:type="spellStart"/>
      <w:r w:rsidR="001F307B" w:rsidRPr="00C61F05">
        <w:rPr>
          <w:rFonts w:cs="Arial"/>
          <w:color w:val="FF0000"/>
          <w:szCs w:val="24"/>
          <w:lang w:val="es-CO"/>
        </w:rPr>
        <w:t>FVisita</w:t>
      </w:r>
      <w:proofErr w:type="spellEnd"/>
      <w:r w:rsidR="001F307B">
        <w:rPr>
          <w:rFonts w:cs="Arial"/>
          <w:color w:val="FF0000"/>
          <w:szCs w:val="24"/>
          <w:lang w:val="es-CO"/>
        </w:rPr>
        <w:t>}}</w:t>
      </w:r>
      <w:r w:rsidR="00001D5A" w:rsidRPr="007655C1">
        <w:rPr>
          <w:rFonts w:cs="Arial"/>
        </w:rPr>
        <w:t>. ________________</w:t>
      </w:r>
    </w:p>
    <w:p w14:paraId="31C88EF8" w14:textId="77777777" w:rsidR="00CA041B" w:rsidRPr="007655C1" w:rsidRDefault="00CA041B" w:rsidP="003D5971">
      <w:pPr>
        <w:tabs>
          <w:tab w:val="left" w:pos="2268"/>
        </w:tabs>
        <w:ind w:right="-437"/>
        <w:jc w:val="center"/>
        <w:rPr>
          <w:rFonts w:cs="Arial"/>
          <w:sz w:val="14"/>
          <w:szCs w:val="24"/>
        </w:rPr>
      </w:pPr>
    </w:p>
    <w:p w14:paraId="528E17E1" w14:textId="77777777" w:rsidR="00F47A4F" w:rsidRPr="007655C1" w:rsidRDefault="00F47A4F" w:rsidP="003D5971">
      <w:pPr>
        <w:tabs>
          <w:tab w:val="left" w:pos="2268"/>
        </w:tabs>
        <w:ind w:right="-437"/>
        <w:jc w:val="center"/>
        <w:rPr>
          <w:rFonts w:cs="Arial"/>
          <w:sz w:val="14"/>
          <w:szCs w:val="24"/>
        </w:rPr>
      </w:pPr>
    </w:p>
    <w:p w14:paraId="3036E922" w14:textId="77777777" w:rsidR="00F47A4F" w:rsidRPr="007655C1" w:rsidRDefault="00F47A4F" w:rsidP="003D5971">
      <w:pPr>
        <w:tabs>
          <w:tab w:val="left" w:pos="2268"/>
        </w:tabs>
        <w:ind w:right="-437"/>
        <w:jc w:val="center"/>
        <w:rPr>
          <w:rFonts w:cs="Arial"/>
          <w:sz w:val="14"/>
          <w:szCs w:val="24"/>
        </w:rPr>
      </w:pPr>
    </w:p>
    <w:p w14:paraId="76218D58" w14:textId="2550C122" w:rsidR="00001D5A" w:rsidRPr="007655C1" w:rsidRDefault="00001D5A" w:rsidP="003D5971">
      <w:pPr>
        <w:tabs>
          <w:tab w:val="left" w:pos="2268"/>
        </w:tabs>
        <w:ind w:right="-437"/>
        <w:jc w:val="center"/>
        <w:rPr>
          <w:rFonts w:cs="Arial"/>
          <w:szCs w:val="24"/>
        </w:rPr>
      </w:pPr>
      <w:r w:rsidRPr="007655C1">
        <w:rPr>
          <w:rFonts w:cs="Arial"/>
          <w:szCs w:val="24"/>
        </w:rPr>
        <w:t xml:space="preserve">EXPEDIENTE No. </w:t>
      </w:r>
      <w:bookmarkStart w:id="0" w:name="_Hlk159405308"/>
      <w:r w:rsidR="001F307B">
        <w:rPr>
          <w:rFonts w:cs="Arial"/>
          <w:color w:val="FF0000"/>
          <w:szCs w:val="24"/>
          <w:lang w:val="es-CO"/>
        </w:rPr>
        <w:t>{{</w:t>
      </w:r>
      <w:proofErr w:type="spellStart"/>
      <w:r w:rsidR="001F307B" w:rsidRPr="00C61F05">
        <w:rPr>
          <w:rFonts w:cs="Arial"/>
          <w:color w:val="FF0000"/>
          <w:szCs w:val="24"/>
          <w:lang w:val="es-CO"/>
        </w:rPr>
        <w:t>NumExp</w:t>
      </w:r>
      <w:proofErr w:type="spellEnd"/>
      <w:r w:rsidR="001F307B">
        <w:rPr>
          <w:rFonts w:cs="Arial"/>
          <w:color w:val="FF0000"/>
          <w:szCs w:val="24"/>
          <w:lang w:val="es-CO"/>
        </w:rPr>
        <w:t>}}</w:t>
      </w:r>
      <w:bookmarkEnd w:id="0"/>
    </w:p>
    <w:p w14:paraId="0AF75F0C" w14:textId="126A9203" w:rsidR="00CA041B" w:rsidRPr="007655C1" w:rsidRDefault="00CA041B" w:rsidP="003D5971">
      <w:pPr>
        <w:tabs>
          <w:tab w:val="left" w:pos="2268"/>
        </w:tabs>
        <w:ind w:right="-437"/>
        <w:jc w:val="center"/>
        <w:rPr>
          <w:rFonts w:cs="Arial"/>
          <w:i/>
          <w:sz w:val="14"/>
          <w:szCs w:val="24"/>
        </w:rPr>
      </w:pPr>
    </w:p>
    <w:p w14:paraId="1D703810" w14:textId="77777777" w:rsidR="00F0106D" w:rsidRPr="007655C1" w:rsidRDefault="00F0106D" w:rsidP="003D5971">
      <w:pPr>
        <w:tabs>
          <w:tab w:val="left" w:pos="2268"/>
        </w:tabs>
        <w:ind w:right="-437"/>
        <w:jc w:val="center"/>
        <w:rPr>
          <w:rFonts w:cs="Arial"/>
          <w:i/>
          <w:sz w:val="14"/>
          <w:szCs w:val="24"/>
        </w:rPr>
      </w:pPr>
    </w:p>
    <w:p w14:paraId="4F0612F2" w14:textId="77777777" w:rsidR="00001D5A" w:rsidRPr="007655C1" w:rsidRDefault="00001D5A" w:rsidP="003D5971">
      <w:pPr>
        <w:tabs>
          <w:tab w:val="left" w:pos="2268"/>
        </w:tabs>
        <w:ind w:right="-437"/>
        <w:jc w:val="center"/>
        <w:rPr>
          <w:rFonts w:cs="Arial"/>
          <w:i/>
          <w:sz w:val="4"/>
          <w:szCs w:val="24"/>
        </w:rPr>
      </w:pPr>
    </w:p>
    <w:p w14:paraId="5B64ACC7" w14:textId="48A2061F" w:rsidR="005F7DE0" w:rsidRPr="007655C1" w:rsidRDefault="005F7DE0" w:rsidP="00F0106D">
      <w:pPr>
        <w:tabs>
          <w:tab w:val="left" w:pos="284"/>
        </w:tabs>
        <w:ind w:right="-437"/>
        <w:jc w:val="center"/>
        <w:rPr>
          <w:rFonts w:cs="Arial"/>
          <w:i/>
          <w:szCs w:val="24"/>
        </w:rPr>
      </w:pPr>
      <w:r w:rsidRPr="007655C1">
        <w:rPr>
          <w:rFonts w:cs="Arial"/>
          <w:i/>
          <w:szCs w:val="24"/>
        </w:rPr>
        <w:t>POR MEDIO DE</w:t>
      </w:r>
      <w:r w:rsidR="00F97FB0">
        <w:rPr>
          <w:rFonts w:cs="Arial"/>
          <w:i/>
          <w:szCs w:val="24"/>
        </w:rPr>
        <w:t xml:space="preserve"> </w:t>
      </w:r>
      <w:r w:rsidRPr="007655C1">
        <w:rPr>
          <w:rFonts w:cs="Arial"/>
          <w:i/>
          <w:szCs w:val="24"/>
        </w:rPr>
        <w:t>L</w:t>
      </w:r>
      <w:r w:rsidR="00F97FB0">
        <w:rPr>
          <w:rFonts w:cs="Arial"/>
          <w:i/>
          <w:szCs w:val="24"/>
        </w:rPr>
        <w:t>A</w:t>
      </w:r>
      <w:r w:rsidRPr="007655C1">
        <w:rPr>
          <w:rFonts w:cs="Arial"/>
          <w:i/>
          <w:szCs w:val="24"/>
        </w:rPr>
        <w:t xml:space="preserve"> CUAL LA CORPORACIÓN ACOGE </w:t>
      </w:r>
      <w:r w:rsidR="00206EF4" w:rsidRPr="007655C1">
        <w:rPr>
          <w:rFonts w:cs="Arial"/>
          <w:i/>
          <w:szCs w:val="24"/>
        </w:rPr>
        <w:t xml:space="preserve">EL </w:t>
      </w:r>
      <w:r w:rsidRPr="007655C1">
        <w:rPr>
          <w:rFonts w:cs="Arial"/>
          <w:i/>
          <w:szCs w:val="24"/>
        </w:rPr>
        <w:t>CONCEPTO TECNICO PM-GA.3.</w:t>
      </w:r>
      <w:proofErr w:type="gramStart"/>
      <w:r w:rsidRPr="007655C1">
        <w:rPr>
          <w:rFonts w:cs="Arial"/>
          <w:i/>
          <w:szCs w:val="24"/>
        </w:rPr>
        <w:t>44.</w:t>
      </w:r>
      <w:r w:rsidR="001F307B">
        <w:rPr>
          <w:rFonts w:cs="Arial"/>
          <w:color w:val="FF0000"/>
          <w:szCs w:val="24"/>
          <w:lang w:val="es-CO"/>
        </w:rPr>
        <w:t>{</w:t>
      </w:r>
      <w:proofErr w:type="gramEnd"/>
      <w:r w:rsidR="001F307B">
        <w:rPr>
          <w:rFonts w:cs="Arial"/>
          <w:color w:val="FF0000"/>
          <w:szCs w:val="24"/>
          <w:lang w:val="es-CO"/>
        </w:rPr>
        <w:t>{</w:t>
      </w:r>
      <w:proofErr w:type="spellStart"/>
      <w:r w:rsidR="001F307B" w:rsidRPr="00C61F05">
        <w:rPr>
          <w:rFonts w:cs="Arial"/>
          <w:color w:val="FF0000"/>
          <w:szCs w:val="24"/>
          <w:lang w:val="es-CO"/>
        </w:rPr>
        <w:t>CTecni</w:t>
      </w:r>
      <w:proofErr w:type="spellEnd"/>
      <w:r w:rsidR="001F307B">
        <w:rPr>
          <w:rFonts w:cs="Arial"/>
          <w:color w:val="FF0000"/>
          <w:szCs w:val="24"/>
          <w:lang w:val="es-CO"/>
        </w:rPr>
        <w:t>}}</w:t>
      </w:r>
      <w:r w:rsidRPr="00D51225">
        <w:rPr>
          <w:rFonts w:cs="Arial"/>
          <w:i/>
          <w:color w:val="FF0000"/>
          <w:szCs w:val="24"/>
        </w:rPr>
        <w:t xml:space="preserve"> </w:t>
      </w:r>
      <w:r w:rsidRPr="007655C1">
        <w:rPr>
          <w:rFonts w:cs="Arial"/>
          <w:i/>
          <w:szCs w:val="24"/>
        </w:rPr>
        <w:t xml:space="preserve">DEL </w:t>
      </w:r>
      <w:r w:rsidR="001F307B" w:rsidRPr="001F307B">
        <w:rPr>
          <w:rFonts w:cs="Arial"/>
          <w:i/>
          <w:color w:val="FF0000"/>
          <w:szCs w:val="24"/>
        </w:rPr>
        <w:t>{{</w:t>
      </w:r>
      <w:proofErr w:type="spellStart"/>
      <w:r w:rsidR="001F307B" w:rsidRPr="001F307B">
        <w:rPr>
          <w:rFonts w:cs="Arial"/>
          <w:i/>
          <w:color w:val="FF0000"/>
          <w:szCs w:val="24"/>
        </w:rPr>
        <w:t>Date_CTecni</w:t>
      </w:r>
      <w:proofErr w:type="spellEnd"/>
      <w:r w:rsidR="001F307B" w:rsidRPr="001F307B">
        <w:rPr>
          <w:rFonts w:cs="Arial"/>
          <w:i/>
          <w:color w:val="FF0000"/>
          <w:szCs w:val="24"/>
        </w:rPr>
        <w:t>}}</w:t>
      </w:r>
      <w:r w:rsidR="00BA6055" w:rsidRPr="00D51225">
        <w:rPr>
          <w:rFonts w:cs="Arial"/>
          <w:i/>
          <w:color w:val="FF0000"/>
          <w:szCs w:val="24"/>
        </w:rPr>
        <w:t xml:space="preserve"> </w:t>
      </w:r>
      <w:r w:rsidR="00F0106D" w:rsidRPr="007655C1">
        <w:rPr>
          <w:rFonts w:cs="Arial"/>
          <w:i/>
          <w:szCs w:val="24"/>
        </w:rPr>
        <w:t xml:space="preserve">Y </w:t>
      </w:r>
      <w:r w:rsidR="0070634C" w:rsidRPr="007655C1">
        <w:rPr>
          <w:rFonts w:cs="Arial"/>
          <w:i/>
          <w:szCs w:val="24"/>
        </w:rPr>
        <w:t>RESUELVE</w:t>
      </w:r>
      <w:r w:rsidR="00F0106D" w:rsidRPr="007655C1">
        <w:rPr>
          <w:rFonts w:cs="Arial"/>
          <w:i/>
          <w:szCs w:val="24"/>
        </w:rPr>
        <w:t xml:space="preserve"> </w:t>
      </w:r>
      <w:r w:rsidR="0029311C">
        <w:rPr>
          <w:rFonts w:cs="Arial"/>
          <w:i/>
          <w:szCs w:val="24"/>
        </w:rPr>
        <w:t>DE</w:t>
      </w:r>
      <w:r w:rsidR="00F0106D" w:rsidRPr="007655C1">
        <w:rPr>
          <w:rFonts w:cs="Arial"/>
          <w:i/>
          <w:szCs w:val="24"/>
        </w:rPr>
        <w:t>NEGAR</w:t>
      </w:r>
      <w:r w:rsidR="0070634C" w:rsidRPr="007655C1">
        <w:rPr>
          <w:rFonts w:cs="Arial"/>
          <w:i/>
          <w:szCs w:val="24"/>
        </w:rPr>
        <w:t xml:space="preserve"> LA SOLICITUD DE OTORGAMIENTO DE LICENCIA AMBIENTAL</w:t>
      </w:r>
      <w:r w:rsidRPr="007655C1">
        <w:rPr>
          <w:rFonts w:cs="Arial"/>
          <w:i/>
          <w:szCs w:val="24"/>
        </w:rPr>
        <w:t xml:space="preserve">, </w:t>
      </w:r>
      <w:r w:rsidR="0070634C" w:rsidRPr="007655C1">
        <w:rPr>
          <w:rFonts w:cs="Arial"/>
          <w:i/>
          <w:szCs w:val="24"/>
        </w:rPr>
        <w:t>A FAVOR DE</w:t>
      </w:r>
      <w:r w:rsidR="00981169" w:rsidRPr="007655C1">
        <w:rPr>
          <w:rFonts w:cs="Arial"/>
          <w:i/>
          <w:szCs w:val="24"/>
        </w:rPr>
        <w:t xml:space="preserve"> </w:t>
      </w:r>
      <w:r w:rsidR="001F307B">
        <w:rPr>
          <w:rFonts w:cs="Arial"/>
          <w:i/>
          <w:color w:val="FF0000"/>
          <w:szCs w:val="24"/>
        </w:rPr>
        <w:t>{{Nombre}}</w:t>
      </w:r>
      <w:r w:rsidR="00F97FB0">
        <w:rPr>
          <w:rFonts w:cs="Arial"/>
          <w:i/>
          <w:szCs w:val="24"/>
        </w:rPr>
        <w:t>,</w:t>
      </w:r>
      <w:r w:rsidR="00F0106D" w:rsidRPr="007655C1">
        <w:rPr>
          <w:rFonts w:cs="Arial"/>
          <w:i/>
          <w:szCs w:val="24"/>
        </w:rPr>
        <w:t xml:space="preserve"> </w:t>
      </w:r>
      <w:r w:rsidRPr="007655C1">
        <w:rPr>
          <w:rFonts w:cs="Arial"/>
          <w:i/>
          <w:szCs w:val="24"/>
        </w:rPr>
        <w:t xml:space="preserve">EN VIRTUD </w:t>
      </w:r>
      <w:r w:rsidR="004F5E8E" w:rsidRPr="007655C1">
        <w:rPr>
          <w:rFonts w:cs="Arial"/>
          <w:i/>
          <w:szCs w:val="24"/>
        </w:rPr>
        <w:t xml:space="preserve">DEL CONTRATO DE CONCESIÓN </w:t>
      </w:r>
      <w:r w:rsidR="00464EE2" w:rsidRPr="007655C1">
        <w:rPr>
          <w:rFonts w:cs="Arial"/>
          <w:i/>
          <w:szCs w:val="24"/>
        </w:rPr>
        <w:t xml:space="preserve"> </w:t>
      </w:r>
      <w:r w:rsidR="004F5E8E" w:rsidRPr="007655C1">
        <w:rPr>
          <w:rFonts w:cs="Arial"/>
          <w:i/>
          <w:szCs w:val="24"/>
        </w:rPr>
        <w:t>MINERA</w:t>
      </w:r>
      <w:r w:rsidR="001F307B">
        <w:rPr>
          <w:rFonts w:cs="Arial"/>
          <w:i/>
          <w:szCs w:val="24"/>
        </w:rPr>
        <w:t xml:space="preserve"> </w:t>
      </w:r>
      <w:r w:rsidR="004F5E8E" w:rsidRPr="007655C1">
        <w:rPr>
          <w:rFonts w:cs="Arial"/>
          <w:i/>
          <w:szCs w:val="24"/>
        </w:rPr>
        <w:t>No.</w:t>
      </w:r>
      <w:r w:rsidR="001F307B">
        <w:rPr>
          <w:rFonts w:cs="Arial"/>
          <w:i/>
          <w:color w:val="FF0000"/>
          <w:szCs w:val="24"/>
        </w:rPr>
        <w:t>{{</w:t>
      </w:r>
      <w:proofErr w:type="spellStart"/>
      <w:r w:rsidR="001F307B" w:rsidRPr="001F307B">
        <w:rPr>
          <w:rFonts w:cs="Arial"/>
          <w:i/>
          <w:color w:val="FF0000"/>
          <w:szCs w:val="24"/>
        </w:rPr>
        <w:t>number_contrato_consecion</w:t>
      </w:r>
      <w:proofErr w:type="spellEnd"/>
      <w:r w:rsidR="001F307B">
        <w:rPr>
          <w:rFonts w:cs="Arial"/>
          <w:i/>
          <w:color w:val="FF0000"/>
          <w:szCs w:val="24"/>
        </w:rPr>
        <w:t>}}</w:t>
      </w:r>
      <w:r w:rsidR="0070634C" w:rsidRPr="007655C1">
        <w:rPr>
          <w:rFonts w:cs="Arial"/>
          <w:i/>
          <w:szCs w:val="24"/>
        </w:rPr>
        <w:t xml:space="preserve">, </w:t>
      </w:r>
      <w:r w:rsidR="00E70227" w:rsidRPr="007655C1">
        <w:rPr>
          <w:rFonts w:cs="Arial"/>
          <w:i/>
          <w:szCs w:val="24"/>
        </w:rPr>
        <w:t xml:space="preserve">PARA </w:t>
      </w:r>
      <w:r w:rsidR="001F307B">
        <w:rPr>
          <w:rFonts w:cs="Arial"/>
          <w:i/>
          <w:color w:val="FF0000"/>
          <w:szCs w:val="24"/>
        </w:rPr>
        <w:t>{{</w:t>
      </w:r>
      <w:proofErr w:type="spellStart"/>
      <w:r w:rsidR="001F307B" w:rsidRPr="001F307B">
        <w:rPr>
          <w:rFonts w:cs="Arial"/>
          <w:i/>
          <w:color w:val="FF0000"/>
          <w:szCs w:val="24"/>
        </w:rPr>
        <w:t>Actividades_realizar</w:t>
      </w:r>
      <w:proofErr w:type="spellEnd"/>
      <w:r w:rsidR="001F307B">
        <w:rPr>
          <w:rFonts w:cs="Arial"/>
          <w:i/>
          <w:color w:val="FF0000"/>
          <w:szCs w:val="24"/>
        </w:rPr>
        <w:t>}}</w:t>
      </w:r>
      <w:r w:rsidR="00E70227" w:rsidRPr="007655C1">
        <w:rPr>
          <w:rFonts w:cs="Arial"/>
          <w:i/>
          <w:szCs w:val="24"/>
        </w:rPr>
        <w:t xml:space="preserve"> EN EL RÍO </w:t>
      </w:r>
      <w:r w:rsidR="001F307B">
        <w:rPr>
          <w:rFonts w:cs="Arial"/>
          <w:i/>
          <w:color w:val="FF0000"/>
          <w:szCs w:val="24"/>
        </w:rPr>
        <w:t>{{</w:t>
      </w:r>
      <w:proofErr w:type="spellStart"/>
      <w:r w:rsidR="001F307B" w:rsidRPr="001F307B">
        <w:rPr>
          <w:rFonts w:cs="Arial"/>
          <w:i/>
          <w:color w:val="FF0000"/>
          <w:szCs w:val="24"/>
        </w:rPr>
        <w:t>Name_fuente_hidrica</w:t>
      </w:r>
      <w:proofErr w:type="spellEnd"/>
      <w:r w:rsidR="001F307B">
        <w:rPr>
          <w:rFonts w:cs="Arial"/>
          <w:i/>
          <w:color w:val="FF0000"/>
          <w:szCs w:val="24"/>
        </w:rPr>
        <w:t>}}</w:t>
      </w:r>
      <w:r w:rsidR="00BA6055" w:rsidRPr="007655C1">
        <w:rPr>
          <w:rFonts w:cs="Arial"/>
          <w:i/>
          <w:szCs w:val="24"/>
        </w:rPr>
        <w:t>,</w:t>
      </w:r>
      <w:r w:rsidR="00D05B59" w:rsidRPr="007655C1">
        <w:rPr>
          <w:rFonts w:cs="Arial"/>
          <w:i/>
          <w:szCs w:val="24"/>
        </w:rPr>
        <w:t xml:space="preserve"> </w:t>
      </w:r>
      <w:r w:rsidR="001F307B">
        <w:rPr>
          <w:rFonts w:cs="Arial"/>
          <w:i/>
          <w:color w:val="FF0000"/>
          <w:szCs w:val="24"/>
        </w:rPr>
        <w:t>{{</w:t>
      </w:r>
      <w:proofErr w:type="spellStart"/>
      <w:r w:rsidR="001F307B">
        <w:rPr>
          <w:rFonts w:cs="Arial"/>
          <w:i/>
          <w:color w:val="FF0000"/>
          <w:szCs w:val="24"/>
        </w:rPr>
        <w:t>Zon</w:t>
      </w:r>
      <w:proofErr w:type="spellEnd"/>
      <w:r w:rsidR="001F307B">
        <w:rPr>
          <w:rFonts w:cs="Arial"/>
          <w:i/>
          <w:color w:val="FF0000"/>
          <w:szCs w:val="24"/>
        </w:rPr>
        <w:t>}}</w:t>
      </w:r>
      <w:r w:rsidR="00D05B59" w:rsidRPr="007655C1">
        <w:rPr>
          <w:rFonts w:cs="Arial"/>
          <w:i/>
          <w:szCs w:val="24"/>
        </w:rPr>
        <w:t xml:space="preserve"> </w:t>
      </w:r>
      <w:r w:rsidR="001F307B">
        <w:rPr>
          <w:rFonts w:cs="Arial"/>
          <w:i/>
          <w:color w:val="FF0000"/>
          <w:szCs w:val="24"/>
        </w:rPr>
        <w:t>{{</w:t>
      </w:r>
      <w:proofErr w:type="spellStart"/>
      <w:r w:rsidR="001F307B" w:rsidRPr="001F307B">
        <w:rPr>
          <w:rFonts w:cs="Arial"/>
          <w:i/>
          <w:color w:val="FF0000"/>
          <w:szCs w:val="24"/>
        </w:rPr>
        <w:t>Npredio</w:t>
      </w:r>
      <w:proofErr w:type="spellEnd"/>
      <w:r w:rsidR="001F307B">
        <w:rPr>
          <w:rFonts w:cs="Arial"/>
          <w:i/>
          <w:color w:val="FF0000"/>
          <w:szCs w:val="24"/>
        </w:rPr>
        <w:t>}}</w:t>
      </w:r>
      <w:r w:rsidR="00D05B59" w:rsidRPr="007655C1">
        <w:rPr>
          <w:rFonts w:cs="Arial"/>
          <w:i/>
          <w:szCs w:val="24"/>
        </w:rPr>
        <w:t>,</w:t>
      </w:r>
      <w:r w:rsidRPr="007655C1">
        <w:rPr>
          <w:rFonts w:cs="Arial"/>
          <w:i/>
          <w:szCs w:val="24"/>
        </w:rPr>
        <w:t xml:space="preserve"> JURISDICCIÓN DEL MUNICIPIO DE</w:t>
      </w:r>
      <w:r w:rsidR="002F5593" w:rsidRPr="007655C1">
        <w:rPr>
          <w:rFonts w:cs="Arial"/>
          <w:i/>
          <w:szCs w:val="24"/>
        </w:rPr>
        <w:t xml:space="preserve"> </w:t>
      </w:r>
      <w:r w:rsidR="001F307B">
        <w:rPr>
          <w:rFonts w:cs="Arial"/>
          <w:i/>
          <w:color w:val="FF0000"/>
          <w:szCs w:val="24"/>
        </w:rPr>
        <w:t>{{</w:t>
      </w:r>
      <w:proofErr w:type="spellStart"/>
      <w:r w:rsidR="001F307B" w:rsidRPr="001F307B">
        <w:rPr>
          <w:rFonts w:cs="Arial"/>
          <w:i/>
          <w:color w:val="FF0000"/>
          <w:szCs w:val="24"/>
        </w:rPr>
        <w:t>MunPredio</w:t>
      </w:r>
      <w:proofErr w:type="spellEnd"/>
      <w:r w:rsidR="001F307B">
        <w:rPr>
          <w:rFonts w:cs="Arial"/>
          <w:i/>
          <w:color w:val="FF0000"/>
          <w:szCs w:val="24"/>
        </w:rPr>
        <w:t>}}</w:t>
      </w:r>
      <w:r w:rsidRPr="007655C1">
        <w:rPr>
          <w:rFonts w:cs="Arial"/>
          <w:i/>
          <w:szCs w:val="24"/>
        </w:rPr>
        <w:t>, EN EL DEPARTAMENTO DEL META, Y SE DICTAN OTRAS DISPOSICIONES”.</w:t>
      </w:r>
    </w:p>
    <w:p w14:paraId="5E015F31" w14:textId="77777777" w:rsidR="00CA041B" w:rsidRPr="007655C1" w:rsidRDefault="00CA041B" w:rsidP="003D5971">
      <w:pPr>
        <w:tabs>
          <w:tab w:val="left" w:pos="284"/>
        </w:tabs>
        <w:ind w:right="-437"/>
        <w:jc w:val="center"/>
        <w:rPr>
          <w:rFonts w:cs="Arial"/>
          <w:bCs/>
          <w:sz w:val="10"/>
          <w:szCs w:val="24"/>
        </w:rPr>
      </w:pPr>
    </w:p>
    <w:p w14:paraId="75ADCEF0" w14:textId="77777777" w:rsidR="00001D5A" w:rsidRPr="007655C1" w:rsidRDefault="00001D5A" w:rsidP="003D5971">
      <w:pPr>
        <w:ind w:right="-437"/>
        <w:jc w:val="center"/>
        <w:rPr>
          <w:rFonts w:cs="Arial"/>
          <w:sz w:val="6"/>
          <w:szCs w:val="24"/>
        </w:rPr>
      </w:pPr>
    </w:p>
    <w:p w14:paraId="699B5566" w14:textId="09BC1ADA" w:rsidR="005F3527" w:rsidRPr="007655C1" w:rsidRDefault="005F3527" w:rsidP="003D5971">
      <w:pPr>
        <w:pStyle w:val="Sinespaciado"/>
        <w:ind w:right="-437"/>
        <w:jc w:val="both"/>
        <w:rPr>
          <w:rFonts w:cs="Arial"/>
        </w:rPr>
      </w:pPr>
    </w:p>
    <w:p w14:paraId="105EE3C8" w14:textId="77777777" w:rsidR="00F0106D" w:rsidRPr="007655C1" w:rsidRDefault="00F0106D" w:rsidP="003D5971">
      <w:pPr>
        <w:pStyle w:val="Sinespaciado"/>
        <w:ind w:right="-437"/>
        <w:jc w:val="both"/>
        <w:rPr>
          <w:rFonts w:cs="Arial"/>
        </w:rPr>
      </w:pPr>
    </w:p>
    <w:p w14:paraId="086D9C98" w14:textId="104B95D4" w:rsidR="001349B7" w:rsidRPr="007655C1" w:rsidRDefault="001349B7" w:rsidP="003D5971">
      <w:pPr>
        <w:pStyle w:val="Sinespaciado"/>
        <w:ind w:right="-437"/>
        <w:jc w:val="both"/>
        <w:rPr>
          <w:rFonts w:cs="Arial"/>
        </w:rPr>
      </w:pPr>
      <w:r w:rsidRPr="007655C1">
        <w:rPr>
          <w:rFonts w:cs="Arial"/>
        </w:rPr>
        <w:t xml:space="preserve">El Director general de la Corporación para el Desarrollo Sostenible del Área de Manejo Especial La Macarena “Cormacarena” en desarrollo de sus funciones legales y las indicadas en la </w:t>
      </w:r>
      <w:r w:rsidR="007607B9" w:rsidRPr="007655C1">
        <w:rPr>
          <w:rFonts w:cs="Arial"/>
        </w:rPr>
        <w:t>L</w:t>
      </w:r>
      <w:r w:rsidRPr="007655C1">
        <w:rPr>
          <w:rFonts w:cs="Arial"/>
        </w:rPr>
        <w:t xml:space="preserve">ey 99 de 1993, modificada parcialmente por la </w:t>
      </w:r>
      <w:r w:rsidR="007607B9" w:rsidRPr="007655C1">
        <w:rPr>
          <w:rFonts w:cs="Arial"/>
        </w:rPr>
        <w:t>L</w:t>
      </w:r>
      <w:r w:rsidRPr="007655C1">
        <w:rPr>
          <w:rFonts w:cs="Arial"/>
        </w:rPr>
        <w:t>ey 1938 del 2018,</w:t>
      </w:r>
      <w:r w:rsidR="007607B9" w:rsidRPr="007655C1">
        <w:rPr>
          <w:rFonts w:cs="Arial"/>
        </w:rPr>
        <w:t xml:space="preserve"> Decreto 2811 de 1974 y Decreto 1076 de 2015</w:t>
      </w:r>
      <w:r w:rsidRPr="007655C1">
        <w:rPr>
          <w:rFonts w:cs="Arial"/>
        </w:rPr>
        <w:t xml:space="preserve"> y</w:t>
      </w:r>
    </w:p>
    <w:p w14:paraId="267BA557" w14:textId="77777777" w:rsidR="00001D5A" w:rsidRPr="007655C1" w:rsidRDefault="00001D5A" w:rsidP="003D5971">
      <w:pPr>
        <w:ind w:right="-437"/>
        <w:rPr>
          <w:rFonts w:cs="Arial"/>
          <w:sz w:val="14"/>
          <w:szCs w:val="24"/>
          <w:lang w:val="es-CO"/>
        </w:rPr>
      </w:pPr>
    </w:p>
    <w:p w14:paraId="622078FF" w14:textId="77777777" w:rsidR="00001D5A" w:rsidRPr="007655C1" w:rsidRDefault="00001D5A" w:rsidP="003D5971">
      <w:pPr>
        <w:ind w:right="-437"/>
        <w:rPr>
          <w:rFonts w:cs="Arial"/>
          <w:sz w:val="8"/>
          <w:szCs w:val="24"/>
          <w:lang w:val="es-ES_tradnl"/>
        </w:rPr>
      </w:pPr>
    </w:p>
    <w:p w14:paraId="31ACBA0E" w14:textId="77777777" w:rsidR="00F0106D" w:rsidRPr="007655C1" w:rsidRDefault="00F0106D" w:rsidP="003D5971">
      <w:pPr>
        <w:ind w:right="-437"/>
        <w:jc w:val="center"/>
        <w:rPr>
          <w:rFonts w:cs="Arial"/>
          <w:szCs w:val="24"/>
        </w:rPr>
      </w:pPr>
    </w:p>
    <w:p w14:paraId="12CEAD46" w14:textId="62546858" w:rsidR="00001D5A" w:rsidRPr="007655C1" w:rsidRDefault="00994D64" w:rsidP="003D5971">
      <w:pPr>
        <w:ind w:right="-437"/>
        <w:jc w:val="center"/>
        <w:rPr>
          <w:rFonts w:cs="Arial"/>
          <w:szCs w:val="24"/>
        </w:rPr>
      </w:pPr>
      <w:r>
        <w:rPr>
          <w:rFonts w:cs="Arial"/>
          <w:szCs w:val="24"/>
        </w:rPr>
        <w:t>ANTECEDENTES</w:t>
      </w:r>
      <w:r w:rsidR="00001D5A" w:rsidRPr="007655C1">
        <w:rPr>
          <w:rFonts w:cs="Arial"/>
          <w:szCs w:val="24"/>
        </w:rPr>
        <w:t>.</w:t>
      </w:r>
    </w:p>
    <w:p w14:paraId="4C59D908" w14:textId="77777777" w:rsidR="00D31639" w:rsidRPr="007655C1" w:rsidRDefault="00D31639" w:rsidP="003D5971">
      <w:pPr>
        <w:ind w:right="-437"/>
        <w:jc w:val="both"/>
        <w:rPr>
          <w:rFonts w:cs="Arial"/>
          <w:szCs w:val="24"/>
        </w:rPr>
      </w:pPr>
    </w:p>
    <w:p w14:paraId="34B7C5E8" w14:textId="44DB9EDF" w:rsidR="00FB4ACF" w:rsidRPr="001E54E3" w:rsidRDefault="00FB4ACF" w:rsidP="00FB4ACF">
      <w:pPr>
        <w:ind w:right="-518"/>
        <w:jc w:val="both"/>
        <w:rPr>
          <w:rFonts w:cs="Arial"/>
          <w:color w:val="FF0000"/>
          <w:szCs w:val="24"/>
          <w:lang w:val="es-CO"/>
        </w:rPr>
      </w:pPr>
      <w:r w:rsidRPr="001E54E3">
        <w:rPr>
          <w:color w:val="FF0000"/>
        </w:rPr>
        <w:t>INFORMACIÓN REFERENTE A LA TRA</w:t>
      </w:r>
      <w:r>
        <w:rPr>
          <w:color w:val="FF0000"/>
        </w:rPr>
        <w:t>Z</w:t>
      </w:r>
      <w:r w:rsidRPr="001E54E3">
        <w:rPr>
          <w:color w:val="FF0000"/>
        </w:rPr>
        <w:t xml:space="preserve">ABILIDAD QUE EXISTA DE LA </w:t>
      </w:r>
      <w:r>
        <w:rPr>
          <w:color w:val="FF0000"/>
        </w:rPr>
        <w:t>NEGACIÓN DE LICENCIA AMBIENTAL</w:t>
      </w:r>
      <w:r w:rsidRPr="001E54E3">
        <w:rPr>
          <w:color w:val="FF0000"/>
        </w:rPr>
        <w:t xml:space="preserve"> </w:t>
      </w:r>
      <w:r>
        <w:rPr>
          <w:color w:val="FF0000"/>
        </w:rPr>
        <w:t xml:space="preserve">  EN </w:t>
      </w:r>
      <w:r w:rsidRPr="001E54E3">
        <w:rPr>
          <w:color w:val="FF0000"/>
        </w:rPr>
        <w:t>EL EXPEDIENTE</w:t>
      </w:r>
    </w:p>
    <w:p w14:paraId="09301EF0" w14:textId="77777777" w:rsidR="00FB4ACF" w:rsidRPr="00745925" w:rsidRDefault="00FB4ACF" w:rsidP="00FB4ACF">
      <w:pPr>
        <w:ind w:right="-518"/>
        <w:jc w:val="both"/>
        <w:rPr>
          <w:rFonts w:cs="Arial"/>
          <w:szCs w:val="24"/>
          <w:lang w:val="es-CO"/>
        </w:rPr>
      </w:pPr>
    </w:p>
    <w:p w14:paraId="161FA5DF" w14:textId="77777777" w:rsidR="00FB4ACF" w:rsidRPr="009A01A0" w:rsidRDefault="00FB4ACF" w:rsidP="00FB4ACF">
      <w:pPr>
        <w:ind w:right="-518"/>
        <w:jc w:val="both"/>
        <w:rPr>
          <w:rFonts w:cs="Arial"/>
          <w:sz w:val="2"/>
          <w:szCs w:val="24"/>
          <w:lang w:val="es-CO"/>
        </w:rPr>
      </w:pPr>
    </w:p>
    <w:p w14:paraId="572B16D4" w14:textId="77777777" w:rsidR="00FB4ACF" w:rsidRDefault="00FB4ACF" w:rsidP="00FB4ACF">
      <w:pPr>
        <w:ind w:right="-518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Abro comillas “[…]</w:t>
      </w:r>
    </w:p>
    <w:p w14:paraId="2B17B369" w14:textId="77777777" w:rsidR="00FB4ACF" w:rsidRPr="00944D5C" w:rsidRDefault="00FB4ACF" w:rsidP="00FB4ACF">
      <w:pPr>
        <w:ind w:right="-518"/>
        <w:rPr>
          <w:rFonts w:cs="Arial"/>
          <w:sz w:val="12"/>
          <w:szCs w:val="24"/>
          <w:lang w:val="es-CO"/>
        </w:rPr>
      </w:pPr>
    </w:p>
    <w:p w14:paraId="474A884E" w14:textId="77777777" w:rsidR="00FB4ACF" w:rsidRDefault="00FB4ACF" w:rsidP="00FB4ACF">
      <w:pPr>
        <w:ind w:left="567" w:right="-518"/>
        <w:jc w:val="center"/>
        <w:rPr>
          <w:rFonts w:cs="Arial"/>
          <w:i/>
          <w:sz w:val="20"/>
          <w:lang w:val="es-CO"/>
        </w:rPr>
      </w:pPr>
    </w:p>
    <w:p w14:paraId="682292AD" w14:textId="77777777" w:rsidR="00E375BC" w:rsidRPr="00301DF8" w:rsidRDefault="00FB4ACF" w:rsidP="00E375BC">
      <w:pPr>
        <w:ind w:left="567"/>
        <w:jc w:val="center"/>
        <w:rPr>
          <w:rFonts w:cs="Arial"/>
          <w:i/>
          <w:color w:val="FF0000"/>
          <w:sz w:val="20"/>
          <w:lang w:val="es-CO"/>
        </w:rPr>
      </w:pPr>
      <w:r>
        <w:rPr>
          <w:rFonts w:cs="Arial"/>
          <w:i/>
          <w:sz w:val="20"/>
          <w:lang w:val="es-CO"/>
        </w:rPr>
        <w:t>CONCEPTO TÉCNICO PM-GA.3.44.</w:t>
      </w:r>
      <w:r w:rsidRPr="00C25B85">
        <w:rPr>
          <w:rFonts w:cs="Arial"/>
          <w:i/>
          <w:sz w:val="20"/>
          <w:lang w:val="es-CO"/>
        </w:rPr>
        <w:t>2</w:t>
      </w:r>
      <w:r>
        <w:rPr>
          <w:rFonts w:cs="Arial"/>
          <w:i/>
          <w:sz w:val="20"/>
          <w:lang w:val="es-CO"/>
        </w:rPr>
        <w:t>3</w:t>
      </w:r>
      <w:r w:rsidRPr="00C25B85">
        <w:rPr>
          <w:rFonts w:cs="Arial"/>
          <w:i/>
          <w:sz w:val="20"/>
          <w:lang w:val="es-CO"/>
        </w:rPr>
        <w:t>.</w:t>
      </w:r>
      <w:r>
        <w:rPr>
          <w:rFonts w:cs="Arial"/>
          <w:i/>
          <w:sz w:val="20"/>
          <w:lang w:val="es-CO"/>
        </w:rPr>
        <w:t xml:space="preserve"> </w:t>
      </w:r>
      <w:r w:rsidR="00E375BC">
        <w:rPr>
          <w:rFonts w:cs="Arial"/>
          <w:color w:val="FF0000"/>
          <w:szCs w:val="24"/>
          <w:lang w:val="es-CO"/>
        </w:rPr>
        <w:t>{{</w:t>
      </w:r>
      <w:proofErr w:type="spellStart"/>
      <w:r w:rsidR="00E375BC" w:rsidRPr="00C61F05">
        <w:rPr>
          <w:rFonts w:cs="Arial"/>
          <w:color w:val="FF0000"/>
          <w:szCs w:val="24"/>
          <w:lang w:val="es-CO"/>
        </w:rPr>
        <w:t>CTecni</w:t>
      </w:r>
      <w:proofErr w:type="spellEnd"/>
      <w:r w:rsidR="00E375BC">
        <w:rPr>
          <w:rFonts w:cs="Arial"/>
          <w:color w:val="FF0000"/>
          <w:szCs w:val="24"/>
          <w:lang w:val="es-CO"/>
        </w:rPr>
        <w:t xml:space="preserve">}} </w:t>
      </w:r>
      <w:r w:rsidR="00E375BC" w:rsidRPr="00C25B85">
        <w:rPr>
          <w:rFonts w:cs="Arial"/>
          <w:i/>
          <w:sz w:val="20"/>
          <w:lang w:val="es-CO"/>
        </w:rPr>
        <w:t xml:space="preserve">DEL </w:t>
      </w:r>
      <w:bookmarkStart w:id="1" w:name="_Hlk159407539"/>
      <w:r w:rsidR="00E375BC">
        <w:rPr>
          <w:rFonts w:cs="Arial"/>
          <w:i/>
          <w:color w:val="FF0000"/>
          <w:sz w:val="20"/>
          <w:lang w:val="es-CO"/>
        </w:rPr>
        <w:t>{{</w:t>
      </w:r>
      <w:proofErr w:type="spellStart"/>
      <w:r w:rsidR="00E375BC" w:rsidRPr="00C61F05">
        <w:rPr>
          <w:rFonts w:cs="Arial"/>
          <w:i/>
          <w:color w:val="FF0000"/>
          <w:sz w:val="20"/>
          <w:lang w:val="es-CO"/>
        </w:rPr>
        <w:t>Date_CTecni</w:t>
      </w:r>
      <w:proofErr w:type="spellEnd"/>
      <w:r w:rsidR="00E375BC">
        <w:rPr>
          <w:rFonts w:cs="Arial"/>
          <w:i/>
          <w:color w:val="FF0000"/>
          <w:sz w:val="20"/>
          <w:lang w:val="es-CO"/>
        </w:rPr>
        <w:t>}}</w:t>
      </w:r>
      <w:bookmarkEnd w:id="1"/>
    </w:p>
    <w:p w14:paraId="115BE4EA" w14:textId="1161E3DF" w:rsidR="00FB4ACF" w:rsidRPr="00301DF8" w:rsidRDefault="00FB4ACF" w:rsidP="00FB4ACF">
      <w:pPr>
        <w:ind w:left="567" w:right="-518"/>
        <w:jc w:val="center"/>
        <w:rPr>
          <w:rFonts w:cs="Arial"/>
          <w:i/>
          <w:color w:val="FF0000"/>
          <w:sz w:val="20"/>
          <w:lang w:val="es-CO"/>
        </w:rPr>
      </w:pPr>
    </w:p>
    <w:p w14:paraId="0D69B0EA" w14:textId="77777777" w:rsidR="00FB4ACF" w:rsidRPr="00301DF8" w:rsidRDefault="00FB4ACF" w:rsidP="00FB4ACF">
      <w:pPr>
        <w:ind w:left="567" w:right="-518"/>
        <w:jc w:val="center"/>
        <w:rPr>
          <w:rFonts w:cs="Arial"/>
          <w:i/>
          <w:color w:val="FF0000"/>
          <w:sz w:val="20"/>
          <w:lang w:val="es-CO"/>
        </w:rPr>
      </w:pPr>
    </w:p>
    <w:p w14:paraId="2AB4B48F" w14:textId="77777777" w:rsidR="00FB4ACF" w:rsidRPr="001E54E3" w:rsidRDefault="00FB4ACF" w:rsidP="00FB4ACF">
      <w:pPr>
        <w:ind w:right="-518"/>
        <w:jc w:val="both"/>
        <w:rPr>
          <w:rFonts w:cs="Arial"/>
          <w:color w:val="FF0000"/>
          <w:szCs w:val="24"/>
        </w:rPr>
      </w:pPr>
      <w:r w:rsidRPr="001E54E3">
        <w:rPr>
          <w:rFonts w:cs="Arial"/>
          <w:color w:val="FF0000"/>
          <w:szCs w:val="24"/>
        </w:rPr>
        <w:t>INFORMACIÓN REFERENTE AL NUMER</w:t>
      </w:r>
      <w:r>
        <w:rPr>
          <w:rFonts w:cs="Arial"/>
          <w:color w:val="FF0000"/>
          <w:szCs w:val="24"/>
        </w:rPr>
        <w:t>A</w:t>
      </w:r>
      <w:r w:rsidRPr="001E54E3">
        <w:rPr>
          <w:rFonts w:cs="Arial"/>
          <w:color w:val="FF0000"/>
          <w:szCs w:val="24"/>
        </w:rPr>
        <w:t>L</w:t>
      </w:r>
      <w:r>
        <w:rPr>
          <w:rFonts w:cs="Arial"/>
          <w:color w:val="FF0000"/>
          <w:szCs w:val="24"/>
        </w:rPr>
        <w:t xml:space="preserve"> </w:t>
      </w:r>
      <w:r w:rsidRPr="001E54E3">
        <w:rPr>
          <w:rFonts w:cs="Arial"/>
          <w:color w:val="FF0000"/>
          <w:szCs w:val="24"/>
        </w:rPr>
        <w:t>DEL</w:t>
      </w:r>
      <w:r>
        <w:rPr>
          <w:rFonts w:cs="Arial"/>
          <w:color w:val="FF0000"/>
          <w:szCs w:val="24"/>
        </w:rPr>
        <w:t xml:space="preserve"> </w:t>
      </w:r>
      <w:r w:rsidRPr="001E54E3">
        <w:rPr>
          <w:rFonts w:cs="Arial"/>
          <w:color w:val="FF0000"/>
          <w:szCs w:val="24"/>
        </w:rPr>
        <w:t>CONCEPTO TÉCNICO DENOMINADO DE LA MISMA FORMA.</w:t>
      </w:r>
    </w:p>
    <w:p w14:paraId="717FAA96" w14:textId="77777777" w:rsidR="00FB4ACF" w:rsidRDefault="00FB4ACF" w:rsidP="00FB4ACF">
      <w:pPr>
        <w:ind w:right="-518"/>
        <w:jc w:val="both"/>
        <w:rPr>
          <w:rFonts w:cs="Arial"/>
          <w:sz w:val="6"/>
          <w:szCs w:val="24"/>
        </w:rPr>
      </w:pPr>
    </w:p>
    <w:p w14:paraId="49C03820" w14:textId="77777777" w:rsidR="00FB4ACF" w:rsidRDefault="00FB4ACF" w:rsidP="00FB4ACF">
      <w:pPr>
        <w:ind w:right="-518"/>
        <w:jc w:val="both"/>
        <w:rPr>
          <w:rFonts w:cs="Arial"/>
          <w:sz w:val="6"/>
          <w:szCs w:val="24"/>
        </w:rPr>
      </w:pPr>
    </w:p>
    <w:p w14:paraId="6E35F25F" w14:textId="77777777" w:rsidR="00FB4ACF" w:rsidRDefault="00FB4ACF" w:rsidP="00FB4ACF">
      <w:pPr>
        <w:ind w:right="-518"/>
        <w:jc w:val="both"/>
        <w:rPr>
          <w:rFonts w:cs="Arial"/>
          <w:sz w:val="6"/>
          <w:szCs w:val="24"/>
        </w:rPr>
      </w:pPr>
    </w:p>
    <w:p w14:paraId="26A0230B" w14:textId="77777777" w:rsidR="00FB4ACF" w:rsidRDefault="00FB4ACF" w:rsidP="00FB4ACF">
      <w:pPr>
        <w:ind w:right="-518"/>
        <w:jc w:val="both"/>
        <w:rPr>
          <w:rFonts w:cs="Arial"/>
          <w:sz w:val="6"/>
          <w:szCs w:val="24"/>
        </w:rPr>
      </w:pPr>
    </w:p>
    <w:p w14:paraId="686D32A3" w14:textId="77777777" w:rsidR="00FB4ACF" w:rsidRPr="001E54E3" w:rsidRDefault="00FB4ACF" w:rsidP="00FB4ACF">
      <w:pPr>
        <w:ind w:right="-518"/>
        <w:jc w:val="both"/>
        <w:rPr>
          <w:rFonts w:cs="Arial"/>
          <w:szCs w:val="24"/>
        </w:rPr>
      </w:pPr>
      <w:r>
        <w:rPr>
          <w:rFonts w:cs="Arial"/>
          <w:szCs w:val="24"/>
        </w:rPr>
        <w:t>[…]” Cierro comillas</w:t>
      </w:r>
    </w:p>
    <w:p w14:paraId="403C88A8" w14:textId="77777777" w:rsidR="00FB4ACF" w:rsidRPr="0090238D" w:rsidRDefault="00FB4ACF" w:rsidP="00FB4ACF">
      <w:pPr>
        <w:ind w:right="-518"/>
        <w:rPr>
          <w:color w:val="000000"/>
          <w:sz w:val="14"/>
          <w:lang w:eastAsia="es-ES_tradnl"/>
        </w:rPr>
      </w:pPr>
    </w:p>
    <w:p w14:paraId="18DAB5E4" w14:textId="77777777" w:rsidR="00CA041B" w:rsidRPr="0039437E" w:rsidRDefault="00CA041B" w:rsidP="00001D5A">
      <w:pPr>
        <w:jc w:val="both"/>
        <w:rPr>
          <w:rFonts w:cs="Arial"/>
          <w:sz w:val="6"/>
          <w:szCs w:val="24"/>
        </w:rPr>
      </w:pPr>
    </w:p>
    <w:p w14:paraId="1980B81C" w14:textId="77777777" w:rsidR="00CA041B" w:rsidRPr="009A01A0" w:rsidRDefault="00CA041B" w:rsidP="00001D5A">
      <w:pPr>
        <w:jc w:val="both"/>
        <w:rPr>
          <w:rFonts w:cs="Arial"/>
          <w:sz w:val="2"/>
          <w:szCs w:val="24"/>
        </w:rPr>
      </w:pPr>
    </w:p>
    <w:p w14:paraId="7A23BA33" w14:textId="77777777" w:rsidR="00001D5A" w:rsidRPr="00D87D96" w:rsidRDefault="00001D5A" w:rsidP="00001D5A">
      <w:pPr>
        <w:jc w:val="center"/>
        <w:rPr>
          <w:rFonts w:eastAsia="Calibri" w:cs="Arial"/>
          <w:szCs w:val="24"/>
          <w:lang w:val="es-CO"/>
        </w:rPr>
      </w:pPr>
      <w:r w:rsidRPr="00D87D96">
        <w:rPr>
          <w:rFonts w:eastAsia="Calibri" w:cs="Arial"/>
          <w:szCs w:val="24"/>
          <w:lang w:val="es-CO"/>
        </w:rPr>
        <w:t>FUNDAMENTOS DE DERECHO</w:t>
      </w:r>
    </w:p>
    <w:p w14:paraId="47AB20ED" w14:textId="77777777" w:rsidR="00001D5A" w:rsidRPr="009A01A0" w:rsidRDefault="00001D5A" w:rsidP="00001D5A">
      <w:pPr>
        <w:rPr>
          <w:rFonts w:eastAsia="Calibri" w:cs="Arial"/>
          <w:sz w:val="8"/>
          <w:szCs w:val="24"/>
          <w:u w:val="single"/>
          <w:lang w:val="es-CO"/>
        </w:rPr>
      </w:pPr>
    </w:p>
    <w:p w14:paraId="30ED8615" w14:textId="77777777" w:rsidR="00F0106D" w:rsidRDefault="00F0106D" w:rsidP="00F0106D">
      <w:pPr>
        <w:ind w:right="-426"/>
        <w:jc w:val="both"/>
        <w:rPr>
          <w:rFonts w:eastAsia="Calibri" w:cs="Arial"/>
          <w:szCs w:val="24"/>
          <w:u w:val="single"/>
          <w:lang w:val="es-CO"/>
        </w:rPr>
      </w:pPr>
    </w:p>
    <w:p w14:paraId="0B1AFB3E" w14:textId="4AC98B30" w:rsidR="00001D5A" w:rsidRPr="00D87D96" w:rsidRDefault="00001D5A" w:rsidP="00F0106D">
      <w:pPr>
        <w:ind w:right="-426"/>
        <w:jc w:val="both"/>
        <w:rPr>
          <w:rFonts w:eastAsia="Calibri" w:cs="Arial"/>
          <w:szCs w:val="24"/>
          <w:u w:val="single"/>
          <w:lang w:val="es-CO"/>
        </w:rPr>
      </w:pPr>
      <w:r w:rsidRPr="00D87D96">
        <w:rPr>
          <w:rFonts w:eastAsia="Calibri" w:cs="Arial"/>
          <w:szCs w:val="24"/>
          <w:u w:val="single"/>
          <w:lang w:val="es-CO"/>
        </w:rPr>
        <w:t>Fundamentos Constitucionales</w:t>
      </w:r>
    </w:p>
    <w:p w14:paraId="25253684" w14:textId="77777777" w:rsidR="00001D5A" w:rsidRPr="001E6281" w:rsidRDefault="00001D5A" w:rsidP="00F0106D">
      <w:pPr>
        <w:ind w:right="-426"/>
        <w:jc w:val="both"/>
        <w:rPr>
          <w:rFonts w:eastAsia="Calibri" w:cs="Arial"/>
          <w:szCs w:val="24"/>
          <w:lang w:val="es-CO"/>
        </w:rPr>
      </w:pPr>
    </w:p>
    <w:p w14:paraId="1FA93A40" w14:textId="21504F1B" w:rsidR="00001D5A" w:rsidRPr="00D87D96" w:rsidRDefault="00001D5A" w:rsidP="00F0106D">
      <w:pPr>
        <w:ind w:right="-426"/>
        <w:jc w:val="both"/>
        <w:rPr>
          <w:rFonts w:eastAsia="Calibri" w:cs="Arial"/>
          <w:szCs w:val="24"/>
          <w:lang w:val="es-CO"/>
        </w:rPr>
      </w:pPr>
      <w:r w:rsidRPr="00D87D96">
        <w:rPr>
          <w:rFonts w:eastAsia="Calibri" w:cs="Arial"/>
          <w:szCs w:val="24"/>
          <w:lang w:val="es-CO"/>
        </w:rPr>
        <w:t>Que</w:t>
      </w:r>
      <w:r w:rsidR="00487DA2"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el artículo 8</w:t>
      </w:r>
      <w:r w:rsidR="00487DA2">
        <w:rPr>
          <w:rFonts w:eastAsia="Calibri" w:cs="Arial"/>
          <w:szCs w:val="24"/>
          <w:lang w:val="es-CO"/>
        </w:rPr>
        <w:t>°</w:t>
      </w:r>
      <w:r w:rsidRPr="00D87D96">
        <w:rPr>
          <w:rFonts w:eastAsia="Calibri" w:cs="Arial"/>
          <w:szCs w:val="24"/>
          <w:lang w:val="es-CO"/>
        </w:rPr>
        <w:t xml:space="preserve"> de la Constitución Política</w:t>
      </w:r>
      <w:r w:rsidR="00487DA2"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señala que es obligación del Estado y de las personas proteger las riquezas culturales y naturales de la Nación.</w:t>
      </w:r>
    </w:p>
    <w:p w14:paraId="3A2C69FD" w14:textId="77777777" w:rsidR="00001D5A" w:rsidRPr="00D87D96" w:rsidRDefault="00001D5A" w:rsidP="00F0106D">
      <w:pPr>
        <w:tabs>
          <w:tab w:val="left" w:pos="2475"/>
        </w:tabs>
        <w:ind w:right="-426"/>
        <w:jc w:val="both"/>
        <w:rPr>
          <w:rFonts w:eastAsia="Calibri" w:cs="Arial"/>
          <w:szCs w:val="24"/>
          <w:lang w:val="es-CO"/>
        </w:rPr>
      </w:pPr>
      <w:r>
        <w:rPr>
          <w:rFonts w:eastAsia="Calibri" w:cs="Arial"/>
          <w:szCs w:val="24"/>
          <w:lang w:val="es-CO"/>
        </w:rPr>
        <w:lastRenderedPageBreak/>
        <w:tab/>
      </w:r>
    </w:p>
    <w:p w14:paraId="54EAE65A" w14:textId="0C17A751" w:rsidR="00001D5A" w:rsidRPr="00D87D96" w:rsidRDefault="00001D5A" w:rsidP="00F0106D">
      <w:pPr>
        <w:ind w:right="-426"/>
        <w:jc w:val="both"/>
        <w:rPr>
          <w:rFonts w:eastAsia="Calibri" w:cs="Arial"/>
          <w:szCs w:val="24"/>
          <w:lang w:val="es-CO"/>
        </w:rPr>
      </w:pPr>
      <w:r w:rsidRPr="00D87D96">
        <w:rPr>
          <w:rFonts w:eastAsia="Calibri" w:cs="Arial"/>
          <w:szCs w:val="24"/>
          <w:lang w:val="es-CO"/>
        </w:rPr>
        <w:t>Que</w:t>
      </w:r>
      <w:r w:rsidR="00487DA2"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el artículo 79</w:t>
      </w:r>
      <w:r w:rsidR="00487DA2">
        <w:rPr>
          <w:rFonts w:eastAsia="Calibri" w:cs="Arial"/>
          <w:szCs w:val="24"/>
          <w:lang w:val="es-CO"/>
        </w:rPr>
        <w:t>°</w:t>
      </w:r>
      <w:r w:rsidRPr="00D87D96">
        <w:rPr>
          <w:rFonts w:eastAsia="Calibri" w:cs="Arial"/>
          <w:szCs w:val="24"/>
          <w:lang w:val="es-CO"/>
        </w:rPr>
        <w:t xml:space="preserve"> </w:t>
      </w:r>
      <w:r>
        <w:rPr>
          <w:rFonts w:eastAsia="Calibri" w:cs="Arial"/>
          <w:szCs w:val="24"/>
          <w:lang w:val="es-CO"/>
        </w:rPr>
        <w:t>i</w:t>
      </w:r>
      <w:r w:rsidRPr="00D87D96">
        <w:rPr>
          <w:rFonts w:eastAsia="Calibri" w:cs="Arial"/>
          <w:szCs w:val="24"/>
          <w:lang w:val="es-CO"/>
        </w:rPr>
        <w:t>bídem, establece como deber del Estado, proteger la diversidad e integridad del ambiente, conservar las áreas de especial importancia ecológica y fomentar la educación para el logro de estos fines.</w:t>
      </w:r>
    </w:p>
    <w:p w14:paraId="5293E38F" w14:textId="77777777" w:rsidR="00001D5A" w:rsidRPr="00972115" w:rsidRDefault="00001D5A" w:rsidP="00F0106D">
      <w:pPr>
        <w:ind w:right="-426"/>
        <w:jc w:val="both"/>
        <w:rPr>
          <w:rFonts w:eastAsia="Calibri" w:cs="Arial"/>
          <w:sz w:val="18"/>
          <w:szCs w:val="24"/>
          <w:lang w:val="es-CO"/>
        </w:rPr>
      </w:pPr>
    </w:p>
    <w:p w14:paraId="0E8DCF20" w14:textId="176B37B8" w:rsidR="00001D5A" w:rsidRPr="00D87D96" w:rsidRDefault="00001D5A" w:rsidP="00F0106D">
      <w:pPr>
        <w:ind w:right="-426"/>
        <w:jc w:val="both"/>
        <w:rPr>
          <w:rFonts w:eastAsia="Calibri" w:cs="Arial"/>
          <w:szCs w:val="24"/>
          <w:lang w:val="es-CO"/>
        </w:rPr>
      </w:pPr>
      <w:r w:rsidRPr="00D87D96">
        <w:rPr>
          <w:rFonts w:eastAsia="Calibri" w:cs="Arial"/>
          <w:szCs w:val="24"/>
          <w:lang w:val="es-CO"/>
        </w:rPr>
        <w:t>Que</w:t>
      </w:r>
      <w:r w:rsidR="00487DA2"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el artículo 80</w:t>
      </w:r>
      <w:r w:rsidR="00487DA2">
        <w:rPr>
          <w:rFonts w:eastAsia="Calibri" w:cs="Arial"/>
          <w:szCs w:val="24"/>
          <w:lang w:val="es-CO"/>
        </w:rPr>
        <w:t>°</w:t>
      </w:r>
      <w:r w:rsidRPr="00D87D96">
        <w:rPr>
          <w:rFonts w:eastAsia="Calibri" w:cs="Arial"/>
          <w:szCs w:val="24"/>
          <w:lang w:val="es-CO"/>
        </w:rPr>
        <w:t xml:space="preserve"> Ibídem</w:t>
      </w:r>
      <w:r w:rsidR="00487DA2"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señala que el Estado planificará el manejo y aprovechamiento de los recursos naturales, para garantizar el desarrollo sostenible, su conservación, restauración o sustitución. Además, deberá prevenir y controlar los factores de deterioro ambiental, imponer las sanciones legales y exigir la reparación de los daños causados.</w:t>
      </w:r>
    </w:p>
    <w:p w14:paraId="714FC0DC" w14:textId="77777777" w:rsidR="00001D5A" w:rsidRPr="004E7141" w:rsidRDefault="00001D5A" w:rsidP="00F0106D">
      <w:pPr>
        <w:ind w:right="-426"/>
        <w:jc w:val="both"/>
        <w:rPr>
          <w:rFonts w:eastAsia="Calibri" w:cs="Arial"/>
          <w:sz w:val="2"/>
          <w:szCs w:val="24"/>
          <w:lang w:val="es-CO"/>
        </w:rPr>
      </w:pPr>
    </w:p>
    <w:p w14:paraId="1BA6A7A4" w14:textId="77777777" w:rsidR="00001D5A" w:rsidRPr="009D4FAA" w:rsidRDefault="00001D5A" w:rsidP="00F0106D">
      <w:pPr>
        <w:ind w:right="-426"/>
        <w:jc w:val="both"/>
        <w:rPr>
          <w:rFonts w:eastAsia="Calibri" w:cs="Arial"/>
          <w:sz w:val="14"/>
          <w:szCs w:val="24"/>
          <w:lang w:val="es-CO"/>
        </w:rPr>
      </w:pPr>
    </w:p>
    <w:p w14:paraId="637A11D2" w14:textId="03E5E7B5" w:rsidR="00001D5A" w:rsidRDefault="00001D5A" w:rsidP="00F0106D">
      <w:pPr>
        <w:ind w:right="-426"/>
        <w:jc w:val="both"/>
        <w:rPr>
          <w:rFonts w:eastAsia="Calibri" w:cs="Arial"/>
          <w:szCs w:val="24"/>
          <w:lang w:val="es-CO"/>
        </w:rPr>
      </w:pPr>
      <w:r w:rsidRPr="00D87D96">
        <w:rPr>
          <w:rFonts w:eastAsia="Calibri" w:cs="Arial"/>
          <w:szCs w:val="24"/>
          <w:lang w:val="es-CO"/>
        </w:rPr>
        <w:t>Que</w:t>
      </w:r>
      <w:r w:rsidR="00487DA2"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el numeral 8 del artículo 95</w:t>
      </w:r>
      <w:r w:rsidR="001349B7">
        <w:rPr>
          <w:rFonts w:eastAsia="Calibri" w:cs="Arial"/>
          <w:szCs w:val="24"/>
          <w:lang w:val="es-CO"/>
        </w:rPr>
        <w:t>°</w:t>
      </w:r>
      <w:r w:rsidRPr="00D87D96">
        <w:rPr>
          <w:rFonts w:eastAsia="Calibri" w:cs="Arial"/>
          <w:szCs w:val="24"/>
          <w:lang w:val="es-CO"/>
        </w:rPr>
        <w:t xml:space="preserve"> Ibídem prescribe que toda persona debe proteger los recursos culturales y naturales del país y velar por la conservación de un ambiente sano.</w:t>
      </w:r>
    </w:p>
    <w:p w14:paraId="5D0A9DEC" w14:textId="77777777" w:rsidR="00001D5A" w:rsidRPr="00066D64" w:rsidRDefault="00001D5A" w:rsidP="007E4FD1">
      <w:pPr>
        <w:ind w:right="9"/>
        <w:jc w:val="both"/>
        <w:rPr>
          <w:rFonts w:eastAsia="Calibri" w:cs="Arial"/>
          <w:sz w:val="8"/>
          <w:szCs w:val="24"/>
          <w:lang w:val="es-CO"/>
        </w:rPr>
      </w:pPr>
    </w:p>
    <w:p w14:paraId="7B595181" w14:textId="77777777" w:rsidR="00001D5A" w:rsidRPr="000A691D" w:rsidRDefault="00001D5A" w:rsidP="007E4FD1">
      <w:pPr>
        <w:ind w:right="9"/>
        <w:jc w:val="both"/>
        <w:rPr>
          <w:rFonts w:eastAsia="Calibri" w:cs="Arial"/>
          <w:sz w:val="2"/>
          <w:szCs w:val="24"/>
          <w:lang w:val="es-CO"/>
        </w:rPr>
      </w:pPr>
    </w:p>
    <w:p w14:paraId="2C98BBD9" w14:textId="77777777" w:rsidR="00001D5A" w:rsidRDefault="00001D5A" w:rsidP="007E4FD1">
      <w:pPr>
        <w:ind w:right="9"/>
        <w:jc w:val="both"/>
        <w:rPr>
          <w:rFonts w:eastAsia="Calibri" w:cs="Arial"/>
          <w:sz w:val="4"/>
          <w:szCs w:val="24"/>
          <w:u w:val="single"/>
          <w:lang w:val="es-CO"/>
        </w:rPr>
      </w:pPr>
    </w:p>
    <w:p w14:paraId="41DB2960" w14:textId="77777777" w:rsidR="00972115" w:rsidRPr="00C528E5" w:rsidRDefault="00972115" w:rsidP="007E4FD1">
      <w:pPr>
        <w:ind w:right="9"/>
        <w:jc w:val="both"/>
        <w:rPr>
          <w:rFonts w:eastAsia="Calibri" w:cs="Arial"/>
          <w:sz w:val="4"/>
          <w:szCs w:val="24"/>
          <w:u w:val="single"/>
          <w:lang w:val="es-CO"/>
        </w:rPr>
      </w:pPr>
    </w:p>
    <w:p w14:paraId="7A6B4294" w14:textId="0E5F0996" w:rsidR="00001D5A" w:rsidRPr="00D87D96" w:rsidRDefault="00001D5A" w:rsidP="00F0106D">
      <w:pPr>
        <w:ind w:right="-437"/>
        <w:jc w:val="both"/>
        <w:rPr>
          <w:rFonts w:eastAsia="Calibri" w:cs="Arial"/>
          <w:szCs w:val="24"/>
          <w:u w:val="single"/>
          <w:lang w:val="es-CO"/>
        </w:rPr>
      </w:pPr>
      <w:r w:rsidRPr="00D87D96">
        <w:rPr>
          <w:rFonts w:eastAsia="Calibri" w:cs="Arial"/>
          <w:szCs w:val="24"/>
          <w:u w:val="single"/>
          <w:lang w:val="es-CO"/>
        </w:rPr>
        <w:t>Fundamentos Legales</w:t>
      </w:r>
      <w:r w:rsidR="00FB4ACF">
        <w:rPr>
          <w:rFonts w:eastAsia="Calibri" w:cs="Arial"/>
          <w:szCs w:val="24"/>
          <w:u w:val="single"/>
          <w:lang w:val="es-CO"/>
        </w:rPr>
        <w:t xml:space="preserve"> y reglamentario</w:t>
      </w:r>
      <w:r w:rsidR="005326B6">
        <w:rPr>
          <w:rFonts w:eastAsia="Calibri" w:cs="Arial"/>
          <w:szCs w:val="24"/>
          <w:u w:val="single"/>
          <w:lang w:val="es-CO"/>
        </w:rPr>
        <w:t>s</w:t>
      </w:r>
    </w:p>
    <w:p w14:paraId="40F6BE73" w14:textId="77777777" w:rsidR="00665329" w:rsidRDefault="00665329" w:rsidP="00F0106D">
      <w:pPr>
        <w:ind w:right="-437"/>
        <w:jc w:val="both"/>
        <w:rPr>
          <w:rFonts w:eastAsia="Calibri" w:cs="Arial"/>
          <w:szCs w:val="24"/>
          <w:lang w:val="es-CO"/>
        </w:rPr>
      </w:pPr>
    </w:p>
    <w:p w14:paraId="02455075" w14:textId="56F54A17" w:rsidR="00665329" w:rsidRPr="00D87D96" w:rsidRDefault="00665329" w:rsidP="00F0106D">
      <w:pPr>
        <w:ind w:right="-437"/>
        <w:jc w:val="both"/>
        <w:rPr>
          <w:rFonts w:eastAsia="Calibri" w:cs="Arial"/>
          <w:szCs w:val="24"/>
          <w:lang w:val="es-CO"/>
        </w:rPr>
      </w:pPr>
      <w:r w:rsidRPr="00D87D96">
        <w:rPr>
          <w:rFonts w:eastAsia="Calibri" w:cs="Arial"/>
          <w:szCs w:val="24"/>
          <w:lang w:val="es-CO"/>
        </w:rPr>
        <w:t>Que, es deber del Estado velar por el cumplimiento de la normatividad ambiental y propender por la conservación y preservación de los recursos naturales, a fin de garantizar una mejor calidad de vida para sus habitantes. Por eso es que las Corporaciones Autónomas Regionales y de Desarrollo Sostenible</w:t>
      </w:r>
      <w:r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en uso de sus facultades otorgadas mediante la Ley 99 de 1993</w:t>
      </w:r>
      <w:r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a través de actos administrativos realizan las diferentes recomendaciones de orden técnico y jurídico</w:t>
      </w:r>
      <w:r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para que las diferentes actividades desarrolladas</w:t>
      </w:r>
      <w:r w:rsidR="00487DA2">
        <w:rPr>
          <w:rFonts w:eastAsia="Calibri" w:cs="Arial"/>
          <w:szCs w:val="24"/>
          <w:lang w:val="es-CO"/>
        </w:rPr>
        <w:t xml:space="preserve"> y a desarrollarse</w:t>
      </w:r>
      <w:r w:rsidRPr="00D87D96">
        <w:rPr>
          <w:rFonts w:eastAsia="Calibri" w:cs="Arial"/>
          <w:szCs w:val="24"/>
          <w:lang w:val="es-CO"/>
        </w:rPr>
        <w:t xml:space="preserve"> en el área de su jurisdicción</w:t>
      </w:r>
      <w:r>
        <w:rPr>
          <w:rFonts w:eastAsia="Calibri" w:cs="Arial"/>
          <w:szCs w:val="24"/>
          <w:lang w:val="es-CO"/>
        </w:rPr>
        <w:t>,</w:t>
      </w:r>
      <w:r w:rsidRPr="00D87D96">
        <w:rPr>
          <w:rFonts w:eastAsia="Calibri" w:cs="Arial"/>
          <w:szCs w:val="24"/>
          <w:lang w:val="es-CO"/>
        </w:rPr>
        <w:t xml:space="preserve"> se ajusten a la normatividad ambiental vigente.</w:t>
      </w:r>
    </w:p>
    <w:p w14:paraId="7FE6244B" w14:textId="77777777" w:rsidR="00001D5A" w:rsidRPr="00C528E5" w:rsidRDefault="00001D5A" w:rsidP="00F0106D">
      <w:pPr>
        <w:ind w:right="-437"/>
        <w:jc w:val="both"/>
        <w:rPr>
          <w:rFonts w:eastAsia="Calibri" w:cs="Arial"/>
          <w:i/>
          <w:sz w:val="18"/>
          <w:szCs w:val="24"/>
          <w:lang w:val="es-CO"/>
        </w:rPr>
      </w:pPr>
    </w:p>
    <w:p w14:paraId="0FCF1654" w14:textId="77777777" w:rsidR="00972115" w:rsidRPr="00E27208" w:rsidRDefault="00972115" w:rsidP="00F0106D">
      <w:pPr>
        <w:ind w:right="-437"/>
        <w:jc w:val="both"/>
        <w:rPr>
          <w:rFonts w:cs="Arial"/>
          <w:sz w:val="2"/>
          <w:szCs w:val="24"/>
          <w:lang w:val="es-CO"/>
        </w:rPr>
      </w:pPr>
    </w:p>
    <w:p w14:paraId="0CDEF1F2" w14:textId="1A99D71C" w:rsidR="00614939" w:rsidRDefault="00614939" w:rsidP="00F0106D">
      <w:pPr>
        <w:ind w:right="-437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Que</w:t>
      </w:r>
      <w:r w:rsidR="00487DA2">
        <w:rPr>
          <w:rFonts w:cs="Arial"/>
          <w:szCs w:val="24"/>
          <w:lang w:val="es-CO"/>
        </w:rPr>
        <w:t>,</w:t>
      </w:r>
      <w:r>
        <w:rPr>
          <w:rFonts w:cs="Arial"/>
          <w:szCs w:val="24"/>
          <w:lang w:val="es-CO"/>
        </w:rPr>
        <w:t xml:space="preserve"> el artículo 1° numeral 2, de la Ley 99 de 1993 dispone</w:t>
      </w:r>
      <w:r w:rsidR="00487DA2">
        <w:rPr>
          <w:rFonts w:cs="Arial"/>
          <w:szCs w:val="24"/>
          <w:lang w:val="es-CO"/>
        </w:rPr>
        <w:t>,</w:t>
      </w:r>
      <w:r>
        <w:rPr>
          <w:rFonts w:cs="Arial"/>
          <w:szCs w:val="24"/>
          <w:lang w:val="es-CO"/>
        </w:rPr>
        <w:t xml:space="preserve"> que la biodiversidad del país, por ser patrimonio nacional y de interés de la humanid</w:t>
      </w:r>
      <w:r w:rsidR="00E524AF">
        <w:rPr>
          <w:rFonts w:cs="Arial"/>
          <w:szCs w:val="24"/>
          <w:lang w:val="es-CO"/>
        </w:rPr>
        <w:t>ad, debe ser protegida priorita</w:t>
      </w:r>
      <w:r>
        <w:rPr>
          <w:rFonts w:cs="Arial"/>
          <w:szCs w:val="24"/>
          <w:lang w:val="es-CO"/>
        </w:rPr>
        <w:t>riamente</w:t>
      </w:r>
      <w:r w:rsidR="00E524AF">
        <w:rPr>
          <w:rFonts w:cs="Arial"/>
          <w:szCs w:val="24"/>
          <w:lang w:val="es-CO"/>
        </w:rPr>
        <w:t xml:space="preserve"> y aprovechada en forma sostenible.</w:t>
      </w:r>
    </w:p>
    <w:p w14:paraId="4B5BBC2E" w14:textId="4EAA6639" w:rsidR="009D4FAA" w:rsidRDefault="009D4FAA" w:rsidP="00F0106D">
      <w:pPr>
        <w:ind w:right="-437"/>
        <w:jc w:val="both"/>
        <w:rPr>
          <w:rFonts w:cs="Arial"/>
          <w:szCs w:val="24"/>
          <w:lang w:val="es-CO"/>
        </w:rPr>
      </w:pPr>
    </w:p>
    <w:p w14:paraId="7A206761" w14:textId="417E730B" w:rsidR="009D4FAA" w:rsidRDefault="009D4FAA" w:rsidP="00F0106D">
      <w:pPr>
        <w:ind w:right="-437"/>
        <w:jc w:val="both"/>
        <w:rPr>
          <w:rFonts w:cs="Arial"/>
          <w:szCs w:val="24"/>
          <w:lang w:val="es-CO"/>
        </w:rPr>
      </w:pPr>
      <w:r>
        <w:rPr>
          <w:rFonts w:cs="Arial"/>
          <w:szCs w:val="24"/>
          <w:lang w:val="es-CO"/>
        </w:rPr>
        <w:t>Que</w:t>
      </w:r>
      <w:r w:rsidR="00487DA2">
        <w:rPr>
          <w:rFonts w:cs="Arial"/>
          <w:szCs w:val="24"/>
          <w:lang w:val="es-CO"/>
        </w:rPr>
        <w:t>,</w:t>
      </w:r>
      <w:r>
        <w:rPr>
          <w:rFonts w:cs="Arial"/>
          <w:szCs w:val="24"/>
          <w:lang w:val="es-CO"/>
        </w:rPr>
        <w:t xml:space="preserve"> seguidamente el numeral 6</w:t>
      </w:r>
      <w:r w:rsidR="003C5EA8">
        <w:rPr>
          <w:rFonts w:cs="Arial"/>
          <w:szCs w:val="24"/>
          <w:lang w:val="es-CO"/>
        </w:rPr>
        <w:t>°</w:t>
      </w:r>
      <w:r>
        <w:rPr>
          <w:rFonts w:cs="Arial"/>
          <w:szCs w:val="24"/>
          <w:lang w:val="es-CO"/>
        </w:rPr>
        <w:t xml:space="preserve"> de la precitada Ley</w:t>
      </w:r>
      <w:r w:rsidR="00487DA2">
        <w:rPr>
          <w:rFonts w:cs="Arial"/>
          <w:szCs w:val="24"/>
          <w:lang w:val="es-CO"/>
        </w:rPr>
        <w:t>,</w:t>
      </w:r>
      <w:r>
        <w:rPr>
          <w:rFonts w:cs="Arial"/>
          <w:szCs w:val="24"/>
          <w:lang w:val="es-CO"/>
        </w:rPr>
        <w:t xml:space="preserve"> dispone</w:t>
      </w:r>
      <w:r w:rsidR="003C5EA8">
        <w:rPr>
          <w:rFonts w:cs="Arial"/>
          <w:szCs w:val="24"/>
          <w:lang w:val="es-CO"/>
        </w:rPr>
        <w:t xml:space="preserve"> que en la formulación de políticas ambientales se debe dar aplicación al principio de precaución cuando quiera que d</w:t>
      </w:r>
      <w:r w:rsidR="00487DA2">
        <w:rPr>
          <w:rFonts w:cs="Arial"/>
          <w:szCs w:val="24"/>
          <w:lang w:val="es-CO"/>
        </w:rPr>
        <w:t>e una actividad se</w:t>
      </w:r>
      <w:r w:rsidR="003C5EA8">
        <w:rPr>
          <w:rFonts w:cs="Arial"/>
          <w:szCs w:val="24"/>
          <w:lang w:val="es-CO"/>
        </w:rPr>
        <w:t xml:space="preserve"> presuma el inminente riesgo de producir impactos al medio ambiente los recursos naturales o integridad de los seres humanos, convirtiéndose en un principio de aplicación fundamental por su conexidad con la vida. </w:t>
      </w:r>
    </w:p>
    <w:p w14:paraId="22544633" w14:textId="77777777" w:rsidR="00001D5A" w:rsidRPr="00C528E5" w:rsidRDefault="00001D5A" w:rsidP="00F0106D">
      <w:pPr>
        <w:ind w:right="-437"/>
        <w:jc w:val="both"/>
        <w:rPr>
          <w:rFonts w:eastAsia="Calibri" w:cs="Arial"/>
          <w:sz w:val="2"/>
          <w:szCs w:val="24"/>
          <w:lang w:val="es-CO"/>
        </w:rPr>
      </w:pPr>
    </w:p>
    <w:p w14:paraId="1615E4F4" w14:textId="77777777" w:rsidR="00001D5A" w:rsidRDefault="00001D5A" w:rsidP="00F0106D">
      <w:pPr>
        <w:ind w:right="-437"/>
        <w:jc w:val="both"/>
        <w:rPr>
          <w:rFonts w:eastAsia="Calibri" w:cs="Arial"/>
          <w:sz w:val="14"/>
          <w:szCs w:val="24"/>
          <w:lang w:val="es-CO"/>
        </w:rPr>
      </w:pPr>
    </w:p>
    <w:p w14:paraId="2878EAF9" w14:textId="77777777" w:rsidR="00972115" w:rsidRPr="00E27208" w:rsidRDefault="00972115" w:rsidP="00F0106D">
      <w:pPr>
        <w:ind w:right="-437"/>
        <w:jc w:val="both"/>
        <w:rPr>
          <w:rFonts w:eastAsia="Calibri" w:cs="Arial"/>
          <w:sz w:val="2"/>
          <w:szCs w:val="24"/>
          <w:lang w:val="es-CO"/>
        </w:rPr>
      </w:pPr>
    </w:p>
    <w:p w14:paraId="60FD109F" w14:textId="0D628427" w:rsidR="00001D5A" w:rsidRDefault="00001D5A" w:rsidP="00F0106D">
      <w:pPr>
        <w:ind w:right="-437"/>
        <w:jc w:val="both"/>
        <w:rPr>
          <w:rFonts w:eastAsia="Calibri" w:cs="Arial"/>
          <w:szCs w:val="24"/>
          <w:lang w:val="es-CO"/>
        </w:rPr>
      </w:pPr>
      <w:r w:rsidRPr="00D87D96">
        <w:rPr>
          <w:rFonts w:eastAsia="Calibri" w:cs="Arial"/>
          <w:bCs/>
          <w:szCs w:val="24"/>
          <w:lang w:val="es-CO"/>
        </w:rPr>
        <w:t>Que</w:t>
      </w:r>
      <w:r w:rsidR="00487DA2">
        <w:rPr>
          <w:rFonts w:eastAsia="Calibri" w:cs="Arial"/>
          <w:bCs/>
          <w:szCs w:val="24"/>
          <w:lang w:val="es-CO"/>
        </w:rPr>
        <w:t>,</w:t>
      </w:r>
      <w:r w:rsidRPr="00D87D96">
        <w:rPr>
          <w:rFonts w:eastAsia="Calibri" w:cs="Arial"/>
          <w:bCs/>
          <w:szCs w:val="24"/>
          <w:lang w:val="es-CO"/>
        </w:rPr>
        <w:t xml:space="preserve"> en el</w:t>
      </w:r>
      <w:r w:rsidRPr="00D87D96">
        <w:rPr>
          <w:rFonts w:eastAsia="Calibri" w:cs="Arial"/>
          <w:b/>
          <w:bCs/>
          <w:szCs w:val="24"/>
          <w:lang w:val="es-CO"/>
        </w:rPr>
        <w:t xml:space="preserve"> </w:t>
      </w:r>
      <w:r w:rsidRPr="00D87D96">
        <w:rPr>
          <w:rFonts w:eastAsia="Calibri" w:cs="Arial"/>
          <w:bCs/>
          <w:szCs w:val="24"/>
          <w:lang w:val="es-CO"/>
        </w:rPr>
        <w:t>numeral 12 del artículo 31</w:t>
      </w:r>
      <w:r w:rsidR="009E7996">
        <w:rPr>
          <w:rFonts w:eastAsia="Calibri" w:cs="Arial"/>
          <w:bCs/>
          <w:szCs w:val="24"/>
          <w:lang w:val="es-CO"/>
        </w:rPr>
        <w:t>°</w:t>
      </w:r>
      <w:r w:rsidRPr="00D87D96">
        <w:rPr>
          <w:rFonts w:eastAsia="Calibri" w:cs="Arial"/>
          <w:bCs/>
          <w:szCs w:val="24"/>
          <w:lang w:val="es-CO"/>
        </w:rPr>
        <w:t xml:space="preserve"> de la Ley 99 de 1993,</w:t>
      </w:r>
      <w:r w:rsidRPr="00D87D96">
        <w:rPr>
          <w:rFonts w:eastAsia="Calibri" w:cs="Arial"/>
          <w:b/>
          <w:bCs/>
          <w:szCs w:val="24"/>
          <w:lang w:val="es-CO"/>
        </w:rPr>
        <w:t xml:space="preserve"> </w:t>
      </w:r>
      <w:r w:rsidRPr="00D87D96">
        <w:rPr>
          <w:rFonts w:eastAsia="Calibri" w:cs="Arial"/>
          <w:bCs/>
          <w:szCs w:val="24"/>
          <w:lang w:val="es-CO"/>
        </w:rPr>
        <w:t>establece las siguientes funciones de las Corporaciones Autónomas Regionales:</w:t>
      </w:r>
      <w:r w:rsidRPr="00D87D96">
        <w:rPr>
          <w:rFonts w:eastAsia="Calibri" w:cs="Arial"/>
          <w:szCs w:val="24"/>
          <w:lang w:val="es-CO"/>
        </w:rPr>
        <w:t xml:space="preserve"> </w:t>
      </w:r>
    </w:p>
    <w:p w14:paraId="67739580" w14:textId="77777777" w:rsidR="00001D5A" w:rsidRPr="00C528E5" w:rsidRDefault="00001D5A" w:rsidP="00001D5A">
      <w:pPr>
        <w:ind w:right="-426"/>
        <w:jc w:val="both"/>
        <w:rPr>
          <w:rFonts w:eastAsia="Calibri" w:cs="Arial"/>
          <w:sz w:val="4"/>
          <w:szCs w:val="24"/>
          <w:lang w:val="es-CO"/>
        </w:rPr>
      </w:pPr>
    </w:p>
    <w:p w14:paraId="583B455C" w14:textId="77777777" w:rsidR="00001D5A" w:rsidRPr="006D68A3" w:rsidRDefault="00001D5A" w:rsidP="00001D5A">
      <w:pPr>
        <w:ind w:left="567" w:right="618"/>
        <w:jc w:val="both"/>
        <w:rPr>
          <w:rFonts w:eastAsia="Calibri" w:cs="Arial"/>
          <w:i/>
          <w:sz w:val="10"/>
          <w:szCs w:val="24"/>
          <w:lang w:val="es-CO"/>
        </w:rPr>
      </w:pPr>
    </w:p>
    <w:p w14:paraId="74E0CFE8" w14:textId="77777777" w:rsidR="00001D5A" w:rsidRPr="0039437E" w:rsidRDefault="00001D5A" w:rsidP="00AB6409">
      <w:pPr>
        <w:ind w:left="567" w:right="729"/>
        <w:jc w:val="both"/>
        <w:rPr>
          <w:rFonts w:eastAsia="Calibri" w:cs="Arial"/>
          <w:i/>
          <w:szCs w:val="24"/>
          <w:lang w:val="es-CO"/>
        </w:rPr>
      </w:pPr>
      <w:r w:rsidRPr="00847DC9">
        <w:rPr>
          <w:rFonts w:eastAsia="Calibri" w:cs="Arial"/>
          <w:i/>
          <w:sz w:val="22"/>
          <w:szCs w:val="24"/>
          <w:lang w:val="es-CO"/>
        </w:rPr>
        <w:t>“Ejercer las funciones de evaluación, control y seguimiento ambiental de los usos del agua, el suelo, el aire y los demás recursos naturales renovables, lo cual comprenderá el vertimiento, emisión o incorporación de sustancias o residuos líquidos, sólidos y gaseosos a las aguas en cualquiera de sus formas, al aire o a los suelos, así como los vertimientos o emisiones que puedan causar daño o poner en peligro el normal desarrollo sostenible de los recursos naturales renovables o impedir u obstaculizar su empleo para otros uso,</w:t>
      </w:r>
      <w:r w:rsidRPr="00847DC9">
        <w:rPr>
          <w:rFonts w:eastAsia="Calibri" w:cs="Arial"/>
          <w:sz w:val="22"/>
          <w:szCs w:val="24"/>
          <w:lang w:val="es-CO"/>
        </w:rPr>
        <w:t xml:space="preserve"> </w:t>
      </w:r>
      <w:r w:rsidRPr="00847DC9">
        <w:rPr>
          <w:rFonts w:eastAsia="Calibri" w:cs="Arial"/>
          <w:i/>
          <w:sz w:val="22"/>
          <w:szCs w:val="24"/>
          <w:lang w:val="es-CO"/>
        </w:rPr>
        <w:t xml:space="preserve">Estas </w:t>
      </w:r>
      <w:r w:rsidRPr="00847DC9">
        <w:rPr>
          <w:rFonts w:eastAsia="Calibri" w:cs="Arial"/>
          <w:i/>
          <w:sz w:val="22"/>
          <w:szCs w:val="24"/>
          <w:lang w:val="es-CO"/>
        </w:rPr>
        <w:lastRenderedPageBreak/>
        <w:t xml:space="preserve">funciones comprenden la expedición de las respectivas licencias </w:t>
      </w:r>
      <w:r w:rsidRPr="0039437E">
        <w:rPr>
          <w:rFonts w:eastAsia="Calibri" w:cs="Arial"/>
          <w:i/>
          <w:szCs w:val="24"/>
          <w:lang w:val="es-CO"/>
        </w:rPr>
        <w:t>ambientales, permisos, concesiones, autorizaciones y salvoconductos;”</w:t>
      </w:r>
    </w:p>
    <w:p w14:paraId="7E588A89" w14:textId="77777777" w:rsidR="00E524AF" w:rsidRDefault="00E524AF" w:rsidP="00E524AF">
      <w:pPr>
        <w:ind w:right="51"/>
        <w:jc w:val="both"/>
        <w:rPr>
          <w:rFonts w:cs="Arial"/>
          <w:sz w:val="20"/>
          <w:szCs w:val="24"/>
          <w:lang w:val="es-CO"/>
        </w:rPr>
      </w:pPr>
    </w:p>
    <w:p w14:paraId="5590A0E2" w14:textId="77777777" w:rsidR="00972115" w:rsidRPr="00665329" w:rsidRDefault="00972115" w:rsidP="00E524AF">
      <w:pPr>
        <w:ind w:right="51"/>
        <w:jc w:val="both"/>
        <w:rPr>
          <w:rFonts w:cs="Arial"/>
          <w:sz w:val="6"/>
          <w:szCs w:val="24"/>
          <w:lang w:val="es-CO"/>
        </w:rPr>
      </w:pPr>
    </w:p>
    <w:p w14:paraId="2A6B2024" w14:textId="44B73005" w:rsidR="00E524AF" w:rsidRPr="005638BB" w:rsidRDefault="00E524AF" w:rsidP="00F0106D">
      <w:pPr>
        <w:ind w:right="-437"/>
        <w:jc w:val="both"/>
        <w:rPr>
          <w:rFonts w:cs="Arial"/>
          <w:szCs w:val="24"/>
          <w:lang w:val="es-CO"/>
        </w:rPr>
      </w:pPr>
      <w:r w:rsidRPr="005638BB">
        <w:rPr>
          <w:rFonts w:cs="Arial"/>
          <w:szCs w:val="24"/>
          <w:lang w:val="es-CO"/>
        </w:rPr>
        <w:t>Que, el Artículo 38</w:t>
      </w:r>
      <w:r w:rsidR="004807D7">
        <w:rPr>
          <w:rFonts w:cs="Arial"/>
          <w:szCs w:val="24"/>
          <w:lang w:val="es-CO"/>
        </w:rPr>
        <w:t>°</w:t>
      </w:r>
      <w:r w:rsidRPr="005638BB">
        <w:rPr>
          <w:rFonts w:cs="Arial"/>
          <w:szCs w:val="24"/>
          <w:lang w:val="es-CO"/>
        </w:rPr>
        <w:t xml:space="preserve"> de la Ley 99 de 1993, creó la Corporación para el Desarrollo Sostenible del Área de Manejo Especial de la Macarena CORMACARENA, como organismo rector de la administración del medio ambiente y los recursos naturales renovables </w:t>
      </w:r>
      <w:r w:rsidR="00487DA2">
        <w:rPr>
          <w:rFonts w:cs="Arial"/>
          <w:szCs w:val="24"/>
          <w:lang w:val="es-CO"/>
        </w:rPr>
        <w:t>en</w:t>
      </w:r>
      <w:r w:rsidRPr="005638BB">
        <w:rPr>
          <w:rFonts w:cs="Arial"/>
          <w:szCs w:val="24"/>
          <w:lang w:val="es-CO"/>
        </w:rPr>
        <w:t xml:space="preserve"> su jurisdicción, la cual se encuentra demarcada en el artículo 2</w:t>
      </w:r>
      <w:r w:rsidR="004807D7">
        <w:rPr>
          <w:rFonts w:cs="Arial"/>
          <w:szCs w:val="24"/>
          <w:lang w:val="es-CO"/>
        </w:rPr>
        <w:t>°</w:t>
      </w:r>
      <w:r w:rsidRPr="005638BB">
        <w:rPr>
          <w:rFonts w:cs="Arial"/>
          <w:szCs w:val="24"/>
          <w:lang w:val="es-CO"/>
        </w:rPr>
        <w:t xml:space="preserve"> de la ley 1938 del 21 de septiembre de 2018, el cual modificó el artículo 38</w:t>
      </w:r>
      <w:r w:rsidR="004807D7">
        <w:rPr>
          <w:rFonts w:cs="Arial"/>
          <w:szCs w:val="24"/>
          <w:lang w:val="es-CO"/>
        </w:rPr>
        <w:t>°</w:t>
      </w:r>
      <w:r w:rsidRPr="005638BB">
        <w:rPr>
          <w:rFonts w:cs="Arial"/>
          <w:szCs w:val="24"/>
          <w:lang w:val="es-CO"/>
        </w:rPr>
        <w:t xml:space="preserve"> de la ley 99 de 1993, estableciéndol</w:t>
      </w:r>
      <w:r w:rsidR="00665329">
        <w:rPr>
          <w:rFonts w:cs="Arial"/>
          <w:szCs w:val="24"/>
          <w:lang w:val="es-CO"/>
        </w:rPr>
        <w:t>a sobre todo el territorio del D</w:t>
      </w:r>
      <w:r w:rsidRPr="005638BB">
        <w:rPr>
          <w:rFonts w:cs="Arial"/>
          <w:szCs w:val="24"/>
          <w:lang w:val="es-CO"/>
        </w:rPr>
        <w:t xml:space="preserve">epartamento del Meta, con excepción </w:t>
      </w:r>
      <w:r w:rsidR="00E3002B">
        <w:rPr>
          <w:rFonts w:cs="Arial"/>
          <w:szCs w:val="24"/>
          <w:lang w:val="es-CO"/>
        </w:rPr>
        <w:t xml:space="preserve">de </w:t>
      </w:r>
      <w:r w:rsidRPr="005638BB">
        <w:rPr>
          <w:rFonts w:cs="Arial"/>
          <w:szCs w:val="24"/>
          <w:lang w:val="es-CO"/>
        </w:rPr>
        <w:t xml:space="preserve">las zonas del Área de Manejo Especial incluidas en la jurisdicción de la Corporación para el Desarrollo sostenible del Oriente Amazónico –CDA </w:t>
      </w:r>
    </w:p>
    <w:p w14:paraId="6ABCDD91" w14:textId="77777777" w:rsidR="00E524AF" w:rsidRPr="00C528E5" w:rsidRDefault="00E524AF" w:rsidP="00F0106D">
      <w:pPr>
        <w:shd w:val="clear" w:color="auto" w:fill="FFFFFF"/>
        <w:ind w:right="-437"/>
        <w:jc w:val="both"/>
        <w:rPr>
          <w:rFonts w:cs="Arial"/>
          <w:i/>
          <w:sz w:val="10"/>
          <w:szCs w:val="24"/>
          <w:lang w:val="es-CO"/>
        </w:rPr>
      </w:pPr>
    </w:p>
    <w:p w14:paraId="6F94F04A" w14:textId="0E9DEADB" w:rsidR="00001D5A" w:rsidRPr="00C528E5" w:rsidRDefault="00001D5A" w:rsidP="007E4FD1">
      <w:pPr>
        <w:shd w:val="clear" w:color="auto" w:fill="FFFFFF"/>
        <w:ind w:right="9"/>
        <w:jc w:val="both"/>
        <w:rPr>
          <w:rFonts w:cs="Arial"/>
          <w:i/>
          <w:sz w:val="10"/>
          <w:szCs w:val="24"/>
          <w:lang w:val="es-CO"/>
        </w:rPr>
      </w:pPr>
    </w:p>
    <w:p w14:paraId="3FD32E36" w14:textId="77777777" w:rsidR="00001D5A" w:rsidRPr="0039437E" w:rsidRDefault="00001D5A" w:rsidP="007E4FD1">
      <w:pPr>
        <w:shd w:val="clear" w:color="auto" w:fill="FFFFFF"/>
        <w:ind w:right="9"/>
        <w:jc w:val="both"/>
        <w:rPr>
          <w:rFonts w:cs="Arial"/>
          <w:i/>
          <w:sz w:val="2"/>
          <w:szCs w:val="24"/>
          <w:lang w:val="es-CO"/>
        </w:rPr>
      </w:pPr>
    </w:p>
    <w:p w14:paraId="5AF8077C" w14:textId="5AD71771" w:rsidR="00614939" w:rsidRDefault="00614939" w:rsidP="00F0106D">
      <w:pPr>
        <w:ind w:right="-437"/>
        <w:jc w:val="both"/>
        <w:rPr>
          <w:rFonts w:eastAsia="Calibri" w:cs="Arial"/>
          <w:szCs w:val="24"/>
          <w:lang w:val="es-CO"/>
        </w:rPr>
      </w:pPr>
      <w:r>
        <w:rPr>
          <w:rFonts w:eastAsia="Calibri" w:cs="Arial"/>
          <w:szCs w:val="24"/>
          <w:lang w:val="es-CO"/>
        </w:rPr>
        <w:t>Que</w:t>
      </w:r>
      <w:r w:rsidR="00E3002B">
        <w:rPr>
          <w:rFonts w:eastAsia="Calibri" w:cs="Arial"/>
          <w:szCs w:val="24"/>
          <w:lang w:val="es-CO"/>
        </w:rPr>
        <w:t>,</w:t>
      </w:r>
      <w:r>
        <w:rPr>
          <w:rFonts w:eastAsia="Calibri" w:cs="Arial"/>
          <w:szCs w:val="24"/>
          <w:lang w:val="es-CO"/>
        </w:rPr>
        <w:t xml:space="preserve"> </w:t>
      </w:r>
      <w:r w:rsidR="00E524AF">
        <w:rPr>
          <w:rFonts w:eastAsia="Calibri" w:cs="Arial"/>
          <w:szCs w:val="24"/>
          <w:lang w:val="es-CO"/>
        </w:rPr>
        <w:t>entre otros</w:t>
      </w:r>
      <w:r w:rsidR="003C5EA8">
        <w:rPr>
          <w:rFonts w:eastAsia="Calibri" w:cs="Arial"/>
          <w:szCs w:val="24"/>
          <w:lang w:val="es-CO"/>
        </w:rPr>
        <w:t>, amparado</w:t>
      </w:r>
      <w:r w:rsidR="00E524AF">
        <w:rPr>
          <w:rFonts w:eastAsia="Calibri" w:cs="Arial"/>
          <w:szCs w:val="24"/>
          <w:lang w:val="es-CO"/>
        </w:rPr>
        <w:t xml:space="preserve"> en </w:t>
      </w:r>
      <w:r>
        <w:rPr>
          <w:rFonts w:eastAsia="Calibri" w:cs="Arial"/>
          <w:szCs w:val="24"/>
          <w:lang w:val="es-CO"/>
        </w:rPr>
        <w:t>el artículo 53</w:t>
      </w:r>
      <w:r w:rsidR="00E524AF">
        <w:rPr>
          <w:rFonts w:eastAsia="Calibri" w:cs="Arial"/>
          <w:szCs w:val="24"/>
          <w:lang w:val="es-CO"/>
        </w:rPr>
        <w:t>°</w:t>
      </w:r>
      <w:r>
        <w:rPr>
          <w:rFonts w:eastAsia="Calibri" w:cs="Arial"/>
          <w:szCs w:val="24"/>
          <w:lang w:val="es-CO"/>
        </w:rPr>
        <w:t xml:space="preserve"> de la Ley 99 de 1993</w:t>
      </w:r>
      <w:r w:rsidR="00E524AF">
        <w:rPr>
          <w:rFonts w:eastAsia="Calibri" w:cs="Arial"/>
          <w:szCs w:val="24"/>
          <w:lang w:val="es-CO"/>
        </w:rPr>
        <w:t>, aunad</w:t>
      </w:r>
      <w:r w:rsidR="003C5EA8">
        <w:rPr>
          <w:rFonts w:eastAsia="Calibri" w:cs="Arial"/>
          <w:szCs w:val="24"/>
          <w:lang w:val="es-CO"/>
        </w:rPr>
        <w:t>a</w:t>
      </w:r>
      <w:r w:rsidR="00E524AF">
        <w:rPr>
          <w:rFonts w:eastAsia="Calibri" w:cs="Arial"/>
          <w:szCs w:val="24"/>
          <w:lang w:val="es-CO"/>
        </w:rPr>
        <w:t xml:space="preserve"> la necesidad de actualizar los protocolos de las condiciones normativas ambientales, el Gobierno Nacional expidió el decreto el Decreto 1076 de 2015</w:t>
      </w:r>
      <w:r w:rsidR="003C5EA8">
        <w:rPr>
          <w:rFonts w:eastAsia="Calibri" w:cs="Arial"/>
          <w:szCs w:val="24"/>
          <w:lang w:val="es-CO"/>
        </w:rPr>
        <w:t>.</w:t>
      </w:r>
    </w:p>
    <w:p w14:paraId="648E6560" w14:textId="5F44B938" w:rsidR="00990FBA" w:rsidRDefault="00990FBA" w:rsidP="00F0106D">
      <w:pPr>
        <w:ind w:right="-437"/>
        <w:jc w:val="both"/>
        <w:rPr>
          <w:rFonts w:eastAsia="Calibri" w:cs="Arial"/>
          <w:szCs w:val="24"/>
          <w:lang w:val="es-CO"/>
        </w:rPr>
      </w:pPr>
    </w:p>
    <w:p w14:paraId="6B8ADA08" w14:textId="7795BF6D" w:rsidR="00D347BF" w:rsidRDefault="00D347BF" w:rsidP="00F0106D">
      <w:pPr>
        <w:ind w:right="-437"/>
        <w:jc w:val="both"/>
        <w:rPr>
          <w:rFonts w:eastAsia="Calibri" w:cs="Arial"/>
          <w:szCs w:val="24"/>
          <w:lang w:val="es-CO"/>
        </w:rPr>
      </w:pPr>
      <w:r>
        <w:rPr>
          <w:rFonts w:eastAsia="Calibri" w:cs="Arial"/>
          <w:szCs w:val="24"/>
          <w:lang w:val="es-CO"/>
        </w:rPr>
        <w:t>Que</w:t>
      </w:r>
      <w:r w:rsidR="00E3002B">
        <w:rPr>
          <w:rFonts w:eastAsia="Calibri" w:cs="Arial"/>
          <w:szCs w:val="24"/>
          <w:lang w:val="es-CO"/>
        </w:rPr>
        <w:t>,</w:t>
      </w:r>
      <w:r>
        <w:rPr>
          <w:rFonts w:eastAsia="Calibri" w:cs="Arial"/>
          <w:szCs w:val="24"/>
          <w:lang w:val="es-CO"/>
        </w:rPr>
        <w:t xml:space="preserve"> el artículo 49° de la ley 99 de 1993, señala</w:t>
      </w:r>
      <w:r w:rsidR="00704F96">
        <w:rPr>
          <w:rFonts w:eastAsia="Calibri" w:cs="Arial"/>
          <w:szCs w:val="24"/>
          <w:lang w:val="es-CO"/>
        </w:rPr>
        <w:t xml:space="preserve"> de</w:t>
      </w:r>
      <w:r>
        <w:rPr>
          <w:rFonts w:eastAsia="Calibri" w:cs="Arial"/>
          <w:szCs w:val="24"/>
          <w:lang w:val="es-CO"/>
        </w:rPr>
        <w:t xml:space="preserve"> la obligatoriedad de la licencia ambiental en los siguientes términos: </w:t>
      </w:r>
    </w:p>
    <w:p w14:paraId="0C451FF4" w14:textId="77777777" w:rsidR="00D347BF" w:rsidRDefault="00D347BF" w:rsidP="007E4FD1">
      <w:pPr>
        <w:ind w:right="9"/>
        <w:jc w:val="both"/>
        <w:rPr>
          <w:rFonts w:eastAsia="Calibri" w:cs="Arial"/>
          <w:szCs w:val="24"/>
          <w:lang w:val="es-CO"/>
        </w:rPr>
      </w:pPr>
    </w:p>
    <w:p w14:paraId="7944796C" w14:textId="77777777" w:rsidR="00704F96" w:rsidRDefault="00704F96" w:rsidP="00704F96">
      <w:pPr>
        <w:ind w:left="567" w:right="697"/>
        <w:jc w:val="both"/>
        <w:rPr>
          <w:rFonts w:eastAsia="Calibri" w:cs="Arial"/>
          <w:i/>
          <w:sz w:val="20"/>
          <w:lang w:val="es-CO"/>
        </w:rPr>
      </w:pPr>
      <w:r>
        <w:rPr>
          <w:rFonts w:eastAsia="Calibri" w:cs="Arial"/>
          <w:i/>
          <w:sz w:val="20"/>
          <w:lang w:val="es-CO"/>
        </w:rPr>
        <w:t>“</w:t>
      </w:r>
      <w:r w:rsidR="00D347BF" w:rsidRPr="00704F96">
        <w:rPr>
          <w:rFonts w:eastAsia="Calibri" w:cs="Arial"/>
          <w:i/>
          <w:sz w:val="20"/>
          <w:lang w:val="es-CO"/>
        </w:rPr>
        <w:t>La ejecución de obras, el establecimiento de industrias o el desarrollo de cualquier actividad que, de acuerdo con la Ley y los reglamentos, puedan producir deterioro grave a los recursos naturales renovables o al medio ambiente o introducir modificaciones considerables o notorias al paisaje requerirán de una licencia ambiental</w:t>
      </w:r>
      <w:r>
        <w:rPr>
          <w:rFonts w:eastAsia="Calibri" w:cs="Arial"/>
          <w:i/>
          <w:sz w:val="20"/>
          <w:lang w:val="es-CO"/>
        </w:rPr>
        <w:t>”</w:t>
      </w:r>
    </w:p>
    <w:p w14:paraId="25A334C4" w14:textId="77777777" w:rsidR="00704F96" w:rsidRDefault="00704F96" w:rsidP="00704F96">
      <w:pPr>
        <w:ind w:right="-437"/>
        <w:jc w:val="both"/>
      </w:pPr>
    </w:p>
    <w:p w14:paraId="6598C18F" w14:textId="13B8E2DD" w:rsidR="00277164" w:rsidRDefault="00704F96" w:rsidP="00704F96">
      <w:pPr>
        <w:ind w:right="-437"/>
        <w:jc w:val="both"/>
      </w:pPr>
      <w:r>
        <w:t>Que</w:t>
      </w:r>
      <w:r w:rsidR="00E3002B">
        <w:t>,</w:t>
      </w:r>
      <w:r>
        <w:t xml:space="preserve"> concordante con lo precitado, el artículo 2.2.2.3.1.3 del Decreto 1076 de 2015, define </w:t>
      </w:r>
      <w:r w:rsidR="00E3002B">
        <w:t>el</w:t>
      </w:r>
      <w:r w:rsidR="00972A8D">
        <w:t xml:space="preserve"> concepto y alcance de la licencia ambiental</w:t>
      </w:r>
      <w:r w:rsidR="00277164">
        <w:t>:</w:t>
      </w:r>
    </w:p>
    <w:p w14:paraId="353684E6" w14:textId="77777777" w:rsidR="00277164" w:rsidRDefault="00277164" w:rsidP="00704F96">
      <w:pPr>
        <w:ind w:right="-437"/>
        <w:jc w:val="both"/>
      </w:pPr>
    </w:p>
    <w:p w14:paraId="3C15ADAB" w14:textId="2A0C164B" w:rsidR="00704F96" w:rsidRDefault="00704F96" w:rsidP="00277164">
      <w:pPr>
        <w:ind w:left="567" w:right="697"/>
        <w:jc w:val="both"/>
        <w:rPr>
          <w:i/>
          <w:sz w:val="20"/>
        </w:rPr>
      </w:pPr>
      <w:r>
        <w:t xml:space="preserve"> </w:t>
      </w:r>
      <w:r w:rsidR="00277164">
        <w:t>“</w:t>
      </w:r>
      <w:r w:rsidRPr="00277164">
        <w:rPr>
          <w:i/>
          <w:sz w:val="20"/>
        </w:rPr>
        <w:t>la autorización que otorga la Autoridad Ambiental competente, para la ejecución de un proyecto, obra o actividad, que de acuerdo con la ley y los reglamentos, pueda producir deterioro grave a los recursos naturales renovables o al medio ambiente o introducir modificaciones considerables o notorias al paisaje; la cual sujeta al beneficiario de esta, al cumplimiento de los requisitos, términos, condiciones y obligaciones que la misma establezca en relación con la prevención, mitigación, corrección, compensación y manejo de los efectos ambientales del proyecto, obra o actividad autorizada.</w:t>
      </w:r>
    </w:p>
    <w:p w14:paraId="2CC009FF" w14:textId="04B9423A" w:rsidR="00277164" w:rsidRDefault="00277164" w:rsidP="00277164">
      <w:pPr>
        <w:ind w:left="567" w:right="697"/>
        <w:jc w:val="both"/>
        <w:rPr>
          <w:i/>
          <w:sz w:val="20"/>
        </w:rPr>
      </w:pPr>
    </w:p>
    <w:p w14:paraId="522E66CA" w14:textId="0AC79381" w:rsidR="00277164" w:rsidRPr="00277164" w:rsidRDefault="00277164" w:rsidP="00277164">
      <w:pPr>
        <w:ind w:left="567" w:right="697"/>
        <w:jc w:val="both"/>
        <w:rPr>
          <w:i/>
          <w:sz w:val="20"/>
        </w:rPr>
      </w:pPr>
      <w:r>
        <w:rPr>
          <w:i/>
          <w:sz w:val="20"/>
        </w:rPr>
        <w:t>La licencia ambiental llevará implícitos todos los permisos, autorizaciones y/o concesiones para el uso aprovechamiento y/o afectación de los recursos naturales renovables, que sean necesarios, por el tiempo de vida útil del proyecto, obra o actividad”</w:t>
      </w:r>
    </w:p>
    <w:p w14:paraId="7D0D3B9B" w14:textId="77777777" w:rsidR="00704F96" w:rsidRDefault="00704F96" w:rsidP="00704F96">
      <w:pPr>
        <w:ind w:right="697"/>
        <w:jc w:val="both"/>
        <w:rPr>
          <w:rFonts w:eastAsia="Calibri" w:cs="Arial"/>
          <w:i/>
          <w:sz w:val="20"/>
          <w:lang w:val="es-CO"/>
        </w:rPr>
      </w:pPr>
    </w:p>
    <w:p w14:paraId="31589623" w14:textId="7B27BD4A" w:rsidR="00704F96" w:rsidRPr="00814EE8" w:rsidRDefault="00704F96" w:rsidP="00F42967">
      <w:pPr>
        <w:ind w:right="-437"/>
        <w:jc w:val="both"/>
        <w:rPr>
          <w:rFonts w:eastAsia="Calibri" w:cs="Arial"/>
          <w:szCs w:val="24"/>
          <w:lang w:val="es-CO"/>
        </w:rPr>
      </w:pPr>
      <w:r w:rsidRPr="00277164">
        <w:rPr>
          <w:rFonts w:eastAsia="Calibri" w:cs="Arial"/>
          <w:szCs w:val="24"/>
          <w:lang w:val="es-CO"/>
        </w:rPr>
        <w:t xml:space="preserve">Que el artículo 57° </w:t>
      </w:r>
      <w:r w:rsidR="00972A8D" w:rsidRPr="00277164">
        <w:rPr>
          <w:rFonts w:eastAsia="Calibri" w:cs="Arial"/>
          <w:szCs w:val="24"/>
          <w:lang w:val="es-CO"/>
        </w:rPr>
        <w:t>Ibídem</w:t>
      </w:r>
      <w:r w:rsidRPr="00277164">
        <w:rPr>
          <w:rFonts w:eastAsia="Calibri" w:cs="Arial"/>
          <w:szCs w:val="24"/>
          <w:lang w:val="es-CO"/>
        </w:rPr>
        <w:t xml:space="preserve">, </w:t>
      </w:r>
      <w:r w:rsidR="00BE4A59">
        <w:rPr>
          <w:rFonts w:eastAsia="Calibri" w:cs="Arial"/>
          <w:szCs w:val="24"/>
          <w:lang w:val="es-CO"/>
        </w:rPr>
        <w:t>modificado por el artículo 223</w:t>
      </w:r>
      <w:r w:rsidR="000132C9">
        <w:rPr>
          <w:rFonts w:eastAsia="Calibri" w:cs="Arial"/>
          <w:szCs w:val="24"/>
          <w:lang w:val="es-CO"/>
        </w:rPr>
        <w:t>°</w:t>
      </w:r>
      <w:r w:rsidR="00BE4A59">
        <w:rPr>
          <w:rFonts w:eastAsia="Calibri" w:cs="Arial"/>
          <w:szCs w:val="24"/>
          <w:lang w:val="es-CO"/>
        </w:rPr>
        <w:t xml:space="preserve"> de la Ley 1450 de 2011</w:t>
      </w:r>
      <w:r w:rsidR="00814EE8">
        <w:rPr>
          <w:rFonts w:eastAsia="Calibri" w:cs="Arial"/>
          <w:szCs w:val="24"/>
          <w:lang w:val="es-CO"/>
        </w:rPr>
        <w:t xml:space="preserve"> </w:t>
      </w:r>
      <w:r w:rsidR="00BE4A59" w:rsidRPr="00277164">
        <w:rPr>
          <w:rFonts w:eastAsia="Calibri" w:cs="Arial"/>
          <w:szCs w:val="24"/>
          <w:lang w:val="es-CO"/>
        </w:rPr>
        <w:t>por su parte establece</w:t>
      </w:r>
      <w:r w:rsidR="00BE4A59" w:rsidRPr="00277164">
        <w:rPr>
          <w:rFonts w:eastAsia="Calibri" w:cs="Arial"/>
          <w:i/>
          <w:sz w:val="20"/>
          <w:lang w:val="es-CO"/>
        </w:rPr>
        <w:t>:</w:t>
      </w:r>
    </w:p>
    <w:p w14:paraId="059BE2B9" w14:textId="77777777" w:rsidR="00704F96" w:rsidRPr="00277164" w:rsidRDefault="00704F96" w:rsidP="00F42967">
      <w:pPr>
        <w:ind w:right="-437"/>
        <w:jc w:val="both"/>
        <w:rPr>
          <w:rFonts w:eastAsia="Calibri" w:cs="Arial"/>
          <w:i/>
          <w:sz w:val="20"/>
          <w:lang w:val="es-CO"/>
        </w:rPr>
      </w:pPr>
    </w:p>
    <w:p w14:paraId="0CC4DE1C" w14:textId="77777777" w:rsidR="00704F96" w:rsidRDefault="00704F96" w:rsidP="00277164">
      <w:pPr>
        <w:ind w:left="567" w:right="697"/>
        <w:jc w:val="both"/>
        <w:rPr>
          <w:rFonts w:eastAsia="Calibri" w:cs="Arial"/>
          <w:i/>
          <w:sz w:val="20"/>
          <w:lang w:val="es-CO"/>
        </w:rPr>
      </w:pPr>
      <w:r>
        <w:rPr>
          <w:rFonts w:eastAsia="Calibri" w:cs="Arial"/>
          <w:i/>
          <w:sz w:val="20"/>
          <w:lang w:val="es-CO"/>
        </w:rPr>
        <w:t>“Estudio de impacto ambiental el conjunto de la información que deberá presentar ante la Autoridad Ambiental competente el peticionario de la licencia ambiental”</w:t>
      </w:r>
    </w:p>
    <w:p w14:paraId="04F35F74" w14:textId="77777777" w:rsidR="00704F96" w:rsidRDefault="00704F96" w:rsidP="00704F96">
      <w:pPr>
        <w:ind w:right="697"/>
        <w:rPr>
          <w:rFonts w:eastAsia="Calibri" w:cs="Arial"/>
          <w:i/>
          <w:sz w:val="20"/>
          <w:lang w:val="es-CO"/>
        </w:rPr>
      </w:pPr>
    </w:p>
    <w:p w14:paraId="58B1659B" w14:textId="5263C9CE" w:rsidR="00814EE8" w:rsidRDefault="00972A8D" w:rsidP="00704F96">
      <w:pPr>
        <w:ind w:right="-437"/>
        <w:jc w:val="both"/>
        <w:rPr>
          <w:rFonts w:eastAsia="Calibri" w:cs="Arial"/>
          <w:szCs w:val="24"/>
          <w:lang w:val="es-CO"/>
        </w:rPr>
      </w:pPr>
      <w:r>
        <w:rPr>
          <w:rFonts w:eastAsia="Calibri" w:cs="Arial"/>
          <w:szCs w:val="24"/>
          <w:lang w:val="es-CO"/>
        </w:rPr>
        <w:t>El Estado</w:t>
      </w:r>
      <w:r w:rsidR="00814EE8">
        <w:rPr>
          <w:rFonts w:eastAsia="Calibri" w:cs="Arial"/>
          <w:szCs w:val="24"/>
          <w:lang w:val="es-CO"/>
        </w:rPr>
        <w:t xml:space="preserve"> consagró la Ley 1753 de 2015</w:t>
      </w:r>
      <w:r w:rsidR="000132C9">
        <w:rPr>
          <w:rFonts w:eastAsia="Calibri" w:cs="Arial"/>
          <w:szCs w:val="24"/>
          <w:lang w:val="es-CO"/>
        </w:rPr>
        <w:t>,</w:t>
      </w:r>
      <w:r w:rsidR="00814EE8">
        <w:rPr>
          <w:rFonts w:eastAsia="Calibri" w:cs="Arial"/>
          <w:szCs w:val="24"/>
          <w:lang w:val="es-CO"/>
        </w:rPr>
        <w:t xml:space="preserve"> </w:t>
      </w:r>
      <w:r>
        <w:rPr>
          <w:rFonts w:eastAsia="Calibri" w:cs="Arial"/>
          <w:szCs w:val="24"/>
          <w:lang w:val="es-CO"/>
        </w:rPr>
        <w:t xml:space="preserve">la cual señala en el </w:t>
      </w:r>
      <w:r w:rsidR="00814EE8">
        <w:rPr>
          <w:rFonts w:eastAsia="Calibri" w:cs="Arial"/>
          <w:szCs w:val="24"/>
          <w:lang w:val="es-CO"/>
        </w:rPr>
        <w:t xml:space="preserve">artículo 179° normas que regulan lo concerniente a las licencias ambientales, </w:t>
      </w:r>
      <w:r>
        <w:rPr>
          <w:rFonts w:eastAsia="Calibri" w:cs="Arial"/>
          <w:szCs w:val="24"/>
          <w:lang w:val="es-CO"/>
        </w:rPr>
        <w:t xml:space="preserve">la cual es </w:t>
      </w:r>
      <w:r w:rsidR="00814EE8">
        <w:rPr>
          <w:rFonts w:eastAsia="Calibri" w:cs="Arial"/>
          <w:szCs w:val="24"/>
          <w:lang w:val="es-CO"/>
        </w:rPr>
        <w:t xml:space="preserve">concordante con el artículo 58° de la Ley 99 de 1993, el cual </w:t>
      </w:r>
      <w:r>
        <w:rPr>
          <w:rFonts w:eastAsia="Calibri" w:cs="Arial"/>
          <w:szCs w:val="24"/>
          <w:lang w:val="es-CO"/>
        </w:rPr>
        <w:t>indica</w:t>
      </w:r>
      <w:r w:rsidR="00814EE8">
        <w:rPr>
          <w:rFonts w:eastAsia="Calibri" w:cs="Arial"/>
          <w:szCs w:val="24"/>
          <w:lang w:val="es-CO"/>
        </w:rPr>
        <w:t xml:space="preserve"> el procedimiento para el otorgamiento de licencias ambientales, </w:t>
      </w:r>
    </w:p>
    <w:p w14:paraId="08980A1C" w14:textId="77777777" w:rsidR="00814EE8" w:rsidRDefault="00814EE8" w:rsidP="00704F96">
      <w:pPr>
        <w:ind w:right="-437"/>
        <w:jc w:val="both"/>
        <w:rPr>
          <w:rFonts w:eastAsia="Calibri" w:cs="Arial"/>
          <w:szCs w:val="24"/>
          <w:lang w:val="es-CO"/>
        </w:rPr>
      </w:pPr>
    </w:p>
    <w:p w14:paraId="31745931" w14:textId="5424D4E7" w:rsidR="00814EE8" w:rsidRDefault="00814EE8" w:rsidP="00814EE8">
      <w:pPr>
        <w:ind w:left="567" w:right="697"/>
        <w:jc w:val="both"/>
        <w:rPr>
          <w:rFonts w:eastAsia="Calibri" w:cs="Arial"/>
          <w:i/>
          <w:sz w:val="20"/>
          <w:lang w:val="es-CO"/>
        </w:rPr>
      </w:pPr>
      <w:r>
        <w:rPr>
          <w:rFonts w:eastAsia="Calibri" w:cs="Arial"/>
          <w:i/>
          <w:sz w:val="20"/>
          <w:lang w:val="es-CO"/>
        </w:rPr>
        <w:t>“</w:t>
      </w:r>
      <w:r w:rsidRPr="00814EE8">
        <w:rPr>
          <w:rFonts w:eastAsia="Calibri" w:cs="Arial"/>
          <w:i/>
          <w:sz w:val="20"/>
          <w:lang w:val="es-CO"/>
        </w:rPr>
        <w:t>e</w:t>
      </w:r>
      <w:r>
        <w:rPr>
          <w:rFonts w:eastAsia="Calibri" w:cs="Arial"/>
          <w:i/>
          <w:sz w:val="20"/>
          <w:lang w:val="es-CO"/>
        </w:rPr>
        <w:t>l</w:t>
      </w:r>
      <w:r w:rsidRPr="00814EE8">
        <w:rPr>
          <w:rFonts w:eastAsia="Calibri" w:cs="Arial"/>
          <w:i/>
          <w:sz w:val="20"/>
          <w:lang w:val="es-CO"/>
        </w:rPr>
        <w:t xml:space="preserve"> interesado en el otorgamiento de una licencia ambiental presentará ante la autoridad ambiental competente una solicitud que deberá ser acompañada del correspondiente estudio de impacto ambiental para su evaluación</w:t>
      </w:r>
      <w:r>
        <w:rPr>
          <w:rFonts w:eastAsia="Calibri" w:cs="Arial"/>
          <w:i/>
          <w:sz w:val="20"/>
          <w:lang w:val="es-CO"/>
        </w:rPr>
        <w:t>”.</w:t>
      </w:r>
    </w:p>
    <w:p w14:paraId="574A1E2F" w14:textId="61E5C61A" w:rsidR="00814EE8" w:rsidRDefault="00814EE8" w:rsidP="00277164">
      <w:pPr>
        <w:ind w:right="-437"/>
        <w:jc w:val="both"/>
        <w:rPr>
          <w:szCs w:val="24"/>
        </w:rPr>
      </w:pPr>
    </w:p>
    <w:p w14:paraId="3AFD179B" w14:textId="19FF844C" w:rsidR="00277164" w:rsidRPr="00277164" w:rsidRDefault="00972A8D" w:rsidP="00972A8D">
      <w:pPr>
        <w:ind w:right="-437"/>
        <w:jc w:val="both"/>
        <w:rPr>
          <w:szCs w:val="24"/>
        </w:rPr>
      </w:pPr>
      <w:r>
        <w:rPr>
          <w:rFonts w:eastAsia="Calibri" w:cs="Arial"/>
          <w:szCs w:val="24"/>
          <w:lang w:val="es-CO"/>
        </w:rPr>
        <w:t xml:space="preserve">Que, en esa justa medida, el Decreto 1076 de 2015 en su artículo </w:t>
      </w:r>
      <w:r>
        <w:rPr>
          <w:szCs w:val="24"/>
        </w:rPr>
        <w:t xml:space="preserve">2.2.2.3.3.1 </w:t>
      </w:r>
      <w:r w:rsidR="000132C9">
        <w:rPr>
          <w:szCs w:val="24"/>
        </w:rPr>
        <w:t>establece que</w:t>
      </w:r>
      <w:r w:rsidR="0001673A">
        <w:rPr>
          <w:szCs w:val="24"/>
        </w:rPr>
        <w:t>:</w:t>
      </w:r>
      <w:r w:rsidR="00704F96" w:rsidRPr="00277164">
        <w:rPr>
          <w:szCs w:val="24"/>
        </w:rPr>
        <w:t xml:space="preserve"> </w:t>
      </w:r>
    </w:p>
    <w:p w14:paraId="26C89B50" w14:textId="77777777" w:rsidR="00277164" w:rsidRDefault="00277164" w:rsidP="00277164">
      <w:pPr>
        <w:ind w:right="697"/>
        <w:jc w:val="both"/>
        <w:rPr>
          <w:i/>
          <w:sz w:val="20"/>
        </w:rPr>
      </w:pPr>
    </w:p>
    <w:p w14:paraId="5EC196A7" w14:textId="3088DCBC" w:rsidR="00277164" w:rsidRDefault="000132C9" w:rsidP="0001673A">
      <w:pPr>
        <w:ind w:left="567" w:right="697"/>
        <w:jc w:val="both"/>
        <w:rPr>
          <w:i/>
          <w:sz w:val="20"/>
        </w:rPr>
      </w:pPr>
      <w:r>
        <w:rPr>
          <w:i/>
          <w:sz w:val="20"/>
        </w:rPr>
        <w:t>“</w:t>
      </w:r>
      <w:r w:rsidR="00704F96" w:rsidRPr="00277164">
        <w:rPr>
          <w:i/>
          <w:sz w:val="20"/>
        </w:rPr>
        <w:t xml:space="preserve">los estudios ambientales a los que se refiere este título son el diagnóstico ambiental de alternativas y el estudio de impacto ambiental que deberán ser presentados ante la autoridad ambiental competente. </w:t>
      </w:r>
    </w:p>
    <w:p w14:paraId="1195CA20" w14:textId="1DBB2B8D" w:rsidR="00EB335C" w:rsidRDefault="00EB335C" w:rsidP="0001673A">
      <w:pPr>
        <w:ind w:left="567" w:right="697"/>
        <w:jc w:val="both"/>
        <w:rPr>
          <w:i/>
          <w:sz w:val="20"/>
        </w:rPr>
      </w:pPr>
    </w:p>
    <w:p w14:paraId="308291E5" w14:textId="16983B2C" w:rsidR="00EB335C" w:rsidRPr="00277164" w:rsidRDefault="00EB335C" w:rsidP="0001673A">
      <w:pPr>
        <w:ind w:left="567" w:right="697"/>
        <w:jc w:val="both"/>
        <w:rPr>
          <w:i/>
          <w:sz w:val="20"/>
        </w:rPr>
      </w:pPr>
      <w:r>
        <w:rPr>
          <w:i/>
          <w:sz w:val="20"/>
        </w:rPr>
        <w:t xml:space="preserve">Los estudios ambientales son objeto de emisión de conceptos técnicos, por parte de la </w:t>
      </w:r>
      <w:r w:rsidR="00814EE8">
        <w:rPr>
          <w:i/>
          <w:sz w:val="20"/>
        </w:rPr>
        <w:t>Autoridades Ambientales Competentes</w:t>
      </w:r>
      <w:r w:rsidR="000132C9">
        <w:rPr>
          <w:i/>
          <w:sz w:val="20"/>
        </w:rPr>
        <w:t>”.</w:t>
      </w:r>
    </w:p>
    <w:p w14:paraId="1FBACDAA" w14:textId="77777777" w:rsidR="00277164" w:rsidRDefault="00277164" w:rsidP="0001673A">
      <w:pPr>
        <w:ind w:left="567" w:right="697"/>
      </w:pPr>
    </w:p>
    <w:p w14:paraId="15557C4B" w14:textId="5F55C23F" w:rsidR="00277164" w:rsidRDefault="0074007A" w:rsidP="00277164">
      <w:pPr>
        <w:ind w:right="-437"/>
        <w:jc w:val="both"/>
        <w:rPr>
          <w:i/>
          <w:sz w:val="20"/>
        </w:rPr>
      </w:pPr>
      <w:r>
        <w:rPr>
          <w:szCs w:val="24"/>
        </w:rPr>
        <w:t xml:space="preserve">Que, en línea seguida </w:t>
      </w:r>
      <w:r w:rsidR="00704F96" w:rsidRPr="00277164">
        <w:rPr>
          <w:szCs w:val="24"/>
        </w:rPr>
        <w:t>el artículo 2.2.2.3.3.2 del</w:t>
      </w:r>
      <w:r w:rsidR="00277164" w:rsidRPr="00277164">
        <w:rPr>
          <w:szCs w:val="24"/>
        </w:rPr>
        <w:t xml:space="preserve"> precitado </w:t>
      </w:r>
      <w:r w:rsidR="00704F96" w:rsidRPr="00277164">
        <w:rPr>
          <w:szCs w:val="24"/>
        </w:rPr>
        <w:t>Decreto en análisis</w:t>
      </w:r>
      <w:r w:rsidR="00277164">
        <w:rPr>
          <w:szCs w:val="24"/>
        </w:rPr>
        <w:t>,</w:t>
      </w:r>
      <w:r w:rsidR="00704F96" w:rsidRPr="00277164">
        <w:rPr>
          <w:szCs w:val="24"/>
        </w:rPr>
        <w:t xml:space="preserve"> establece lo relacionado con los términos de referencia e indica que, los términos de referencia son</w:t>
      </w:r>
      <w:r w:rsidR="00277164">
        <w:rPr>
          <w:i/>
          <w:sz w:val="20"/>
        </w:rPr>
        <w:t>:</w:t>
      </w:r>
    </w:p>
    <w:p w14:paraId="11952C42" w14:textId="59907140" w:rsidR="00277164" w:rsidRPr="00277164" w:rsidRDefault="00704F96" w:rsidP="00277164">
      <w:pPr>
        <w:ind w:right="697"/>
        <w:jc w:val="both"/>
        <w:rPr>
          <w:i/>
          <w:sz w:val="20"/>
        </w:rPr>
      </w:pPr>
      <w:r w:rsidRPr="00277164">
        <w:rPr>
          <w:i/>
          <w:sz w:val="20"/>
        </w:rPr>
        <w:t xml:space="preserve"> </w:t>
      </w:r>
    </w:p>
    <w:p w14:paraId="5472140A" w14:textId="2554007B" w:rsidR="00277164" w:rsidRPr="00277164" w:rsidRDefault="00EB335C" w:rsidP="0074007A">
      <w:pPr>
        <w:ind w:left="567" w:right="697"/>
        <w:jc w:val="both"/>
        <w:rPr>
          <w:i/>
          <w:sz w:val="20"/>
        </w:rPr>
      </w:pPr>
      <w:r>
        <w:rPr>
          <w:i/>
          <w:sz w:val="20"/>
        </w:rPr>
        <w:t>“</w:t>
      </w:r>
      <w:r w:rsidR="00277164" w:rsidRPr="00277164">
        <w:rPr>
          <w:i/>
          <w:sz w:val="20"/>
        </w:rPr>
        <w:t>los</w:t>
      </w:r>
      <w:r w:rsidR="00704F96" w:rsidRPr="00277164">
        <w:rPr>
          <w:i/>
          <w:sz w:val="20"/>
        </w:rPr>
        <w:t xml:space="preserve"> lineamientos generales que la autoridad ambiental señala para la elaboración y ejecución de los estudios ambientales que deben ser presentados ante la autoridad ambiental competente. </w:t>
      </w:r>
    </w:p>
    <w:p w14:paraId="571DC079" w14:textId="77777777" w:rsidR="00277164" w:rsidRPr="00277164" w:rsidRDefault="00277164" w:rsidP="0074007A">
      <w:pPr>
        <w:ind w:left="567" w:right="697"/>
        <w:jc w:val="both"/>
        <w:rPr>
          <w:i/>
          <w:sz w:val="20"/>
        </w:rPr>
      </w:pPr>
    </w:p>
    <w:p w14:paraId="02A37671" w14:textId="7A19075F" w:rsidR="00277164" w:rsidRPr="00277164" w:rsidRDefault="00704F96" w:rsidP="0074007A">
      <w:pPr>
        <w:ind w:left="567" w:right="697"/>
        <w:jc w:val="both"/>
        <w:rPr>
          <w:i/>
          <w:sz w:val="20"/>
        </w:rPr>
      </w:pPr>
      <w:r w:rsidRPr="00277164">
        <w:rPr>
          <w:i/>
          <w:sz w:val="20"/>
        </w:rPr>
        <w:t>Los estudios ambientales se elaborarán con base en los términos de referencia que sean expedidos por el Ministerio de Ambiente y Desarrollo Sostenible. El solicitante deberá adaptarlos a las particularidades del proyecto, obra o actividad</w:t>
      </w:r>
      <w:r w:rsidR="0074007A">
        <w:rPr>
          <w:i/>
          <w:sz w:val="20"/>
        </w:rPr>
        <w:t>”</w:t>
      </w:r>
      <w:r w:rsidRPr="00277164">
        <w:rPr>
          <w:i/>
          <w:sz w:val="20"/>
        </w:rPr>
        <w:t xml:space="preserve">. </w:t>
      </w:r>
    </w:p>
    <w:p w14:paraId="2D8189FA" w14:textId="77777777" w:rsidR="00277164" w:rsidRPr="00277164" w:rsidRDefault="00277164" w:rsidP="00277164">
      <w:pPr>
        <w:ind w:right="697"/>
        <w:jc w:val="both"/>
        <w:rPr>
          <w:i/>
          <w:sz w:val="20"/>
        </w:rPr>
      </w:pPr>
    </w:p>
    <w:p w14:paraId="37959918" w14:textId="67550863" w:rsidR="00277164" w:rsidRPr="0074007A" w:rsidRDefault="00704F96" w:rsidP="0074007A">
      <w:pPr>
        <w:ind w:right="-437"/>
        <w:jc w:val="both"/>
        <w:rPr>
          <w:sz w:val="20"/>
        </w:rPr>
      </w:pPr>
      <w:r w:rsidRPr="0074007A">
        <w:rPr>
          <w:szCs w:val="24"/>
        </w:rPr>
        <w:t>Que</w:t>
      </w:r>
      <w:r w:rsidR="000132C9">
        <w:rPr>
          <w:szCs w:val="24"/>
        </w:rPr>
        <w:t>,</w:t>
      </w:r>
      <w:r w:rsidRPr="0074007A">
        <w:rPr>
          <w:szCs w:val="24"/>
        </w:rPr>
        <w:t xml:space="preserve"> el Ministerio de Ambiente y Desarrollo Sostenible </w:t>
      </w:r>
      <w:r w:rsidR="0074007A">
        <w:rPr>
          <w:szCs w:val="24"/>
        </w:rPr>
        <w:t>conforme a</w:t>
      </w:r>
      <w:r w:rsidRPr="0074007A">
        <w:rPr>
          <w:szCs w:val="24"/>
        </w:rPr>
        <w:t xml:space="preserve"> las </w:t>
      </w:r>
      <w:r w:rsidR="0074007A">
        <w:rPr>
          <w:szCs w:val="24"/>
        </w:rPr>
        <w:t>normas establecidas</w:t>
      </w:r>
      <w:r w:rsidRPr="0074007A">
        <w:rPr>
          <w:szCs w:val="24"/>
        </w:rPr>
        <w:t xml:space="preserve"> mediante la Ley 99 de 1993, el Decreto Ley 3570 de 2011,</w:t>
      </w:r>
      <w:r w:rsidR="0074007A">
        <w:rPr>
          <w:szCs w:val="24"/>
        </w:rPr>
        <w:t xml:space="preserve"> la Ley 1755 de 2015,</w:t>
      </w:r>
      <w:r w:rsidRPr="0074007A">
        <w:rPr>
          <w:szCs w:val="24"/>
        </w:rPr>
        <w:t xml:space="preserve"> Decreto</w:t>
      </w:r>
      <w:r w:rsidR="00814EE8" w:rsidRPr="0074007A">
        <w:rPr>
          <w:szCs w:val="24"/>
        </w:rPr>
        <w:t xml:space="preserve"> </w:t>
      </w:r>
      <w:r w:rsidRPr="0074007A">
        <w:rPr>
          <w:szCs w:val="24"/>
        </w:rPr>
        <w:t>1076 de 2015, expidió los términos de referencia para la elaboración del Estudio de Impacto Ambiental EIA, requerido para el t</w:t>
      </w:r>
      <w:r w:rsidR="00F42967">
        <w:rPr>
          <w:szCs w:val="24"/>
        </w:rPr>
        <w:t>rámite de la licencia ambiental.</w:t>
      </w:r>
    </w:p>
    <w:p w14:paraId="664E5525" w14:textId="77777777" w:rsidR="00277164" w:rsidRPr="00277164" w:rsidRDefault="00277164" w:rsidP="00277164">
      <w:pPr>
        <w:ind w:right="697"/>
        <w:jc w:val="both"/>
        <w:rPr>
          <w:i/>
          <w:sz w:val="20"/>
        </w:rPr>
      </w:pPr>
    </w:p>
    <w:p w14:paraId="25BC5FEA" w14:textId="45FDB176" w:rsidR="00373F3B" w:rsidRDefault="00704F96" w:rsidP="00373F3B">
      <w:pPr>
        <w:ind w:right="-437"/>
        <w:jc w:val="both"/>
        <w:rPr>
          <w:i/>
          <w:sz w:val="20"/>
        </w:rPr>
      </w:pPr>
      <w:r w:rsidRPr="00373F3B">
        <w:rPr>
          <w:szCs w:val="24"/>
        </w:rPr>
        <w:t>Que</w:t>
      </w:r>
      <w:r w:rsidR="000132C9">
        <w:rPr>
          <w:szCs w:val="24"/>
        </w:rPr>
        <w:t>,</w:t>
      </w:r>
      <w:r w:rsidRPr="00373F3B">
        <w:rPr>
          <w:szCs w:val="24"/>
        </w:rPr>
        <w:t xml:space="preserve"> en el Capítulo II, Sección I, Subsección I Legalidad para el Sector Ambiental y Minero Energético, artículo 22</w:t>
      </w:r>
      <w:r w:rsidR="00373F3B">
        <w:rPr>
          <w:szCs w:val="24"/>
        </w:rPr>
        <w:t>°</w:t>
      </w:r>
      <w:r w:rsidRPr="00373F3B">
        <w:rPr>
          <w:szCs w:val="24"/>
        </w:rPr>
        <w:t xml:space="preserve"> de la Ley 1955 de 2019, estableció lo relacionado con la Licencia Ambiental Temporal para la Formalización Minera, </w:t>
      </w:r>
      <w:r w:rsidR="00A055B0" w:rsidRPr="00373F3B">
        <w:rPr>
          <w:szCs w:val="24"/>
        </w:rPr>
        <w:t>señalando</w:t>
      </w:r>
      <w:r w:rsidRPr="00373F3B">
        <w:rPr>
          <w:szCs w:val="24"/>
        </w:rPr>
        <w:t xml:space="preserve"> que</w:t>
      </w:r>
      <w:r w:rsidR="00373F3B">
        <w:rPr>
          <w:szCs w:val="24"/>
        </w:rPr>
        <w:t>:</w:t>
      </w:r>
      <w:r w:rsidRPr="00277164">
        <w:rPr>
          <w:i/>
          <w:sz w:val="20"/>
        </w:rPr>
        <w:t xml:space="preserve"> </w:t>
      </w:r>
    </w:p>
    <w:p w14:paraId="3A6D0190" w14:textId="77777777" w:rsidR="00373F3B" w:rsidRDefault="00373F3B" w:rsidP="00277164">
      <w:pPr>
        <w:ind w:right="697"/>
        <w:jc w:val="both"/>
        <w:rPr>
          <w:i/>
          <w:sz w:val="20"/>
        </w:rPr>
      </w:pPr>
    </w:p>
    <w:p w14:paraId="27D7C4E0" w14:textId="1FD07FBB" w:rsidR="00277164" w:rsidRPr="00277164" w:rsidRDefault="00373F3B" w:rsidP="00373F3B">
      <w:pPr>
        <w:ind w:left="567" w:right="697"/>
        <w:jc w:val="both"/>
        <w:rPr>
          <w:i/>
          <w:sz w:val="20"/>
        </w:rPr>
      </w:pPr>
      <w:r>
        <w:rPr>
          <w:i/>
          <w:sz w:val="20"/>
        </w:rPr>
        <w:t>“</w:t>
      </w:r>
      <w:r w:rsidR="00704F96" w:rsidRPr="00277164">
        <w:rPr>
          <w:i/>
          <w:sz w:val="20"/>
        </w:rPr>
        <w:t>las actividades de explotación minera que pretendan obtener su título minero bajo el marco normativo de la formalización de minería tradicional o en virtud de la formalización que ocurra con posterioridad a las declaratorias y delimitaciones de áreas de reserva especial o que pretendan ser cobijadas a través de alguno de los mecanismos para la formalización bajo el amparo de un título minero en la pequeña minería, deberán tramitar y obtener licencia ambiental temporal para la formalización minera</w:t>
      </w:r>
      <w:r>
        <w:rPr>
          <w:i/>
          <w:sz w:val="20"/>
        </w:rPr>
        <w:t>”</w:t>
      </w:r>
      <w:r w:rsidR="00704F96" w:rsidRPr="00277164">
        <w:rPr>
          <w:i/>
          <w:sz w:val="20"/>
        </w:rPr>
        <w:t>.</w:t>
      </w:r>
    </w:p>
    <w:p w14:paraId="67A69F7B" w14:textId="77777777" w:rsidR="00277164" w:rsidRPr="006D5F22" w:rsidRDefault="00277164" w:rsidP="006D5F22">
      <w:pPr>
        <w:ind w:right="-437"/>
        <w:jc w:val="both"/>
        <w:rPr>
          <w:szCs w:val="24"/>
        </w:rPr>
      </w:pPr>
    </w:p>
    <w:p w14:paraId="6A828C48" w14:textId="4B749120" w:rsidR="00D347BF" w:rsidRPr="006D5F22" w:rsidRDefault="008725E9" w:rsidP="006D5F22">
      <w:pPr>
        <w:ind w:right="-437"/>
        <w:rPr>
          <w:rFonts w:eastAsia="Calibri" w:cs="Arial"/>
          <w:szCs w:val="24"/>
          <w:lang w:val="es-CO"/>
        </w:rPr>
      </w:pPr>
      <w:r w:rsidRPr="006D5F22">
        <w:rPr>
          <w:rFonts w:eastAsia="Calibri" w:cs="Arial"/>
          <w:szCs w:val="24"/>
          <w:lang w:val="es-CO"/>
        </w:rPr>
        <w:t>Que</w:t>
      </w:r>
      <w:r w:rsidR="000132C9">
        <w:rPr>
          <w:rFonts w:eastAsia="Calibri" w:cs="Arial"/>
          <w:szCs w:val="24"/>
          <w:lang w:val="es-CO"/>
        </w:rPr>
        <w:t>,</w:t>
      </w:r>
      <w:r w:rsidRPr="006D5F22">
        <w:rPr>
          <w:rFonts w:eastAsia="Calibri" w:cs="Arial"/>
          <w:szCs w:val="24"/>
          <w:lang w:val="es-CO"/>
        </w:rPr>
        <w:t xml:space="preserve"> en tal sentido la Ley 2250 del 11 de julio de 2022 en el art</w:t>
      </w:r>
      <w:r w:rsidR="006D5F22" w:rsidRPr="006D5F22">
        <w:rPr>
          <w:rFonts w:eastAsia="Calibri" w:cs="Arial"/>
          <w:szCs w:val="24"/>
          <w:lang w:val="es-CO"/>
        </w:rPr>
        <w:t>ículo 29° pa</w:t>
      </w:r>
      <w:r w:rsidRPr="006D5F22">
        <w:rPr>
          <w:rFonts w:eastAsia="Calibri" w:cs="Arial"/>
          <w:szCs w:val="24"/>
          <w:lang w:val="es-CO"/>
        </w:rPr>
        <w:t>rá</w:t>
      </w:r>
      <w:r w:rsidR="006D5F22" w:rsidRPr="006D5F22">
        <w:rPr>
          <w:rFonts w:eastAsia="Calibri" w:cs="Arial"/>
          <w:szCs w:val="24"/>
          <w:lang w:val="es-CO"/>
        </w:rPr>
        <w:t>g</w:t>
      </w:r>
      <w:r w:rsidRPr="006D5F22">
        <w:rPr>
          <w:rFonts w:eastAsia="Calibri" w:cs="Arial"/>
          <w:szCs w:val="24"/>
          <w:lang w:val="es-CO"/>
        </w:rPr>
        <w:t>rafo 2 establece:</w:t>
      </w:r>
    </w:p>
    <w:p w14:paraId="3E3A28B8" w14:textId="77777777" w:rsidR="006D5F22" w:rsidRDefault="006D5F22" w:rsidP="00704F96">
      <w:pPr>
        <w:ind w:right="697"/>
        <w:rPr>
          <w:rFonts w:eastAsia="Calibri" w:cs="Arial"/>
          <w:i/>
          <w:sz w:val="20"/>
          <w:lang w:val="es-CO"/>
        </w:rPr>
      </w:pPr>
    </w:p>
    <w:p w14:paraId="57C3DA5C" w14:textId="01DB7674" w:rsidR="008725E9" w:rsidRDefault="006D5F22" w:rsidP="006D5F22">
      <w:pPr>
        <w:ind w:left="567" w:right="697"/>
        <w:jc w:val="both"/>
        <w:rPr>
          <w:rFonts w:eastAsia="Calibri" w:cs="Arial"/>
          <w:i/>
          <w:sz w:val="20"/>
          <w:lang w:val="es-CO"/>
        </w:rPr>
      </w:pPr>
      <w:r>
        <w:rPr>
          <w:rFonts w:eastAsia="Calibri" w:cs="Arial"/>
          <w:i/>
          <w:sz w:val="20"/>
          <w:lang w:val="es-CO"/>
        </w:rPr>
        <w:t>“</w:t>
      </w:r>
      <w:r w:rsidR="008725E9">
        <w:rPr>
          <w:rFonts w:eastAsia="Calibri" w:cs="Arial"/>
          <w:i/>
          <w:sz w:val="20"/>
          <w:lang w:val="es-CO"/>
        </w:rPr>
        <w:t>Que quienes no cuenten c</w:t>
      </w:r>
      <w:r>
        <w:rPr>
          <w:rFonts w:eastAsia="Calibri" w:cs="Arial"/>
          <w:i/>
          <w:sz w:val="20"/>
          <w:lang w:val="es-CO"/>
        </w:rPr>
        <w:t>o</w:t>
      </w:r>
      <w:r w:rsidR="008725E9">
        <w:rPr>
          <w:rFonts w:eastAsia="Calibri" w:cs="Arial"/>
          <w:i/>
          <w:sz w:val="20"/>
          <w:lang w:val="es-CO"/>
        </w:rPr>
        <w:t xml:space="preserve">n el acto administrativo que certifica el proceso de </w:t>
      </w:r>
      <w:r>
        <w:rPr>
          <w:rFonts w:eastAsia="Calibri" w:cs="Arial"/>
          <w:i/>
          <w:sz w:val="20"/>
          <w:lang w:val="es-CO"/>
        </w:rPr>
        <w:t>formalización por</w:t>
      </w:r>
      <w:r w:rsidR="008725E9">
        <w:rPr>
          <w:rFonts w:eastAsia="Calibri" w:cs="Arial"/>
          <w:i/>
          <w:sz w:val="20"/>
          <w:lang w:val="es-CO"/>
        </w:rPr>
        <w:t xml:space="preserve"> parte de la</w:t>
      </w:r>
      <w:r>
        <w:rPr>
          <w:rFonts w:eastAsia="Calibri" w:cs="Arial"/>
          <w:i/>
          <w:sz w:val="20"/>
          <w:lang w:val="es-CO"/>
        </w:rPr>
        <w:t xml:space="preserve"> </w:t>
      </w:r>
      <w:r w:rsidR="008725E9">
        <w:rPr>
          <w:rFonts w:eastAsia="Calibri" w:cs="Arial"/>
          <w:i/>
          <w:sz w:val="20"/>
          <w:lang w:val="es-CO"/>
        </w:rPr>
        <w:t xml:space="preserve">autoridad minera y la licencia ambiental temporal para la </w:t>
      </w:r>
      <w:r>
        <w:rPr>
          <w:rFonts w:eastAsia="Calibri" w:cs="Arial"/>
          <w:i/>
          <w:sz w:val="20"/>
          <w:lang w:val="es-CO"/>
        </w:rPr>
        <w:t>formalización</w:t>
      </w:r>
      <w:r w:rsidR="008725E9">
        <w:rPr>
          <w:rFonts w:eastAsia="Calibri" w:cs="Arial"/>
          <w:i/>
          <w:sz w:val="20"/>
          <w:lang w:val="es-CO"/>
        </w:rPr>
        <w:t xml:space="preserve"> minera no podrán desarrollar actividades de explotación minera</w:t>
      </w:r>
      <w:r w:rsidR="00823308">
        <w:rPr>
          <w:rFonts w:eastAsia="Calibri" w:cs="Arial"/>
          <w:i/>
          <w:sz w:val="20"/>
          <w:lang w:val="es-CO"/>
        </w:rPr>
        <w:t>.</w:t>
      </w:r>
      <w:r w:rsidR="00233E83">
        <w:rPr>
          <w:rFonts w:eastAsia="Calibri" w:cs="Arial"/>
          <w:i/>
          <w:sz w:val="20"/>
          <w:lang w:val="es-CO"/>
        </w:rPr>
        <w:t xml:space="preserve"> </w:t>
      </w:r>
      <w:r w:rsidR="00823308">
        <w:rPr>
          <w:rFonts w:eastAsia="Calibri" w:cs="Arial"/>
          <w:i/>
          <w:sz w:val="20"/>
          <w:lang w:val="es-CO"/>
        </w:rPr>
        <w:t>De lo contrario serán sujetos de lo establecido en la Ley 1333 de 2009</w:t>
      </w:r>
      <w:r>
        <w:rPr>
          <w:rFonts w:eastAsia="Calibri" w:cs="Arial"/>
          <w:i/>
          <w:sz w:val="20"/>
          <w:lang w:val="es-CO"/>
        </w:rPr>
        <w:t>.”</w:t>
      </w:r>
    </w:p>
    <w:p w14:paraId="2A14F176" w14:textId="42C08099" w:rsidR="008725E9" w:rsidRDefault="008725E9" w:rsidP="00704F96">
      <w:pPr>
        <w:ind w:right="697"/>
        <w:rPr>
          <w:rFonts w:eastAsia="Calibri" w:cs="Arial"/>
          <w:i/>
          <w:sz w:val="20"/>
          <w:lang w:val="es-CO"/>
        </w:rPr>
      </w:pPr>
    </w:p>
    <w:p w14:paraId="6E123463" w14:textId="5D15186F" w:rsidR="008725E9" w:rsidRPr="006D5F22" w:rsidRDefault="008725E9" w:rsidP="001A6370">
      <w:pPr>
        <w:ind w:right="-437"/>
        <w:jc w:val="both"/>
        <w:rPr>
          <w:rFonts w:eastAsia="Calibri" w:cs="Arial"/>
          <w:szCs w:val="24"/>
          <w:lang w:val="es-CO"/>
        </w:rPr>
      </w:pPr>
      <w:r w:rsidRPr="006D5F22">
        <w:rPr>
          <w:rFonts w:eastAsia="Calibri" w:cs="Arial"/>
          <w:szCs w:val="24"/>
          <w:lang w:val="es-CO"/>
        </w:rPr>
        <w:t>Que</w:t>
      </w:r>
      <w:r w:rsidR="000132C9">
        <w:rPr>
          <w:rFonts w:eastAsia="Calibri" w:cs="Arial"/>
          <w:szCs w:val="24"/>
          <w:lang w:val="es-CO"/>
        </w:rPr>
        <w:t>,</w:t>
      </w:r>
      <w:r w:rsidRPr="006D5F22">
        <w:rPr>
          <w:rFonts w:eastAsia="Calibri" w:cs="Arial"/>
          <w:szCs w:val="24"/>
          <w:lang w:val="es-CO"/>
        </w:rPr>
        <w:t xml:space="preserve"> de</w:t>
      </w:r>
      <w:r w:rsidR="006D5F22" w:rsidRPr="006D5F22">
        <w:rPr>
          <w:rFonts w:eastAsia="Calibri" w:cs="Arial"/>
          <w:szCs w:val="24"/>
          <w:lang w:val="es-CO"/>
        </w:rPr>
        <w:t xml:space="preserve"> </w:t>
      </w:r>
      <w:r w:rsidRPr="006D5F22">
        <w:rPr>
          <w:rFonts w:eastAsia="Calibri" w:cs="Arial"/>
          <w:szCs w:val="24"/>
          <w:lang w:val="es-CO"/>
        </w:rPr>
        <w:t>conformidad con lo estable</w:t>
      </w:r>
      <w:r w:rsidR="000132C9">
        <w:rPr>
          <w:rFonts w:eastAsia="Calibri" w:cs="Arial"/>
          <w:szCs w:val="24"/>
          <w:lang w:val="es-CO"/>
        </w:rPr>
        <w:t>cido en el artículo 2.2.5.1.5.5</w:t>
      </w:r>
      <w:r w:rsidRPr="006D5F22">
        <w:rPr>
          <w:rFonts w:eastAsia="Calibri" w:cs="Arial"/>
          <w:szCs w:val="24"/>
          <w:lang w:val="es-CO"/>
        </w:rPr>
        <w:t xml:space="preserve"> del Decreto 1073 de 2015, e armonía con lo </w:t>
      </w:r>
      <w:r w:rsidR="006D5F22" w:rsidRPr="006D5F22">
        <w:rPr>
          <w:rFonts w:eastAsia="Calibri" w:cs="Arial"/>
          <w:szCs w:val="24"/>
          <w:lang w:val="es-CO"/>
        </w:rPr>
        <w:t>precitado</w:t>
      </w:r>
      <w:r w:rsidRPr="006D5F22">
        <w:rPr>
          <w:rFonts w:eastAsia="Calibri" w:cs="Arial"/>
          <w:szCs w:val="24"/>
          <w:lang w:val="es-CO"/>
        </w:rPr>
        <w:t xml:space="preserve"> en el artículo 22</w:t>
      </w:r>
      <w:r w:rsidR="006D5F22" w:rsidRPr="006D5F22">
        <w:rPr>
          <w:rFonts w:eastAsia="Calibri" w:cs="Arial"/>
          <w:szCs w:val="24"/>
          <w:lang w:val="es-CO"/>
        </w:rPr>
        <w:t>°</w:t>
      </w:r>
      <w:r w:rsidRPr="006D5F22">
        <w:rPr>
          <w:rFonts w:eastAsia="Calibri" w:cs="Arial"/>
          <w:szCs w:val="24"/>
          <w:lang w:val="es-CO"/>
        </w:rPr>
        <w:t xml:space="preserve"> de la Ley 1955 de 2019</w:t>
      </w:r>
      <w:r w:rsidR="000132C9">
        <w:rPr>
          <w:rFonts w:eastAsia="Calibri" w:cs="Arial"/>
          <w:szCs w:val="24"/>
          <w:lang w:val="es-CO"/>
        </w:rPr>
        <w:t>,</w:t>
      </w:r>
      <w:r w:rsidRPr="006D5F22">
        <w:rPr>
          <w:rFonts w:eastAsia="Calibri" w:cs="Arial"/>
          <w:szCs w:val="24"/>
          <w:lang w:val="es-CO"/>
        </w:rPr>
        <w:t xml:space="preserve"> es competencia </w:t>
      </w:r>
      <w:r w:rsidR="006D5F22" w:rsidRPr="006D5F22">
        <w:rPr>
          <w:rFonts w:eastAsia="Calibri" w:cs="Arial"/>
          <w:szCs w:val="24"/>
          <w:lang w:val="es-CO"/>
        </w:rPr>
        <w:t xml:space="preserve">de </w:t>
      </w:r>
      <w:r w:rsidRPr="006D5F22">
        <w:rPr>
          <w:rFonts w:eastAsia="Calibri" w:cs="Arial"/>
          <w:szCs w:val="24"/>
          <w:lang w:val="es-CO"/>
        </w:rPr>
        <w:t xml:space="preserve">esta </w:t>
      </w:r>
      <w:r w:rsidR="006D5F22" w:rsidRPr="006D5F22">
        <w:rPr>
          <w:rFonts w:eastAsia="Calibri" w:cs="Arial"/>
          <w:szCs w:val="24"/>
          <w:lang w:val="es-CO"/>
        </w:rPr>
        <w:t>corporación</w:t>
      </w:r>
      <w:r w:rsidRPr="006D5F22">
        <w:rPr>
          <w:rFonts w:eastAsia="Calibri" w:cs="Arial"/>
          <w:szCs w:val="24"/>
          <w:lang w:val="es-CO"/>
        </w:rPr>
        <w:t xml:space="preserve"> </w:t>
      </w:r>
      <w:r w:rsidR="006D5F22" w:rsidRPr="006D5F22">
        <w:rPr>
          <w:rFonts w:eastAsia="Calibri" w:cs="Arial"/>
          <w:szCs w:val="24"/>
          <w:lang w:val="es-CO"/>
        </w:rPr>
        <w:t>decidir de manera autónoma el otorgamiento o no de</w:t>
      </w:r>
      <w:r w:rsidR="003C5EA8">
        <w:rPr>
          <w:rFonts w:eastAsia="Calibri" w:cs="Arial"/>
          <w:szCs w:val="24"/>
          <w:lang w:val="es-CO"/>
        </w:rPr>
        <w:t xml:space="preserve"> la licencia </w:t>
      </w:r>
      <w:r w:rsidR="00F42967">
        <w:rPr>
          <w:rFonts w:eastAsia="Calibri" w:cs="Arial"/>
          <w:szCs w:val="24"/>
          <w:lang w:val="es-CO"/>
        </w:rPr>
        <w:t>ambiental</w:t>
      </w:r>
      <w:r w:rsidR="003C5EA8">
        <w:rPr>
          <w:rFonts w:eastAsia="Calibri" w:cs="Arial"/>
          <w:szCs w:val="24"/>
          <w:lang w:val="es-CO"/>
        </w:rPr>
        <w:t xml:space="preserve">, </w:t>
      </w:r>
      <w:r w:rsidR="006D5F22" w:rsidRPr="006D5F22">
        <w:rPr>
          <w:rFonts w:eastAsia="Calibri" w:cs="Arial"/>
          <w:szCs w:val="24"/>
          <w:lang w:val="es-CO"/>
        </w:rPr>
        <w:t xml:space="preserve">solicitada por </w:t>
      </w:r>
      <w:r w:rsidR="00F42967">
        <w:rPr>
          <w:rFonts w:eastAsia="Calibri" w:cs="Arial"/>
          <w:szCs w:val="24"/>
          <w:lang w:val="es-CO"/>
        </w:rPr>
        <w:t>el señor Julio Orlando Sandoval López</w:t>
      </w:r>
      <w:r w:rsidR="001A6370">
        <w:rPr>
          <w:rFonts w:eastAsia="Calibri" w:cs="Arial"/>
          <w:szCs w:val="24"/>
          <w:lang w:val="es-CO"/>
        </w:rPr>
        <w:t>.</w:t>
      </w:r>
    </w:p>
    <w:p w14:paraId="3A77CA6D" w14:textId="63E548E5" w:rsidR="000132C9" w:rsidRPr="00C31EEB" w:rsidRDefault="00F242CF" w:rsidP="00C31EEB">
      <w:pPr>
        <w:pStyle w:val="Prrafodelista"/>
        <w:ind w:left="720" w:right="20"/>
        <w:jc w:val="both"/>
        <w:rPr>
          <w:rFonts w:ascii="Arial" w:eastAsia="Calibri" w:hAnsi="Arial" w:cs="Arial"/>
          <w:i/>
          <w:lang w:val="es-CO"/>
        </w:rPr>
      </w:pPr>
      <w:r w:rsidRPr="005106F6">
        <w:rPr>
          <w:rFonts w:eastAsia="Calibri" w:cs="Arial"/>
          <w:i/>
          <w:lang w:val="es-CO"/>
        </w:rPr>
        <w:t xml:space="preserve">  </w:t>
      </w:r>
    </w:p>
    <w:p w14:paraId="3F0912A6" w14:textId="77777777" w:rsidR="000132C9" w:rsidRDefault="000132C9" w:rsidP="004B5555">
      <w:pPr>
        <w:pStyle w:val="Textoindependiente"/>
        <w:tabs>
          <w:tab w:val="left" w:pos="1268"/>
        </w:tabs>
        <w:ind w:right="20"/>
        <w:rPr>
          <w:rFonts w:ascii="Arial" w:hAnsi="Arial" w:cs="Arial"/>
          <w:i/>
          <w:sz w:val="20"/>
        </w:rPr>
      </w:pPr>
    </w:p>
    <w:p w14:paraId="263ED262" w14:textId="3C365E43" w:rsidR="00001D5A" w:rsidRPr="00DA4C29" w:rsidRDefault="00DA4C29" w:rsidP="0001673A">
      <w:pPr>
        <w:ind w:right="-426"/>
        <w:jc w:val="center"/>
        <w:rPr>
          <w:rFonts w:eastAsia="Calibri" w:cs="Arial"/>
          <w:szCs w:val="24"/>
          <w:lang w:val="es-CO"/>
        </w:rPr>
      </w:pPr>
      <w:bookmarkStart w:id="2" w:name="_Hlk151062755"/>
      <w:r w:rsidRPr="00DA4C29">
        <w:rPr>
          <w:rFonts w:eastAsia="Calibri" w:cs="Arial"/>
          <w:szCs w:val="24"/>
          <w:lang w:val="es-CO"/>
        </w:rPr>
        <w:t>CONSIDERACIONES</w:t>
      </w:r>
      <w:r>
        <w:rPr>
          <w:rFonts w:eastAsia="Calibri" w:cs="Arial"/>
          <w:szCs w:val="24"/>
          <w:lang w:val="es-CO"/>
        </w:rPr>
        <w:t xml:space="preserve"> DE LA CORPORACIÓN</w:t>
      </w:r>
    </w:p>
    <w:p w14:paraId="1C003F35" w14:textId="77777777" w:rsidR="00001D5A" w:rsidRPr="0039437E" w:rsidRDefault="00001D5A" w:rsidP="0001673A">
      <w:pPr>
        <w:autoSpaceDE w:val="0"/>
        <w:autoSpaceDN w:val="0"/>
        <w:adjustRightInd w:val="0"/>
        <w:ind w:right="-426"/>
        <w:jc w:val="both"/>
        <w:rPr>
          <w:rFonts w:eastAsia="Calibri" w:cs="Arial"/>
          <w:sz w:val="8"/>
          <w:szCs w:val="24"/>
          <w:u w:val="single"/>
          <w:lang w:val="es-CO"/>
        </w:rPr>
      </w:pPr>
    </w:p>
    <w:p w14:paraId="32527992" w14:textId="77777777" w:rsidR="00DA4C29" w:rsidRPr="00C528E5" w:rsidRDefault="00DA4C29" w:rsidP="0001673A">
      <w:pPr>
        <w:ind w:right="-426"/>
        <w:jc w:val="both"/>
        <w:rPr>
          <w:rFonts w:eastAsia="Calibri" w:cs="Arial"/>
          <w:sz w:val="2"/>
          <w:szCs w:val="24"/>
          <w:lang w:val="es-CO"/>
        </w:rPr>
      </w:pPr>
    </w:p>
    <w:p w14:paraId="2FB38CB8" w14:textId="42334AA3" w:rsidR="00DA70A6" w:rsidRDefault="00DA70A6" w:rsidP="0001673A">
      <w:pPr>
        <w:ind w:right="-426"/>
        <w:jc w:val="both"/>
        <w:rPr>
          <w:rFonts w:eastAsia="Calibri" w:cs="Arial"/>
          <w:sz w:val="8"/>
          <w:szCs w:val="24"/>
          <w:lang w:val="es-CO"/>
        </w:rPr>
      </w:pPr>
    </w:p>
    <w:p w14:paraId="44C31845" w14:textId="77777777" w:rsidR="006B0F86" w:rsidRPr="00E27208" w:rsidRDefault="006B0F86" w:rsidP="0001673A">
      <w:pPr>
        <w:ind w:right="-426"/>
        <w:jc w:val="both"/>
        <w:rPr>
          <w:rFonts w:eastAsia="Calibri" w:cs="Arial"/>
          <w:sz w:val="8"/>
          <w:szCs w:val="24"/>
          <w:lang w:val="es-CO"/>
        </w:rPr>
      </w:pPr>
    </w:p>
    <w:p w14:paraId="20D58A13" w14:textId="7D54E2FC" w:rsidR="00FB4ACF" w:rsidRPr="00E75FAF" w:rsidRDefault="00FB4ACF" w:rsidP="00FB4ACF">
      <w:pPr>
        <w:ind w:right="-516"/>
        <w:jc w:val="both"/>
        <w:rPr>
          <w:rFonts w:cs="Arial"/>
          <w:color w:val="FF0000"/>
          <w:szCs w:val="24"/>
        </w:rPr>
      </w:pPr>
      <w:r w:rsidRPr="00E75FAF">
        <w:rPr>
          <w:rFonts w:eastAsia="Calibri" w:cs="Arial"/>
          <w:color w:val="FF0000"/>
          <w:szCs w:val="24"/>
          <w:lang w:val="es-CO"/>
        </w:rPr>
        <w:t xml:space="preserve">INFORMACION REFERENTE A LA TRAZABILIDAD QUE EXISTA </w:t>
      </w:r>
      <w:r>
        <w:rPr>
          <w:rFonts w:eastAsia="Calibri" w:cs="Arial"/>
          <w:color w:val="FF0000"/>
          <w:szCs w:val="24"/>
          <w:lang w:val="es-CO"/>
        </w:rPr>
        <w:t xml:space="preserve">DE LA </w:t>
      </w:r>
      <w:r w:rsidR="005326B6">
        <w:rPr>
          <w:rFonts w:eastAsia="Calibri" w:cs="Arial"/>
          <w:color w:val="FF0000"/>
          <w:szCs w:val="24"/>
          <w:lang w:val="es-CO"/>
        </w:rPr>
        <w:t>NEGACION DE LA LICENCIA AMBIENTAL</w:t>
      </w:r>
      <w:r>
        <w:rPr>
          <w:rFonts w:eastAsia="Calibri" w:cs="Arial"/>
          <w:color w:val="FF0000"/>
          <w:szCs w:val="24"/>
          <w:lang w:val="es-CO"/>
        </w:rPr>
        <w:t xml:space="preserve"> </w:t>
      </w:r>
      <w:r w:rsidRPr="00E75FAF">
        <w:rPr>
          <w:rFonts w:eastAsia="Calibri" w:cs="Arial"/>
          <w:color w:val="FF0000"/>
          <w:szCs w:val="24"/>
          <w:lang w:val="es-CO"/>
        </w:rPr>
        <w:t>DENTRO DEL EXPE</w:t>
      </w:r>
      <w:r>
        <w:rPr>
          <w:rFonts w:eastAsia="Calibri" w:cs="Arial"/>
          <w:color w:val="FF0000"/>
          <w:szCs w:val="24"/>
          <w:lang w:val="es-CO"/>
        </w:rPr>
        <w:t>DI</w:t>
      </w:r>
      <w:r w:rsidRPr="00E75FAF">
        <w:rPr>
          <w:rFonts w:eastAsia="Calibri" w:cs="Arial"/>
          <w:color w:val="FF0000"/>
          <w:szCs w:val="24"/>
          <w:lang w:val="es-CO"/>
        </w:rPr>
        <w:t>ENTE</w:t>
      </w:r>
    </w:p>
    <w:p w14:paraId="3B1EC844" w14:textId="77777777" w:rsidR="00FB4ACF" w:rsidRDefault="00FB4ACF" w:rsidP="00FB4ACF">
      <w:pPr>
        <w:ind w:right="51"/>
        <w:jc w:val="both"/>
        <w:rPr>
          <w:rFonts w:cs="Arial"/>
          <w:szCs w:val="24"/>
        </w:rPr>
      </w:pPr>
    </w:p>
    <w:p w14:paraId="1D9BF6EC" w14:textId="26F5B43B" w:rsidR="00001D5A" w:rsidRPr="0096518F" w:rsidRDefault="00FB4ACF" w:rsidP="00FB4ACF">
      <w:pPr>
        <w:ind w:right="-437"/>
        <w:jc w:val="both"/>
        <w:rPr>
          <w:rFonts w:cs="Arial"/>
          <w:sz w:val="2"/>
          <w:szCs w:val="24"/>
        </w:rPr>
      </w:pPr>
      <w:r w:rsidRPr="00E75FAF">
        <w:rPr>
          <w:rFonts w:cs="Arial"/>
          <w:color w:val="000000"/>
          <w:szCs w:val="24"/>
          <w:lang w:val="es-CO" w:eastAsia="es-CO"/>
        </w:rPr>
        <w:t>En mérito de lo expuesto el Director General de la Corporación para el Desarrollo Sostenible del Área de Manejo Especial La Macarena (CORMACARENA);</w:t>
      </w:r>
    </w:p>
    <w:p w14:paraId="78D1FECD" w14:textId="77777777" w:rsidR="000A6573" w:rsidRPr="00DC6D2C" w:rsidRDefault="000A6573" w:rsidP="0001673A">
      <w:pPr>
        <w:ind w:right="-437"/>
        <w:jc w:val="both"/>
        <w:rPr>
          <w:rFonts w:cs="Arial"/>
          <w:sz w:val="8"/>
          <w:szCs w:val="24"/>
        </w:rPr>
      </w:pPr>
    </w:p>
    <w:p w14:paraId="786956FE" w14:textId="5F60DD8A" w:rsidR="008653CC" w:rsidRDefault="008653CC" w:rsidP="0001673A">
      <w:pPr>
        <w:pStyle w:val="Ttulo"/>
        <w:spacing w:before="0"/>
        <w:ind w:right="-437"/>
        <w:rPr>
          <w:b w:val="0"/>
          <w:sz w:val="24"/>
          <w:szCs w:val="24"/>
          <w:lang w:val="es-CO"/>
        </w:rPr>
      </w:pPr>
    </w:p>
    <w:bookmarkEnd w:id="2"/>
    <w:p w14:paraId="0CC714EC" w14:textId="0F25ACAA" w:rsidR="00E472C4" w:rsidRDefault="001349B7" w:rsidP="0001673A">
      <w:pPr>
        <w:pStyle w:val="Ttulo"/>
        <w:spacing w:before="0"/>
        <w:ind w:right="-437"/>
        <w:rPr>
          <w:b w:val="0"/>
          <w:sz w:val="24"/>
          <w:szCs w:val="24"/>
          <w:lang w:val="es-CO"/>
        </w:rPr>
      </w:pPr>
      <w:r>
        <w:rPr>
          <w:b w:val="0"/>
          <w:sz w:val="24"/>
          <w:szCs w:val="24"/>
          <w:lang w:val="es-CO"/>
        </w:rPr>
        <w:t>RESUELVE</w:t>
      </w:r>
    </w:p>
    <w:p w14:paraId="772F8404" w14:textId="77777777" w:rsidR="00F7439A" w:rsidRPr="008653CC" w:rsidRDefault="00F7439A" w:rsidP="0001673A">
      <w:pPr>
        <w:pStyle w:val="Ttulo"/>
        <w:spacing w:before="0"/>
        <w:ind w:right="-437"/>
        <w:jc w:val="both"/>
        <w:rPr>
          <w:b w:val="0"/>
          <w:sz w:val="20"/>
          <w:szCs w:val="24"/>
          <w:lang w:val="es-CO"/>
        </w:rPr>
      </w:pPr>
    </w:p>
    <w:p w14:paraId="65786F84" w14:textId="42F4F9DD" w:rsidR="00C528E5" w:rsidRDefault="00C528E5" w:rsidP="0001673A">
      <w:pPr>
        <w:pStyle w:val="Ttulo"/>
        <w:spacing w:before="0"/>
        <w:ind w:right="-437"/>
        <w:jc w:val="both"/>
        <w:rPr>
          <w:b w:val="0"/>
          <w:sz w:val="24"/>
          <w:szCs w:val="24"/>
          <w:lang w:val="es-CO"/>
        </w:rPr>
      </w:pPr>
      <w:r>
        <w:rPr>
          <w:b w:val="0"/>
          <w:sz w:val="24"/>
          <w:szCs w:val="24"/>
          <w:lang w:val="es-CO"/>
        </w:rPr>
        <w:t>Artículo 1</w:t>
      </w:r>
      <w:proofErr w:type="gramStart"/>
      <w:r>
        <w:rPr>
          <w:b w:val="0"/>
          <w:sz w:val="24"/>
          <w:szCs w:val="24"/>
          <w:lang w:val="es-CO"/>
        </w:rPr>
        <w:t>°.-</w:t>
      </w:r>
      <w:proofErr w:type="gramEnd"/>
      <w:r>
        <w:rPr>
          <w:b w:val="0"/>
          <w:sz w:val="24"/>
          <w:szCs w:val="24"/>
          <w:lang w:val="es-CO"/>
        </w:rPr>
        <w:t xml:space="preserve"> </w:t>
      </w:r>
      <w:r w:rsidR="00001D5A" w:rsidRPr="00C528E5">
        <w:rPr>
          <w:b w:val="0"/>
          <w:sz w:val="24"/>
          <w:szCs w:val="24"/>
          <w:lang w:val="es-CO"/>
        </w:rPr>
        <w:t xml:space="preserve">Acoger </w:t>
      </w:r>
      <w:r w:rsidR="00614939" w:rsidRPr="00C528E5">
        <w:rPr>
          <w:b w:val="0"/>
          <w:sz w:val="24"/>
          <w:szCs w:val="24"/>
          <w:lang w:val="es-CO"/>
        </w:rPr>
        <w:t xml:space="preserve">en su totalidad </w:t>
      </w:r>
      <w:r w:rsidR="00BD4DCA" w:rsidRPr="00C528E5">
        <w:rPr>
          <w:b w:val="0"/>
          <w:i/>
          <w:sz w:val="24"/>
          <w:szCs w:val="24"/>
        </w:rPr>
        <w:t>y</w:t>
      </w:r>
      <w:r w:rsidR="00BD4DCA" w:rsidRPr="00C528E5">
        <w:rPr>
          <w:b w:val="0"/>
          <w:sz w:val="24"/>
          <w:szCs w:val="24"/>
          <w:lang w:val="es-CO"/>
        </w:rPr>
        <w:t xml:space="preserve"> </w:t>
      </w:r>
      <w:r w:rsidR="00001D5A" w:rsidRPr="00C528E5">
        <w:rPr>
          <w:b w:val="0"/>
          <w:sz w:val="24"/>
          <w:szCs w:val="24"/>
          <w:lang w:val="es-CO"/>
        </w:rPr>
        <w:t>el concepto técnico PM-GA.3.44.</w:t>
      </w:r>
      <w:r w:rsidR="00E375BC" w:rsidRPr="00E375BC">
        <w:t xml:space="preserve"> </w:t>
      </w:r>
      <w:r w:rsidR="00E375BC" w:rsidRPr="00E375BC">
        <w:rPr>
          <w:b w:val="0"/>
          <w:color w:val="FF0000"/>
          <w:sz w:val="24"/>
          <w:szCs w:val="24"/>
          <w:lang w:val="es-CO"/>
        </w:rPr>
        <w:t>{{</w:t>
      </w:r>
      <w:proofErr w:type="spellStart"/>
      <w:r w:rsidR="00E375BC" w:rsidRPr="00E375BC">
        <w:rPr>
          <w:b w:val="0"/>
          <w:color w:val="FF0000"/>
          <w:sz w:val="24"/>
          <w:szCs w:val="24"/>
          <w:lang w:val="es-CO"/>
        </w:rPr>
        <w:t>CTecni</w:t>
      </w:r>
      <w:proofErr w:type="spellEnd"/>
      <w:proofErr w:type="gramStart"/>
      <w:r w:rsidR="00E375BC" w:rsidRPr="00E375BC">
        <w:rPr>
          <w:b w:val="0"/>
          <w:color w:val="FF0000"/>
          <w:sz w:val="24"/>
          <w:szCs w:val="24"/>
          <w:lang w:val="es-CO"/>
        </w:rPr>
        <w:t xml:space="preserve">}} </w:t>
      </w:r>
      <w:r w:rsidR="004513C9">
        <w:rPr>
          <w:b w:val="0"/>
          <w:sz w:val="24"/>
          <w:szCs w:val="24"/>
          <w:lang w:val="es-CO"/>
        </w:rPr>
        <w:t xml:space="preserve"> </w:t>
      </w:r>
      <w:r w:rsidR="00001D5A" w:rsidRPr="00C528E5">
        <w:rPr>
          <w:b w:val="0"/>
          <w:sz w:val="24"/>
          <w:szCs w:val="24"/>
          <w:lang w:val="es-CO"/>
        </w:rPr>
        <w:t>del</w:t>
      </w:r>
      <w:proofErr w:type="gramEnd"/>
      <w:r w:rsidR="00001D5A" w:rsidRPr="00C528E5">
        <w:rPr>
          <w:b w:val="0"/>
          <w:sz w:val="24"/>
          <w:szCs w:val="24"/>
          <w:lang w:val="es-CO"/>
        </w:rPr>
        <w:t xml:space="preserve"> </w:t>
      </w:r>
      <w:r w:rsidR="00E375BC" w:rsidRPr="00E375BC">
        <w:rPr>
          <w:b w:val="0"/>
          <w:color w:val="FF0000"/>
          <w:sz w:val="24"/>
          <w:szCs w:val="24"/>
          <w:lang w:val="es-CO"/>
        </w:rPr>
        <w:t>{{</w:t>
      </w:r>
      <w:proofErr w:type="spellStart"/>
      <w:r w:rsidR="00E375BC" w:rsidRPr="00E375BC">
        <w:rPr>
          <w:b w:val="0"/>
          <w:color w:val="FF0000"/>
          <w:sz w:val="24"/>
          <w:szCs w:val="24"/>
          <w:lang w:val="es-CO"/>
        </w:rPr>
        <w:t>Date_CTecni</w:t>
      </w:r>
      <w:proofErr w:type="spellEnd"/>
      <w:r w:rsidR="00E375BC" w:rsidRPr="00E375BC">
        <w:rPr>
          <w:b w:val="0"/>
          <w:color w:val="FF0000"/>
          <w:sz w:val="24"/>
          <w:szCs w:val="24"/>
          <w:lang w:val="es-CO"/>
        </w:rPr>
        <w:t>}}</w:t>
      </w:r>
      <w:r w:rsidR="00001D5A" w:rsidRPr="00C528E5">
        <w:rPr>
          <w:b w:val="0"/>
          <w:sz w:val="24"/>
          <w:szCs w:val="24"/>
          <w:lang w:val="es-CO"/>
        </w:rPr>
        <w:t>, emanado de la Subdirección de Gestión Ambiental, el cual hará parte del presente acto administrativo</w:t>
      </w:r>
      <w:r>
        <w:rPr>
          <w:b w:val="0"/>
          <w:sz w:val="24"/>
          <w:szCs w:val="24"/>
          <w:lang w:val="es-CO"/>
        </w:rPr>
        <w:t>.</w:t>
      </w:r>
    </w:p>
    <w:p w14:paraId="14E9CDA6" w14:textId="77777777" w:rsidR="0016667E" w:rsidRPr="008653CC" w:rsidRDefault="0016667E" w:rsidP="0001673A">
      <w:pPr>
        <w:pStyle w:val="Ttulo"/>
        <w:spacing w:before="0"/>
        <w:ind w:right="-437"/>
        <w:jc w:val="both"/>
        <w:rPr>
          <w:b w:val="0"/>
          <w:sz w:val="18"/>
          <w:szCs w:val="24"/>
          <w:lang w:val="es-CO"/>
        </w:rPr>
      </w:pPr>
    </w:p>
    <w:p w14:paraId="42BC7109" w14:textId="5A60574E" w:rsidR="00BC083E" w:rsidRDefault="00001D5A" w:rsidP="0001673A">
      <w:pPr>
        <w:pStyle w:val="Ttulo"/>
        <w:spacing w:before="0"/>
        <w:ind w:right="-437"/>
        <w:jc w:val="both"/>
        <w:rPr>
          <w:b w:val="0"/>
          <w:sz w:val="24"/>
          <w:szCs w:val="24"/>
        </w:rPr>
      </w:pPr>
      <w:r w:rsidRPr="0016667E">
        <w:rPr>
          <w:b w:val="0"/>
          <w:sz w:val="24"/>
          <w:szCs w:val="24"/>
          <w:lang w:val="es-CO"/>
        </w:rPr>
        <w:t>Artículo 2</w:t>
      </w:r>
      <w:proofErr w:type="gramStart"/>
      <w:r w:rsidRPr="0016667E">
        <w:rPr>
          <w:b w:val="0"/>
          <w:sz w:val="24"/>
          <w:szCs w:val="24"/>
          <w:lang w:val="es-CO"/>
        </w:rPr>
        <w:t>°.-</w:t>
      </w:r>
      <w:proofErr w:type="gramEnd"/>
      <w:r w:rsidRPr="0016667E">
        <w:rPr>
          <w:b w:val="0"/>
          <w:sz w:val="24"/>
          <w:szCs w:val="24"/>
          <w:lang w:val="es-CO"/>
        </w:rPr>
        <w:t xml:space="preserve"> </w:t>
      </w:r>
      <w:r w:rsidR="00560782">
        <w:rPr>
          <w:b w:val="0"/>
          <w:sz w:val="24"/>
          <w:szCs w:val="24"/>
          <w:lang w:val="es-CO"/>
        </w:rPr>
        <w:t>Negar la solicitud de licencia ambiental</w:t>
      </w:r>
      <w:r w:rsidR="0001673A">
        <w:rPr>
          <w:b w:val="0"/>
          <w:sz w:val="24"/>
          <w:szCs w:val="24"/>
          <w:lang w:val="es-CO"/>
        </w:rPr>
        <w:t xml:space="preserve"> </w:t>
      </w:r>
      <w:r w:rsidR="00560782">
        <w:rPr>
          <w:b w:val="0"/>
          <w:sz w:val="24"/>
          <w:szCs w:val="24"/>
          <w:lang w:val="es-CO"/>
        </w:rPr>
        <w:t xml:space="preserve">solicitada por </w:t>
      </w:r>
      <w:r w:rsidR="00774BA3">
        <w:rPr>
          <w:b w:val="0"/>
          <w:sz w:val="24"/>
          <w:szCs w:val="24"/>
          <w:lang w:val="es-CO"/>
        </w:rPr>
        <w:t xml:space="preserve">el señor </w:t>
      </w:r>
      <w:r w:rsidR="00E375BC">
        <w:rPr>
          <w:b w:val="0"/>
          <w:color w:val="FF0000"/>
          <w:sz w:val="24"/>
          <w:szCs w:val="24"/>
          <w:lang w:val="es-CO"/>
        </w:rPr>
        <w:t>{{Nombre}}</w:t>
      </w:r>
      <w:r w:rsidR="00560782">
        <w:rPr>
          <w:b w:val="0"/>
          <w:sz w:val="24"/>
          <w:szCs w:val="24"/>
        </w:rPr>
        <w:t>,</w:t>
      </w:r>
      <w:r w:rsidR="001A6370">
        <w:rPr>
          <w:b w:val="0"/>
          <w:sz w:val="24"/>
          <w:szCs w:val="24"/>
        </w:rPr>
        <w:t xml:space="preserve"> identificado con cédula de ciudadanía número</w:t>
      </w:r>
      <w:r w:rsidR="00E375BC">
        <w:rPr>
          <w:b w:val="0"/>
          <w:color w:val="FF0000"/>
          <w:sz w:val="24"/>
          <w:szCs w:val="24"/>
        </w:rPr>
        <w:t xml:space="preserve"> {{</w:t>
      </w:r>
      <w:proofErr w:type="spellStart"/>
      <w:r w:rsidR="00E375BC" w:rsidRPr="00E375BC">
        <w:rPr>
          <w:b w:val="0"/>
          <w:color w:val="FF0000"/>
          <w:sz w:val="24"/>
          <w:szCs w:val="24"/>
        </w:rPr>
        <w:t>NIdenticion</w:t>
      </w:r>
      <w:proofErr w:type="spellEnd"/>
      <w:r w:rsidR="00E375BC">
        <w:rPr>
          <w:b w:val="0"/>
          <w:color w:val="FF0000"/>
          <w:sz w:val="24"/>
          <w:szCs w:val="24"/>
        </w:rPr>
        <w:t>}}</w:t>
      </w:r>
      <w:r w:rsidR="001A6370">
        <w:rPr>
          <w:b w:val="0"/>
          <w:sz w:val="24"/>
          <w:szCs w:val="24"/>
        </w:rPr>
        <w:t xml:space="preserve">, </w:t>
      </w:r>
      <w:r w:rsidR="00560782">
        <w:rPr>
          <w:b w:val="0"/>
          <w:sz w:val="24"/>
          <w:szCs w:val="24"/>
        </w:rPr>
        <w:t xml:space="preserve"> en virtud de la </w:t>
      </w:r>
      <w:r w:rsidR="00C31EEB">
        <w:rPr>
          <w:b w:val="0"/>
          <w:sz w:val="24"/>
          <w:szCs w:val="24"/>
        </w:rPr>
        <w:t xml:space="preserve">contrato de concesión minera </w:t>
      </w:r>
      <w:bookmarkStart w:id="3" w:name="_Hlk159407778"/>
      <w:r w:rsidR="00E375BC" w:rsidRPr="00E375BC">
        <w:rPr>
          <w:b w:val="0"/>
          <w:color w:val="FF0000"/>
          <w:sz w:val="24"/>
          <w:szCs w:val="24"/>
        </w:rPr>
        <w:t>{{</w:t>
      </w:r>
      <w:proofErr w:type="spellStart"/>
      <w:r w:rsidR="00E375BC" w:rsidRPr="00E375BC">
        <w:rPr>
          <w:b w:val="0"/>
          <w:color w:val="FF0000"/>
          <w:sz w:val="24"/>
          <w:szCs w:val="24"/>
        </w:rPr>
        <w:t>number_contrato_consecion</w:t>
      </w:r>
      <w:proofErr w:type="spellEnd"/>
      <w:r w:rsidR="00E375BC" w:rsidRPr="00E375BC">
        <w:rPr>
          <w:b w:val="0"/>
          <w:color w:val="FF0000"/>
          <w:sz w:val="24"/>
          <w:szCs w:val="24"/>
        </w:rPr>
        <w:t>}}</w:t>
      </w:r>
      <w:bookmarkEnd w:id="3"/>
      <w:r w:rsidR="00BA1357">
        <w:rPr>
          <w:b w:val="0"/>
          <w:sz w:val="24"/>
          <w:szCs w:val="24"/>
        </w:rPr>
        <w:t xml:space="preserve">, para </w:t>
      </w:r>
      <w:r w:rsidR="00E375BC">
        <w:rPr>
          <w:b w:val="0"/>
          <w:color w:val="FF0000"/>
          <w:sz w:val="24"/>
          <w:szCs w:val="24"/>
          <w:u w:val="single"/>
        </w:rPr>
        <w:t>{{</w:t>
      </w:r>
      <w:proofErr w:type="spellStart"/>
      <w:r w:rsidR="00E375BC" w:rsidRPr="00E375BC">
        <w:rPr>
          <w:b w:val="0"/>
          <w:color w:val="FF0000"/>
          <w:sz w:val="24"/>
          <w:szCs w:val="24"/>
          <w:u w:val="single"/>
        </w:rPr>
        <w:t>Actividades_realizar</w:t>
      </w:r>
      <w:proofErr w:type="spellEnd"/>
      <w:r w:rsidR="00E375BC">
        <w:rPr>
          <w:b w:val="0"/>
          <w:color w:val="FF0000"/>
          <w:sz w:val="24"/>
          <w:szCs w:val="24"/>
          <w:u w:val="single"/>
        </w:rPr>
        <w:t>}}</w:t>
      </w:r>
      <w:r w:rsidR="00BA1357" w:rsidRPr="00774BA3">
        <w:rPr>
          <w:b w:val="0"/>
          <w:color w:val="FF0000"/>
          <w:sz w:val="24"/>
          <w:szCs w:val="24"/>
        </w:rPr>
        <w:t xml:space="preserve"> </w:t>
      </w:r>
      <w:r w:rsidR="00BA1357">
        <w:rPr>
          <w:b w:val="0"/>
          <w:sz w:val="24"/>
          <w:szCs w:val="24"/>
        </w:rPr>
        <w:t xml:space="preserve">localizado </w:t>
      </w:r>
      <w:r w:rsidR="00C31EEB">
        <w:rPr>
          <w:b w:val="0"/>
          <w:sz w:val="24"/>
          <w:szCs w:val="24"/>
        </w:rPr>
        <w:t>en</w:t>
      </w:r>
      <w:r w:rsidR="00BA1357">
        <w:rPr>
          <w:b w:val="0"/>
          <w:sz w:val="24"/>
          <w:szCs w:val="24"/>
        </w:rPr>
        <w:t xml:space="preserve">, </w:t>
      </w:r>
      <w:r w:rsidR="00560782">
        <w:rPr>
          <w:b w:val="0"/>
          <w:sz w:val="24"/>
          <w:szCs w:val="24"/>
        </w:rPr>
        <w:t xml:space="preserve">jurisdicción del municipio de </w:t>
      </w:r>
      <w:r w:rsidR="00E375BC">
        <w:rPr>
          <w:b w:val="0"/>
          <w:color w:val="FF0000"/>
          <w:sz w:val="24"/>
          <w:szCs w:val="24"/>
        </w:rPr>
        <w:t>{{</w:t>
      </w:r>
      <w:proofErr w:type="spellStart"/>
      <w:r w:rsidR="00E375BC" w:rsidRPr="00E375BC">
        <w:rPr>
          <w:b w:val="0"/>
          <w:color w:val="FF0000"/>
          <w:sz w:val="24"/>
          <w:szCs w:val="24"/>
        </w:rPr>
        <w:t>MunPredio</w:t>
      </w:r>
      <w:proofErr w:type="spellEnd"/>
      <w:r w:rsidR="00E375BC">
        <w:rPr>
          <w:b w:val="0"/>
          <w:color w:val="FF0000"/>
          <w:sz w:val="24"/>
          <w:szCs w:val="24"/>
        </w:rPr>
        <w:t>}}</w:t>
      </w:r>
      <w:r w:rsidR="0001673A">
        <w:rPr>
          <w:b w:val="0"/>
          <w:sz w:val="24"/>
          <w:szCs w:val="24"/>
        </w:rPr>
        <w:t>, Departamento del M</w:t>
      </w:r>
      <w:r w:rsidR="00BA1357">
        <w:rPr>
          <w:b w:val="0"/>
          <w:sz w:val="24"/>
          <w:szCs w:val="24"/>
        </w:rPr>
        <w:t>eta</w:t>
      </w:r>
      <w:r w:rsidR="00EB335C">
        <w:rPr>
          <w:b w:val="0"/>
          <w:sz w:val="24"/>
          <w:szCs w:val="24"/>
        </w:rPr>
        <w:t xml:space="preserve">, por las </w:t>
      </w:r>
      <w:r w:rsidR="0001673A">
        <w:rPr>
          <w:b w:val="0"/>
          <w:sz w:val="24"/>
          <w:szCs w:val="24"/>
        </w:rPr>
        <w:t>razones</w:t>
      </w:r>
      <w:r w:rsidR="00EB335C">
        <w:rPr>
          <w:b w:val="0"/>
          <w:sz w:val="24"/>
          <w:szCs w:val="24"/>
        </w:rPr>
        <w:t xml:space="preserve"> de </w:t>
      </w:r>
      <w:r w:rsidR="0001673A">
        <w:rPr>
          <w:b w:val="0"/>
          <w:sz w:val="24"/>
          <w:szCs w:val="24"/>
        </w:rPr>
        <w:t>hecho</w:t>
      </w:r>
      <w:r w:rsidR="00EB335C">
        <w:rPr>
          <w:b w:val="0"/>
          <w:sz w:val="24"/>
          <w:szCs w:val="24"/>
        </w:rPr>
        <w:t xml:space="preserve"> y derecho </w:t>
      </w:r>
      <w:r w:rsidR="0001673A">
        <w:rPr>
          <w:b w:val="0"/>
          <w:sz w:val="24"/>
          <w:szCs w:val="24"/>
        </w:rPr>
        <w:t>expuestas</w:t>
      </w:r>
      <w:r w:rsidR="00EB335C">
        <w:rPr>
          <w:b w:val="0"/>
          <w:sz w:val="24"/>
          <w:szCs w:val="24"/>
        </w:rPr>
        <w:t xml:space="preserve"> en la parte motiva de la presente </w:t>
      </w:r>
      <w:r w:rsidR="0001673A">
        <w:rPr>
          <w:b w:val="0"/>
          <w:sz w:val="24"/>
          <w:szCs w:val="24"/>
        </w:rPr>
        <w:t>providencia</w:t>
      </w:r>
      <w:r w:rsidR="00BA1357">
        <w:rPr>
          <w:b w:val="0"/>
          <w:sz w:val="24"/>
          <w:szCs w:val="24"/>
        </w:rPr>
        <w:t>.</w:t>
      </w:r>
      <w:r w:rsidR="00560782">
        <w:rPr>
          <w:b w:val="0"/>
          <w:sz w:val="24"/>
          <w:szCs w:val="24"/>
        </w:rPr>
        <w:t xml:space="preserve">  </w:t>
      </w:r>
    </w:p>
    <w:p w14:paraId="6775B84F" w14:textId="77777777" w:rsidR="00765F39" w:rsidRPr="008653CC" w:rsidRDefault="00765F39" w:rsidP="0001673A">
      <w:pPr>
        <w:ind w:right="-437"/>
        <w:jc w:val="both"/>
        <w:rPr>
          <w:sz w:val="18"/>
          <w:lang w:val="es-CO"/>
        </w:rPr>
      </w:pPr>
    </w:p>
    <w:p w14:paraId="1FB1C167" w14:textId="5E598969" w:rsidR="00260B0A" w:rsidRPr="0001673A" w:rsidRDefault="0001673A" w:rsidP="0001673A">
      <w:pPr>
        <w:pStyle w:val="Prrafodelista"/>
        <w:ind w:left="0" w:right="-437"/>
        <w:jc w:val="both"/>
        <w:rPr>
          <w:rFonts w:ascii="Arial" w:hAnsi="Arial" w:cs="Arial"/>
          <w:sz w:val="24"/>
          <w:szCs w:val="24"/>
          <w:lang w:val="es-CO"/>
        </w:rPr>
      </w:pPr>
      <w:r w:rsidRPr="0001673A">
        <w:rPr>
          <w:rFonts w:ascii="Arial" w:hAnsi="Arial" w:cs="Arial"/>
          <w:sz w:val="24"/>
          <w:szCs w:val="24"/>
          <w:lang w:val="es-CO"/>
        </w:rPr>
        <w:t xml:space="preserve">Artículo 3°.- </w:t>
      </w:r>
      <w:r w:rsidR="00EB335C" w:rsidRPr="0001673A">
        <w:rPr>
          <w:rFonts w:ascii="Arial" w:hAnsi="Arial" w:cs="Arial"/>
          <w:sz w:val="24"/>
          <w:szCs w:val="24"/>
          <w:lang w:val="es-CO"/>
        </w:rPr>
        <w:t xml:space="preserve">Como </w:t>
      </w:r>
      <w:r w:rsidRPr="0001673A">
        <w:rPr>
          <w:rFonts w:ascii="Arial" w:hAnsi="Arial" w:cs="Arial"/>
          <w:sz w:val="24"/>
          <w:szCs w:val="24"/>
          <w:lang w:val="es-CO"/>
        </w:rPr>
        <w:t>consecuencia</w:t>
      </w:r>
      <w:r w:rsidR="00EB335C" w:rsidRPr="0001673A">
        <w:rPr>
          <w:rFonts w:ascii="Arial" w:hAnsi="Arial" w:cs="Arial"/>
          <w:sz w:val="24"/>
          <w:szCs w:val="24"/>
          <w:lang w:val="es-CO"/>
        </w:rPr>
        <w:t xml:space="preserve"> de la negación de la licencia ambiental </w:t>
      </w:r>
      <w:r w:rsidR="00C31EEB">
        <w:rPr>
          <w:rFonts w:ascii="Arial" w:hAnsi="Arial" w:cs="Arial"/>
          <w:sz w:val="24"/>
          <w:szCs w:val="24"/>
          <w:lang w:val="es-CO"/>
        </w:rPr>
        <w:t xml:space="preserve">el señor </w:t>
      </w:r>
      <w:r w:rsidR="00E375BC">
        <w:rPr>
          <w:rFonts w:ascii="Arial" w:hAnsi="Arial" w:cs="Arial"/>
          <w:color w:val="FF0000"/>
          <w:sz w:val="24"/>
          <w:szCs w:val="24"/>
          <w:lang w:val="es-CO"/>
        </w:rPr>
        <w:t>{{Nombre}}</w:t>
      </w:r>
      <w:r w:rsidR="00C31EEB">
        <w:rPr>
          <w:rFonts w:ascii="Arial" w:hAnsi="Arial" w:cs="Arial"/>
          <w:sz w:val="24"/>
          <w:szCs w:val="24"/>
          <w:lang w:val="es-CO"/>
        </w:rPr>
        <w:t xml:space="preserve"> no podrá</w:t>
      </w:r>
      <w:r w:rsidR="00EB335C" w:rsidRPr="0001673A">
        <w:rPr>
          <w:rFonts w:ascii="Arial" w:hAnsi="Arial" w:cs="Arial"/>
          <w:sz w:val="24"/>
          <w:szCs w:val="24"/>
          <w:lang w:val="es-CO"/>
        </w:rPr>
        <w:t xml:space="preserve"> desarrollar </w:t>
      </w:r>
      <w:r w:rsidR="00F65328">
        <w:rPr>
          <w:rFonts w:ascii="Arial" w:hAnsi="Arial" w:cs="Arial"/>
          <w:sz w:val="24"/>
          <w:szCs w:val="24"/>
          <w:lang w:val="es-CO"/>
        </w:rPr>
        <w:t>ningún tipo de actividad</w:t>
      </w:r>
      <w:r w:rsidR="00EB335C" w:rsidRPr="0001673A">
        <w:rPr>
          <w:rFonts w:ascii="Arial" w:hAnsi="Arial" w:cs="Arial"/>
          <w:sz w:val="24"/>
          <w:szCs w:val="24"/>
          <w:lang w:val="es-CO"/>
        </w:rPr>
        <w:t xml:space="preserve"> de explotación minera </w:t>
      </w:r>
      <w:r w:rsidR="00C31EEB">
        <w:rPr>
          <w:rFonts w:ascii="Arial" w:hAnsi="Arial" w:cs="Arial"/>
          <w:sz w:val="24"/>
          <w:szCs w:val="24"/>
          <w:lang w:val="es-CO"/>
        </w:rPr>
        <w:t xml:space="preserve">en el área del polígono vinculado al contrato de concesión minera </w:t>
      </w:r>
      <w:r w:rsidR="00E375BC" w:rsidRPr="00E375BC">
        <w:rPr>
          <w:rFonts w:ascii="Arial" w:hAnsi="Arial" w:cs="Arial"/>
          <w:sz w:val="24"/>
          <w:szCs w:val="24"/>
          <w:lang w:val="es-CO"/>
        </w:rPr>
        <w:t>{{</w:t>
      </w:r>
      <w:proofErr w:type="spellStart"/>
      <w:r w:rsidR="00E375BC" w:rsidRPr="00E375BC">
        <w:rPr>
          <w:rFonts w:ascii="Arial" w:hAnsi="Arial" w:cs="Arial"/>
          <w:sz w:val="24"/>
          <w:szCs w:val="24"/>
          <w:lang w:val="es-CO"/>
        </w:rPr>
        <w:t>number_contrato_consecion</w:t>
      </w:r>
      <w:proofErr w:type="spellEnd"/>
      <w:r w:rsidR="00E375BC" w:rsidRPr="00E375BC">
        <w:rPr>
          <w:rFonts w:ascii="Arial" w:hAnsi="Arial" w:cs="Arial"/>
          <w:sz w:val="24"/>
          <w:szCs w:val="24"/>
          <w:lang w:val="es-CO"/>
        </w:rPr>
        <w:t>}}</w:t>
      </w:r>
      <w:r w:rsidR="00F65328">
        <w:rPr>
          <w:rFonts w:ascii="Arial" w:hAnsi="Arial" w:cs="Arial"/>
          <w:sz w:val="24"/>
          <w:szCs w:val="24"/>
          <w:lang w:val="es-CO"/>
        </w:rPr>
        <w:t xml:space="preserve">, localizado </w:t>
      </w:r>
      <w:r w:rsidR="00C31EEB">
        <w:rPr>
          <w:rFonts w:ascii="Arial" w:hAnsi="Arial" w:cs="Arial"/>
          <w:sz w:val="24"/>
          <w:szCs w:val="24"/>
          <w:lang w:val="es-CO"/>
        </w:rPr>
        <w:t xml:space="preserve">la </w:t>
      </w:r>
      <w:r w:rsidR="00E375BC">
        <w:rPr>
          <w:rFonts w:ascii="Arial" w:hAnsi="Arial" w:cs="Arial"/>
          <w:color w:val="FF0000"/>
          <w:sz w:val="24"/>
          <w:szCs w:val="24"/>
          <w:lang w:val="es-CO"/>
        </w:rPr>
        <w:t>{{</w:t>
      </w:r>
      <w:proofErr w:type="spellStart"/>
      <w:r w:rsidR="00E375BC">
        <w:rPr>
          <w:rFonts w:ascii="Arial" w:hAnsi="Arial" w:cs="Arial"/>
          <w:color w:val="FF0000"/>
          <w:sz w:val="24"/>
          <w:szCs w:val="24"/>
          <w:lang w:val="es-CO"/>
        </w:rPr>
        <w:t>Zon</w:t>
      </w:r>
      <w:proofErr w:type="spellEnd"/>
      <w:r w:rsidR="00E375BC">
        <w:rPr>
          <w:rFonts w:ascii="Arial" w:hAnsi="Arial" w:cs="Arial"/>
          <w:color w:val="FF0000"/>
          <w:sz w:val="24"/>
          <w:szCs w:val="24"/>
          <w:lang w:val="es-CO"/>
        </w:rPr>
        <w:t>}}</w:t>
      </w:r>
      <w:r w:rsidR="00C31EEB">
        <w:rPr>
          <w:rFonts w:ascii="Arial" w:hAnsi="Arial" w:cs="Arial"/>
          <w:sz w:val="24"/>
          <w:szCs w:val="24"/>
          <w:lang w:val="es-CO"/>
        </w:rPr>
        <w:t xml:space="preserve"> </w:t>
      </w:r>
      <w:r w:rsidR="00E375BC">
        <w:rPr>
          <w:rFonts w:ascii="Arial" w:hAnsi="Arial" w:cs="Arial"/>
          <w:color w:val="FF0000"/>
          <w:sz w:val="24"/>
          <w:szCs w:val="24"/>
          <w:lang w:val="es-CO"/>
        </w:rPr>
        <w:t>{{</w:t>
      </w:r>
      <w:proofErr w:type="spellStart"/>
      <w:r w:rsidR="00E375BC" w:rsidRPr="00E375BC">
        <w:rPr>
          <w:rFonts w:ascii="Arial" w:hAnsi="Arial" w:cs="Arial"/>
          <w:color w:val="FF0000"/>
          <w:sz w:val="24"/>
          <w:szCs w:val="24"/>
          <w:lang w:val="es-CO"/>
        </w:rPr>
        <w:t>Npredio</w:t>
      </w:r>
      <w:proofErr w:type="spellEnd"/>
      <w:r w:rsidR="00E375BC">
        <w:rPr>
          <w:rFonts w:ascii="Arial" w:hAnsi="Arial" w:cs="Arial"/>
          <w:color w:val="FF0000"/>
          <w:sz w:val="24"/>
          <w:szCs w:val="24"/>
          <w:lang w:val="es-CO"/>
        </w:rPr>
        <w:t>}}</w:t>
      </w:r>
      <w:r w:rsidR="00C31EEB">
        <w:rPr>
          <w:rFonts w:ascii="Arial" w:hAnsi="Arial" w:cs="Arial"/>
          <w:sz w:val="24"/>
          <w:szCs w:val="24"/>
          <w:lang w:val="es-CO"/>
        </w:rPr>
        <w:t xml:space="preserve"> </w:t>
      </w:r>
      <w:r w:rsidR="00F65328">
        <w:rPr>
          <w:rFonts w:ascii="Arial" w:hAnsi="Arial" w:cs="Arial"/>
          <w:sz w:val="24"/>
          <w:szCs w:val="24"/>
          <w:lang w:val="es-CO"/>
        </w:rPr>
        <w:t xml:space="preserve">jurisdicción del municipio de </w:t>
      </w:r>
      <w:r w:rsidR="00E375BC">
        <w:rPr>
          <w:rFonts w:ascii="Arial" w:hAnsi="Arial" w:cs="Arial"/>
          <w:sz w:val="24"/>
          <w:szCs w:val="24"/>
          <w:lang w:val="es-CO"/>
        </w:rPr>
        <w:t>{{</w:t>
      </w:r>
      <w:proofErr w:type="spellStart"/>
      <w:r w:rsidR="00E375BC" w:rsidRPr="00E375BC">
        <w:rPr>
          <w:rFonts w:ascii="Arial" w:hAnsi="Arial" w:cs="Arial"/>
          <w:color w:val="FF0000"/>
          <w:sz w:val="24"/>
          <w:szCs w:val="24"/>
          <w:lang w:val="es-CO"/>
        </w:rPr>
        <w:t>MunPredio</w:t>
      </w:r>
      <w:proofErr w:type="spellEnd"/>
      <w:r w:rsidR="00E375BC">
        <w:rPr>
          <w:rFonts w:ascii="Arial" w:hAnsi="Arial" w:cs="Arial"/>
          <w:color w:val="FF0000"/>
          <w:sz w:val="24"/>
          <w:szCs w:val="24"/>
          <w:lang w:val="es-CO"/>
        </w:rPr>
        <w:t>}}</w:t>
      </w:r>
      <w:r w:rsidR="00C31EEB">
        <w:rPr>
          <w:rFonts w:ascii="Arial" w:hAnsi="Arial" w:cs="Arial"/>
          <w:sz w:val="24"/>
          <w:szCs w:val="24"/>
          <w:lang w:val="es-CO"/>
        </w:rPr>
        <w:t xml:space="preserve"> </w:t>
      </w:r>
      <w:r w:rsidR="00F65328">
        <w:rPr>
          <w:rFonts w:ascii="Arial" w:hAnsi="Arial" w:cs="Arial"/>
          <w:sz w:val="24"/>
          <w:szCs w:val="24"/>
          <w:lang w:val="es-CO"/>
        </w:rPr>
        <w:t xml:space="preserve"> en el Departamento del Meta y</w:t>
      </w:r>
      <w:r w:rsidR="00C31EEB">
        <w:rPr>
          <w:rFonts w:ascii="Arial" w:hAnsi="Arial" w:cs="Arial"/>
          <w:sz w:val="24"/>
          <w:szCs w:val="24"/>
          <w:lang w:val="es-CO"/>
        </w:rPr>
        <w:t xml:space="preserve"> en caso de incumplimiento será sujeto</w:t>
      </w:r>
      <w:r w:rsidR="00F65328">
        <w:rPr>
          <w:rFonts w:ascii="Arial" w:hAnsi="Arial" w:cs="Arial"/>
          <w:sz w:val="24"/>
          <w:szCs w:val="24"/>
          <w:lang w:val="es-CO"/>
        </w:rPr>
        <w:t xml:space="preserve"> de los establecido en la Ley 1333 de 2009 </w:t>
      </w:r>
      <w:r w:rsidR="00823308">
        <w:rPr>
          <w:rFonts w:ascii="Arial" w:hAnsi="Arial" w:cs="Arial"/>
          <w:sz w:val="24"/>
          <w:szCs w:val="24"/>
          <w:lang w:val="es-CO"/>
        </w:rPr>
        <w:t>reiterado en</w:t>
      </w:r>
      <w:r w:rsidR="00F65328">
        <w:rPr>
          <w:rFonts w:ascii="Arial" w:hAnsi="Arial" w:cs="Arial"/>
          <w:sz w:val="24"/>
          <w:szCs w:val="24"/>
          <w:lang w:val="es-CO"/>
        </w:rPr>
        <w:t xml:space="preserve"> </w:t>
      </w:r>
      <w:r w:rsidR="00823308">
        <w:rPr>
          <w:rFonts w:ascii="Arial" w:hAnsi="Arial" w:cs="Arial"/>
          <w:sz w:val="24"/>
          <w:szCs w:val="24"/>
          <w:lang w:val="es-CO"/>
        </w:rPr>
        <w:t xml:space="preserve">el artículo 29° parágrafo 2 de </w:t>
      </w:r>
      <w:r w:rsidR="00F65328">
        <w:rPr>
          <w:rFonts w:ascii="Arial" w:hAnsi="Arial" w:cs="Arial"/>
          <w:sz w:val="24"/>
          <w:szCs w:val="24"/>
          <w:lang w:val="es-CO"/>
        </w:rPr>
        <w:t>la Ley 2250 de 2022.</w:t>
      </w:r>
      <w:r w:rsidR="00EB335C" w:rsidRPr="0001673A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392AA127" w14:textId="77777777" w:rsidR="00AD4779" w:rsidRPr="006B0F86" w:rsidRDefault="00AD4779" w:rsidP="0001673A">
      <w:pPr>
        <w:pStyle w:val="Prrafodelista"/>
        <w:ind w:left="0" w:right="-437"/>
        <w:jc w:val="both"/>
        <w:rPr>
          <w:rFonts w:ascii="Arial" w:hAnsi="Arial" w:cs="Arial"/>
          <w:sz w:val="16"/>
          <w:szCs w:val="24"/>
          <w:lang w:val="es-CO"/>
        </w:rPr>
      </w:pPr>
    </w:p>
    <w:p w14:paraId="1B8C493A" w14:textId="77777777" w:rsidR="0001673A" w:rsidRPr="008653CC" w:rsidRDefault="0001673A" w:rsidP="0001673A">
      <w:pPr>
        <w:pStyle w:val="Prrafodelista"/>
        <w:ind w:left="0" w:right="-437"/>
        <w:jc w:val="both"/>
        <w:rPr>
          <w:rFonts w:ascii="Arial" w:hAnsi="Arial" w:cs="Arial"/>
          <w:sz w:val="14"/>
          <w:szCs w:val="24"/>
          <w:lang w:val="es-CO"/>
        </w:rPr>
      </w:pPr>
    </w:p>
    <w:p w14:paraId="5B3A87DF" w14:textId="54E0060A" w:rsidR="00283DE6" w:rsidRDefault="00283DE6" w:rsidP="0001673A">
      <w:pPr>
        <w:pStyle w:val="Prrafodelista"/>
        <w:ind w:left="0" w:right="-437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Artículo </w:t>
      </w:r>
      <w:r w:rsidR="00BF3807">
        <w:rPr>
          <w:rFonts w:ascii="Arial" w:hAnsi="Arial" w:cs="Arial"/>
          <w:sz w:val="24"/>
          <w:szCs w:val="24"/>
          <w:lang w:val="es-CO"/>
        </w:rPr>
        <w:t>4</w:t>
      </w:r>
      <w:proofErr w:type="gramStart"/>
      <w:r w:rsidR="00E15918">
        <w:rPr>
          <w:rFonts w:ascii="Arial" w:hAnsi="Arial" w:cs="Arial"/>
          <w:sz w:val="24"/>
          <w:szCs w:val="24"/>
          <w:lang w:val="es-CO"/>
        </w:rPr>
        <w:t>°.-</w:t>
      </w:r>
      <w:proofErr w:type="gramEnd"/>
      <w:r w:rsidR="00E15918">
        <w:rPr>
          <w:rFonts w:ascii="Arial" w:hAnsi="Arial" w:cs="Arial"/>
          <w:sz w:val="24"/>
          <w:szCs w:val="24"/>
          <w:lang w:val="es-CO"/>
        </w:rPr>
        <w:t xml:space="preserve"> C</w:t>
      </w:r>
      <w:r>
        <w:rPr>
          <w:rFonts w:ascii="Arial" w:hAnsi="Arial" w:cs="Arial"/>
          <w:sz w:val="24"/>
          <w:szCs w:val="24"/>
          <w:lang w:val="es-CO"/>
        </w:rPr>
        <w:t>omuníquese el contenido del presente Act</w:t>
      </w:r>
      <w:r w:rsidR="00AD4779">
        <w:rPr>
          <w:rFonts w:ascii="Arial" w:hAnsi="Arial" w:cs="Arial"/>
          <w:sz w:val="24"/>
          <w:szCs w:val="24"/>
          <w:lang w:val="es-CO"/>
        </w:rPr>
        <w:t>o Administrativo a la Alcaldía del Municipio</w:t>
      </w:r>
      <w:r>
        <w:rPr>
          <w:rFonts w:ascii="Arial" w:hAnsi="Arial" w:cs="Arial"/>
          <w:sz w:val="24"/>
          <w:szCs w:val="24"/>
          <w:lang w:val="es-CO"/>
        </w:rPr>
        <w:t xml:space="preserve"> de </w:t>
      </w:r>
      <w:r w:rsidR="00E375BC">
        <w:rPr>
          <w:rFonts w:ascii="Arial" w:hAnsi="Arial" w:cs="Arial"/>
          <w:color w:val="FF0000"/>
          <w:sz w:val="24"/>
          <w:szCs w:val="24"/>
          <w:lang w:val="es-CO"/>
        </w:rPr>
        <w:t>{{</w:t>
      </w:r>
      <w:proofErr w:type="spellStart"/>
      <w:r w:rsidR="00E375BC" w:rsidRPr="00E375BC">
        <w:rPr>
          <w:rFonts w:ascii="Arial" w:hAnsi="Arial" w:cs="Arial"/>
          <w:color w:val="FF0000"/>
          <w:sz w:val="24"/>
          <w:szCs w:val="24"/>
          <w:lang w:val="es-CO"/>
        </w:rPr>
        <w:t>MunPredio</w:t>
      </w:r>
      <w:proofErr w:type="spellEnd"/>
      <w:r w:rsidR="00E375BC">
        <w:rPr>
          <w:rFonts w:ascii="Arial" w:hAnsi="Arial" w:cs="Arial"/>
          <w:color w:val="FF0000"/>
          <w:sz w:val="24"/>
          <w:szCs w:val="24"/>
          <w:lang w:val="es-CO"/>
        </w:rPr>
        <w:t xml:space="preserve">}} </w:t>
      </w:r>
      <w:r>
        <w:rPr>
          <w:rFonts w:ascii="Arial" w:hAnsi="Arial" w:cs="Arial"/>
          <w:sz w:val="24"/>
          <w:szCs w:val="24"/>
          <w:lang w:val="es-CO"/>
        </w:rPr>
        <w:t xml:space="preserve">en el </w:t>
      </w:r>
      <w:r w:rsidR="00C31EEB">
        <w:rPr>
          <w:rFonts w:ascii="Arial" w:hAnsi="Arial" w:cs="Arial"/>
          <w:sz w:val="24"/>
          <w:szCs w:val="24"/>
          <w:lang w:val="es-CO"/>
        </w:rPr>
        <w:t>D</w:t>
      </w:r>
      <w:r>
        <w:rPr>
          <w:rFonts w:ascii="Arial" w:hAnsi="Arial" w:cs="Arial"/>
          <w:sz w:val="24"/>
          <w:szCs w:val="24"/>
          <w:lang w:val="es-CO"/>
        </w:rPr>
        <w:t xml:space="preserve">epartamento del Meta, </w:t>
      </w:r>
      <w:r w:rsidR="00A85F8A">
        <w:rPr>
          <w:rFonts w:ascii="Arial" w:hAnsi="Arial" w:cs="Arial"/>
          <w:sz w:val="24"/>
          <w:szCs w:val="24"/>
          <w:lang w:val="es-CO"/>
        </w:rPr>
        <w:t>y a</w:t>
      </w:r>
      <w:r>
        <w:rPr>
          <w:rFonts w:ascii="Arial" w:hAnsi="Arial" w:cs="Arial"/>
          <w:sz w:val="24"/>
          <w:szCs w:val="24"/>
          <w:lang w:val="es-CO"/>
        </w:rPr>
        <w:t xml:space="preserve"> la Procuraduría Ambiental y Agraria del Meta, para lo de su competencia</w:t>
      </w:r>
      <w:r w:rsidR="009F1224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 xml:space="preserve">  </w:t>
      </w:r>
    </w:p>
    <w:p w14:paraId="6F7B6ECB" w14:textId="77777777" w:rsidR="00283DE6" w:rsidRPr="00C528E5" w:rsidRDefault="00283DE6" w:rsidP="0001673A">
      <w:pPr>
        <w:pStyle w:val="Prrafodelista"/>
        <w:ind w:left="0" w:right="-437"/>
        <w:jc w:val="both"/>
        <w:rPr>
          <w:rFonts w:ascii="Arial" w:hAnsi="Arial" w:cs="Arial"/>
          <w:sz w:val="4"/>
          <w:szCs w:val="24"/>
          <w:lang w:val="es-CO"/>
        </w:rPr>
      </w:pPr>
    </w:p>
    <w:p w14:paraId="1BF3BE09" w14:textId="77777777" w:rsidR="008F63C0" w:rsidRPr="006B0F86" w:rsidRDefault="008F63C0" w:rsidP="0001673A">
      <w:pPr>
        <w:pStyle w:val="Prrafodelista"/>
        <w:tabs>
          <w:tab w:val="left" w:pos="3402"/>
        </w:tabs>
        <w:ind w:left="0" w:right="-437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ABED47" w14:textId="6BF403A0" w:rsidR="00001D5A" w:rsidRPr="00705D65" w:rsidRDefault="00001D5A" w:rsidP="0001673A">
      <w:pPr>
        <w:pStyle w:val="Prrafodelista"/>
        <w:ind w:left="0" w:right="-437"/>
        <w:jc w:val="both"/>
        <w:rPr>
          <w:rFonts w:ascii="Arial" w:hAnsi="Arial" w:cs="Arial"/>
          <w:iCs/>
          <w:sz w:val="24"/>
          <w:szCs w:val="24"/>
        </w:rPr>
      </w:pPr>
      <w:r w:rsidRPr="00705D65">
        <w:rPr>
          <w:rFonts w:ascii="Arial" w:eastAsia="Calibri" w:hAnsi="Arial" w:cs="Arial"/>
          <w:sz w:val="24"/>
          <w:szCs w:val="24"/>
          <w:lang w:eastAsia="en-US"/>
        </w:rPr>
        <w:t>Artículo</w:t>
      </w:r>
      <w:r w:rsidR="004273BB" w:rsidRPr="00705D6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F3807" w:rsidRPr="00705D65">
        <w:rPr>
          <w:rFonts w:ascii="Arial" w:eastAsia="Calibri" w:hAnsi="Arial" w:cs="Arial"/>
          <w:sz w:val="24"/>
          <w:szCs w:val="24"/>
          <w:lang w:eastAsia="en-US"/>
        </w:rPr>
        <w:t>5</w:t>
      </w:r>
      <w:proofErr w:type="gramStart"/>
      <w:r w:rsidRPr="00705D65">
        <w:rPr>
          <w:rFonts w:ascii="Arial" w:eastAsia="Calibri" w:hAnsi="Arial" w:cs="Arial"/>
          <w:sz w:val="24"/>
          <w:szCs w:val="24"/>
          <w:lang w:eastAsia="en-US"/>
        </w:rPr>
        <w:t>°.-</w:t>
      </w:r>
      <w:proofErr w:type="gramEnd"/>
      <w:r w:rsidRPr="00705D65">
        <w:rPr>
          <w:rFonts w:ascii="Arial" w:eastAsia="Calibri" w:hAnsi="Arial" w:cs="Arial"/>
          <w:sz w:val="24"/>
          <w:szCs w:val="24"/>
          <w:lang w:eastAsia="en-US"/>
        </w:rPr>
        <w:t xml:space="preserve"> Notificar el contenido del presente acto administrativo </w:t>
      </w:r>
      <w:r w:rsidR="00C31EEB">
        <w:rPr>
          <w:rFonts w:ascii="Arial" w:eastAsia="Calibri" w:hAnsi="Arial" w:cs="Arial"/>
          <w:sz w:val="24"/>
          <w:szCs w:val="24"/>
          <w:lang w:eastAsia="en-US"/>
        </w:rPr>
        <w:t xml:space="preserve">al señor </w:t>
      </w:r>
      <w:r w:rsidR="00E375BC">
        <w:rPr>
          <w:rFonts w:ascii="Arial" w:eastAsia="Calibri" w:hAnsi="Arial" w:cs="Arial"/>
          <w:color w:val="FF0000"/>
          <w:sz w:val="24"/>
          <w:szCs w:val="24"/>
          <w:lang w:eastAsia="en-US"/>
        </w:rPr>
        <w:t>{{Nombre}}</w:t>
      </w:r>
      <w:r w:rsidR="00BA1357" w:rsidRPr="00774BA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</w:t>
      </w:r>
      <w:r w:rsidR="00BA1357">
        <w:rPr>
          <w:rFonts w:ascii="Arial" w:eastAsia="Calibri" w:hAnsi="Arial" w:cs="Arial"/>
          <w:sz w:val="24"/>
          <w:szCs w:val="24"/>
          <w:lang w:eastAsia="en-US"/>
        </w:rPr>
        <w:t>o quien h</w:t>
      </w:r>
      <w:r w:rsidRPr="00705D65">
        <w:rPr>
          <w:rFonts w:ascii="Arial" w:hAnsi="Arial" w:cs="Arial"/>
          <w:sz w:val="24"/>
          <w:szCs w:val="24"/>
        </w:rPr>
        <w:t xml:space="preserve">aga sus veces al momento de la notificación, </w:t>
      </w:r>
      <w:r w:rsidRPr="00705D65">
        <w:rPr>
          <w:rFonts w:ascii="Arial" w:eastAsia="Calibri" w:hAnsi="Arial" w:cs="Arial"/>
          <w:sz w:val="24"/>
          <w:szCs w:val="24"/>
          <w:lang w:eastAsia="en-US"/>
        </w:rPr>
        <w:t>y/o a través de apoderado debidamente constituido</w:t>
      </w:r>
      <w:r w:rsidRPr="00705D65">
        <w:rPr>
          <w:rFonts w:ascii="Arial" w:hAnsi="Arial" w:cs="Arial"/>
          <w:sz w:val="24"/>
          <w:szCs w:val="24"/>
        </w:rPr>
        <w:t xml:space="preserve"> </w:t>
      </w:r>
      <w:r w:rsidR="00DC7895" w:rsidRPr="00705D65">
        <w:rPr>
          <w:rFonts w:ascii="Arial" w:eastAsia="Calibri" w:hAnsi="Arial" w:cs="Arial"/>
          <w:sz w:val="24"/>
          <w:szCs w:val="24"/>
          <w:lang w:eastAsia="en-US"/>
        </w:rPr>
        <w:t>en</w:t>
      </w:r>
      <w:r w:rsidR="00F1006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375BC">
        <w:rPr>
          <w:rFonts w:ascii="Arial" w:eastAsia="Calibri" w:hAnsi="Arial" w:cs="Arial"/>
          <w:color w:val="FF0000"/>
          <w:sz w:val="24"/>
          <w:szCs w:val="24"/>
          <w:lang w:eastAsia="en-US"/>
        </w:rPr>
        <w:t>{{</w:t>
      </w:r>
      <w:proofErr w:type="spellStart"/>
      <w:r w:rsidR="00E375BC" w:rsidRPr="00E375BC">
        <w:rPr>
          <w:rFonts w:ascii="Arial" w:eastAsia="Calibri" w:hAnsi="Arial" w:cs="Arial"/>
          <w:color w:val="FF0000"/>
          <w:sz w:val="24"/>
          <w:szCs w:val="24"/>
          <w:lang w:eastAsia="en-US"/>
        </w:rPr>
        <w:t>Direccion</w:t>
      </w:r>
      <w:proofErr w:type="spellEnd"/>
      <w:r w:rsidR="00E375BC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}} </w:t>
      </w:r>
      <w:r w:rsidR="00E375BC" w:rsidRPr="00E375BC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{{Municipio}} </w:t>
      </w:r>
      <w:r w:rsidR="009F1224" w:rsidRPr="00774BA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</w:t>
      </w:r>
      <w:r w:rsidR="009F1224">
        <w:rPr>
          <w:rFonts w:ascii="Arial" w:hAnsi="Arial" w:cs="Arial"/>
          <w:sz w:val="24"/>
          <w:szCs w:val="24"/>
        </w:rPr>
        <w:t xml:space="preserve">Celular </w:t>
      </w:r>
      <w:r w:rsidR="00E375BC" w:rsidRPr="00E375BC">
        <w:rPr>
          <w:rFonts w:ascii="Arial" w:hAnsi="Arial" w:cs="Arial"/>
          <w:color w:val="FF0000"/>
          <w:sz w:val="24"/>
          <w:szCs w:val="24"/>
        </w:rPr>
        <w:t>{{</w:t>
      </w:r>
      <w:proofErr w:type="spellStart"/>
      <w:r w:rsidR="00E375BC" w:rsidRPr="00E375BC">
        <w:rPr>
          <w:rFonts w:ascii="Arial" w:hAnsi="Arial" w:cs="Arial"/>
          <w:color w:val="FF0000"/>
          <w:sz w:val="24"/>
          <w:szCs w:val="24"/>
        </w:rPr>
        <w:t>Ntelefono</w:t>
      </w:r>
      <w:proofErr w:type="spellEnd"/>
      <w:r w:rsidR="00E375BC" w:rsidRPr="00E375BC">
        <w:rPr>
          <w:rFonts w:ascii="Arial" w:hAnsi="Arial" w:cs="Arial"/>
          <w:color w:val="FF0000"/>
          <w:sz w:val="24"/>
          <w:szCs w:val="24"/>
        </w:rPr>
        <w:t xml:space="preserve">}} </w:t>
      </w:r>
      <w:r w:rsidR="009F1224">
        <w:rPr>
          <w:rFonts w:ascii="Arial" w:hAnsi="Arial" w:cs="Arial"/>
          <w:sz w:val="24"/>
          <w:szCs w:val="24"/>
        </w:rPr>
        <w:t xml:space="preserve"> </w:t>
      </w:r>
      <w:r w:rsidR="00F10067">
        <w:rPr>
          <w:rFonts w:ascii="Arial" w:eastAsia="Calibri" w:hAnsi="Arial" w:cs="Arial"/>
          <w:sz w:val="24"/>
          <w:szCs w:val="24"/>
          <w:lang w:eastAsia="en-US"/>
        </w:rPr>
        <w:t>y/o al correo electrónico</w:t>
      </w:r>
      <w:r w:rsidR="00A82608">
        <w:rPr>
          <w:rFonts w:ascii="Arial" w:hAnsi="Arial" w:cs="Arial"/>
          <w:color w:val="FF0000"/>
          <w:sz w:val="24"/>
          <w:szCs w:val="24"/>
        </w:rPr>
        <w:t xml:space="preserve"> </w:t>
      </w:r>
      <w:r w:rsidR="00A82608" w:rsidRPr="00A82608">
        <w:rPr>
          <w:rFonts w:ascii="Arial" w:hAnsi="Arial" w:cs="Arial"/>
          <w:color w:val="FF0000"/>
          <w:sz w:val="24"/>
          <w:szCs w:val="24"/>
        </w:rPr>
        <w:t>{{Correo}}</w:t>
      </w:r>
      <w:r w:rsidR="00F10067">
        <w:rPr>
          <w:rFonts w:ascii="Arial" w:hAnsi="Arial" w:cs="Arial"/>
          <w:sz w:val="24"/>
          <w:szCs w:val="24"/>
        </w:rPr>
        <w:t>, e</w:t>
      </w:r>
      <w:r w:rsidRPr="00705D65">
        <w:rPr>
          <w:rFonts w:ascii="Arial" w:hAnsi="Arial" w:cs="Arial"/>
          <w:sz w:val="24"/>
          <w:szCs w:val="24"/>
        </w:rPr>
        <w:t>n el evento de no poderse realizar la notificación electrónica, se deberá notificar con las reglas previstas en los artículo</w:t>
      </w:r>
      <w:r w:rsidRPr="00705D6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</w:t>
      </w:r>
      <w:r w:rsidRPr="00705D65">
        <w:rPr>
          <w:rStyle w:val="Hipervnculo"/>
          <w:rFonts w:ascii="Arial" w:hAnsi="Arial" w:cs="Arial"/>
          <w:sz w:val="24"/>
          <w:szCs w:val="24"/>
          <w:u w:val="none"/>
        </w:rPr>
        <w:t xml:space="preserve"> </w:t>
      </w:r>
      <w:r w:rsidRPr="00705D65">
        <w:rPr>
          <w:rFonts w:ascii="Arial" w:hAnsi="Arial" w:cs="Arial"/>
          <w:iCs/>
          <w:sz w:val="24"/>
          <w:szCs w:val="24"/>
        </w:rPr>
        <w:t>67 y 69 de la Ley 1437 de 2011.</w:t>
      </w:r>
    </w:p>
    <w:p w14:paraId="4DBA9A87" w14:textId="77777777" w:rsidR="00001D5A" w:rsidRPr="00C528E5" w:rsidRDefault="00001D5A" w:rsidP="0001673A">
      <w:pPr>
        <w:ind w:right="-437"/>
        <w:jc w:val="both"/>
        <w:rPr>
          <w:sz w:val="8"/>
          <w:szCs w:val="24"/>
          <w:lang w:val="es-ES_tradnl"/>
        </w:rPr>
      </w:pPr>
    </w:p>
    <w:p w14:paraId="4B0313CE" w14:textId="77777777" w:rsidR="00283DE6" w:rsidRPr="00C528E5" w:rsidRDefault="00283DE6" w:rsidP="0001673A">
      <w:pPr>
        <w:ind w:right="-437"/>
        <w:jc w:val="both"/>
        <w:rPr>
          <w:sz w:val="2"/>
          <w:szCs w:val="24"/>
          <w:lang w:val="es-ES_tradnl"/>
        </w:rPr>
      </w:pPr>
    </w:p>
    <w:p w14:paraId="5C4F40BB" w14:textId="77777777" w:rsidR="000A6573" w:rsidRPr="008653CC" w:rsidRDefault="000A6573" w:rsidP="0001673A">
      <w:pPr>
        <w:ind w:right="-437"/>
        <w:jc w:val="both"/>
        <w:rPr>
          <w:sz w:val="6"/>
          <w:szCs w:val="24"/>
          <w:lang w:val="es-ES_tradnl"/>
        </w:rPr>
      </w:pPr>
    </w:p>
    <w:p w14:paraId="74E8808A" w14:textId="77777777" w:rsidR="00F7439A" w:rsidRPr="00E6059F" w:rsidRDefault="00F7439A" w:rsidP="0001673A">
      <w:pPr>
        <w:pStyle w:val="Ttulo1"/>
        <w:keepLines/>
        <w:ind w:right="-437"/>
        <w:contextualSpacing/>
        <w:jc w:val="both"/>
        <w:rPr>
          <w:rFonts w:ascii="Arial" w:hAnsi="Arial" w:cs="Arial"/>
          <w:sz w:val="8"/>
          <w:szCs w:val="24"/>
        </w:rPr>
      </w:pPr>
    </w:p>
    <w:p w14:paraId="7889C99A" w14:textId="226A3C23" w:rsidR="0016667E" w:rsidRPr="00D67909" w:rsidRDefault="00B16226" w:rsidP="0001673A">
      <w:pPr>
        <w:pStyle w:val="Ttulo1"/>
        <w:keepLines/>
        <w:ind w:right="-437"/>
        <w:contextualSpacing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Artículo </w:t>
      </w:r>
      <w:r w:rsidR="00BF3807">
        <w:rPr>
          <w:rFonts w:ascii="Arial" w:hAnsi="Arial" w:cs="Arial"/>
          <w:szCs w:val="24"/>
        </w:rPr>
        <w:t>6</w:t>
      </w:r>
      <w:proofErr w:type="gramStart"/>
      <w:r w:rsidR="00001D5A">
        <w:rPr>
          <w:rFonts w:ascii="Arial" w:hAnsi="Arial" w:cs="Arial"/>
          <w:szCs w:val="24"/>
        </w:rPr>
        <w:t>°.-</w:t>
      </w:r>
      <w:proofErr w:type="gramEnd"/>
      <w:r w:rsidR="00001D5A">
        <w:rPr>
          <w:rFonts w:ascii="Arial" w:hAnsi="Arial" w:cs="Arial"/>
          <w:szCs w:val="24"/>
        </w:rPr>
        <w:t xml:space="preserve"> </w:t>
      </w:r>
      <w:r w:rsidR="00FC548B" w:rsidRPr="00FC548B">
        <w:rPr>
          <w:rFonts w:ascii="Arial" w:hAnsi="Arial" w:cs="Arial"/>
        </w:rPr>
        <w:t xml:space="preserve">Contra la presente providencia procede el recurso de reposición, el cual podrá interponerse por escrito, en diligencia de notificación personal o dentro de los diez (10) días hábiles siguientes a ella, o a la desfijación del edicto, o publicación, según sea el caso ante la dirección General de la Corporación, de conformidad con el Artículo 74 </w:t>
      </w:r>
      <w:proofErr w:type="spellStart"/>
      <w:r w:rsidR="00235F95">
        <w:rPr>
          <w:rFonts w:ascii="Arial" w:hAnsi="Arial" w:cs="Arial"/>
        </w:rPr>
        <w:t>ss</w:t>
      </w:r>
      <w:proofErr w:type="spellEnd"/>
      <w:r w:rsidR="00235F95">
        <w:rPr>
          <w:rFonts w:ascii="Arial" w:hAnsi="Arial" w:cs="Arial"/>
        </w:rPr>
        <w:t xml:space="preserve"> </w:t>
      </w:r>
      <w:r w:rsidR="00FC548B" w:rsidRPr="00FC548B">
        <w:rPr>
          <w:rFonts w:ascii="Arial" w:hAnsi="Arial" w:cs="Arial"/>
        </w:rPr>
        <w:t xml:space="preserve">del Código de Procedimiento Administrativo y de lo Contencioso Administrativo.  </w:t>
      </w:r>
    </w:p>
    <w:p w14:paraId="59081806" w14:textId="02FE0992" w:rsidR="0016667E" w:rsidRDefault="0016667E" w:rsidP="0001673A">
      <w:pPr>
        <w:ind w:left="90" w:right="-437"/>
        <w:jc w:val="both"/>
        <w:rPr>
          <w:sz w:val="20"/>
          <w:lang w:val="es-ES_tradnl"/>
        </w:rPr>
      </w:pPr>
    </w:p>
    <w:p w14:paraId="66C1E67A" w14:textId="77777777" w:rsidR="0001673A" w:rsidRPr="00E6059F" w:rsidRDefault="0001673A" w:rsidP="0001673A">
      <w:pPr>
        <w:ind w:left="90" w:right="-437"/>
        <w:jc w:val="both"/>
        <w:rPr>
          <w:sz w:val="20"/>
          <w:lang w:val="es-ES_tradnl"/>
        </w:rPr>
      </w:pPr>
    </w:p>
    <w:p w14:paraId="017636F2" w14:textId="77777777" w:rsidR="00BA4B6A" w:rsidRPr="00DC6997" w:rsidRDefault="00BA4B6A" w:rsidP="0001673A">
      <w:pPr>
        <w:ind w:right="-437"/>
        <w:jc w:val="both"/>
        <w:rPr>
          <w:sz w:val="2"/>
          <w:lang w:val="es-ES_tradnl"/>
        </w:rPr>
      </w:pPr>
    </w:p>
    <w:p w14:paraId="65A13EED" w14:textId="77777777" w:rsidR="00EB6C15" w:rsidRPr="0022705C" w:rsidRDefault="00EB6C15" w:rsidP="0001673A">
      <w:pPr>
        <w:ind w:right="-437"/>
        <w:jc w:val="both"/>
        <w:rPr>
          <w:sz w:val="2"/>
          <w:lang w:val="es-ES_tradnl"/>
        </w:rPr>
      </w:pPr>
    </w:p>
    <w:p w14:paraId="0B870750" w14:textId="77777777" w:rsidR="00001D5A" w:rsidRPr="00F7439A" w:rsidRDefault="00001D5A" w:rsidP="0001673A">
      <w:pPr>
        <w:ind w:right="-437"/>
        <w:jc w:val="both"/>
        <w:rPr>
          <w:rFonts w:cs="Arial"/>
          <w:sz w:val="2"/>
          <w:szCs w:val="24"/>
          <w:lang w:val="es-ES_tradnl"/>
        </w:rPr>
      </w:pPr>
    </w:p>
    <w:p w14:paraId="42D4CA53" w14:textId="77777777" w:rsidR="003114F0" w:rsidRPr="0096518F" w:rsidRDefault="003114F0" w:rsidP="0001673A">
      <w:pPr>
        <w:ind w:right="-437"/>
        <w:jc w:val="both"/>
        <w:rPr>
          <w:rFonts w:cs="Arial"/>
          <w:sz w:val="2"/>
          <w:szCs w:val="24"/>
          <w:lang w:val="es-ES_tradnl"/>
        </w:rPr>
      </w:pPr>
    </w:p>
    <w:p w14:paraId="56303624" w14:textId="56C023F7" w:rsidR="00001D5A" w:rsidRPr="00092A51" w:rsidRDefault="00001D5A" w:rsidP="0001673A">
      <w:pPr>
        <w:ind w:right="-437"/>
        <w:jc w:val="center"/>
        <w:rPr>
          <w:rFonts w:cs="Arial"/>
          <w:szCs w:val="24"/>
          <w:lang w:val="es-ES_tradnl"/>
        </w:rPr>
      </w:pPr>
      <w:r w:rsidRPr="00092A51">
        <w:rPr>
          <w:rFonts w:cs="Arial"/>
          <w:szCs w:val="24"/>
          <w:lang w:val="es-ES_tradnl"/>
        </w:rPr>
        <w:t xml:space="preserve">NOTIFÍQUESE, </w:t>
      </w:r>
      <w:r w:rsidR="00DC6997">
        <w:rPr>
          <w:rFonts w:cs="Arial"/>
          <w:szCs w:val="24"/>
          <w:lang w:val="es-ES_tradnl"/>
        </w:rPr>
        <w:t xml:space="preserve">COMUNÍQUESE </w:t>
      </w:r>
      <w:r w:rsidR="00DC6997" w:rsidRPr="00092A51">
        <w:rPr>
          <w:rFonts w:cs="Arial"/>
          <w:szCs w:val="24"/>
          <w:lang w:val="es-ES_tradnl"/>
        </w:rPr>
        <w:t>Y</w:t>
      </w:r>
      <w:r w:rsidRPr="00092A51">
        <w:rPr>
          <w:rFonts w:cs="Arial"/>
          <w:szCs w:val="24"/>
          <w:lang w:val="es-ES_tradnl"/>
        </w:rPr>
        <w:t xml:space="preserve"> CÚMPLASE</w:t>
      </w:r>
    </w:p>
    <w:p w14:paraId="1299F81F" w14:textId="0EFD861A" w:rsidR="00001D5A" w:rsidRPr="00092A51" w:rsidRDefault="00001D5A" w:rsidP="0001673A">
      <w:pPr>
        <w:tabs>
          <w:tab w:val="left" w:pos="820"/>
        </w:tabs>
        <w:ind w:right="-437"/>
        <w:jc w:val="center"/>
        <w:rPr>
          <w:rFonts w:cs="Arial"/>
          <w:sz w:val="10"/>
          <w:szCs w:val="24"/>
          <w:lang w:val="es-ES_tradnl"/>
        </w:rPr>
      </w:pPr>
    </w:p>
    <w:p w14:paraId="37D06619" w14:textId="77777777" w:rsidR="00001D5A" w:rsidRPr="00092A51" w:rsidRDefault="00001D5A" w:rsidP="0001673A">
      <w:pPr>
        <w:ind w:right="-437"/>
        <w:jc w:val="center"/>
        <w:rPr>
          <w:rFonts w:cs="Arial"/>
          <w:sz w:val="10"/>
          <w:szCs w:val="24"/>
          <w:lang w:val="es-ES_tradnl"/>
        </w:rPr>
      </w:pPr>
    </w:p>
    <w:p w14:paraId="50E9A6B2" w14:textId="77777777" w:rsidR="00001D5A" w:rsidRPr="00092A51" w:rsidRDefault="00001D5A" w:rsidP="0001673A">
      <w:pPr>
        <w:ind w:right="-437"/>
        <w:jc w:val="center"/>
        <w:rPr>
          <w:rFonts w:cs="Arial"/>
          <w:sz w:val="10"/>
          <w:szCs w:val="24"/>
          <w:lang w:val="es-ES_tradnl"/>
        </w:rPr>
      </w:pPr>
    </w:p>
    <w:p w14:paraId="2EACDDCC" w14:textId="77777777" w:rsidR="00001D5A" w:rsidRPr="00944D5C" w:rsidRDefault="00001D5A" w:rsidP="0001673A">
      <w:pPr>
        <w:ind w:right="-437"/>
        <w:jc w:val="center"/>
        <w:rPr>
          <w:rFonts w:cs="Arial"/>
          <w:sz w:val="2"/>
          <w:szCs w:val="24"/>
          <w:lang w:val="es-ES_tradnl"/>
        </w:rPr>
      </w:pPr>
    </w:p>
    <w:p w14:paraId="2E56536E" w14:textId="77777777" w:rsidR="00A82608" w:rsidRPr="00D87D96" w:rsidRDefault="00A82608" w:rsidP="00A82608">
      <w:pPr>
        <w:jc w:val="both"/>
        <w:rPr>
          <w:rFonts w:cs="Arial"/>
          <w:color w:val="000000" w:themeColor="text1"/>
          <w:szCs w:val="24"/>
          <w:lang w:val="es-CO" w:eastAsia="es-CO"/>
        </w:rPr>
      </w:pPr>
    </w:p>
    <w:p w14:paraId="40CB5FBA" w14:textId="77777777" w:rsidR="00A82608" w:rsidRPr="00D87D96" w:rsidRDefault="00A82608" w:rsidP="00A82608">
      <w:pPr>
        <w:jc w:val="both"/>
        <w:rPr>
          <w:rFonts w:cs="Arial"/>
          <w:color w:val="000000" w:themeColor="text1"/>
          <w:szCs w:val="24"/>
          <w:lang w:val="es-CO" w:eastAsia="es-CO"/>
        </w:rPr>
      </w:pPr>
    </w:p>
    <w:p w14:paraId="55244852" w14:textId="77777777" w:rsidR="00A82608" w:rsidRPr="00847521" w:rsidRDefault="00A82608" w:rsidP="00A82608">
      <w:pPr>
        <w:jc w:val="center"/>
        <w:rPr>
          <w:rFonts w:cs="Arial"/>
          <w:b/>
          <w:szCs w:val="24"/>
        </w:rPr>
      </w:pPr>
      <w:r w:rsidRPr="00847521">
        <w:rPr>
          <w:rFonts w:cs="Arial"/>
          <w:szCs w:val="24"/>
        </w:rPr>
        <w:t>{{firma-director-</w:t>
      </w:r>
      <w:proofErr w:type="spellStart"/>
      <w:r w:rsidRPr="00847521">
        <w:rPr>
          <w:rFonts w:cs="Arial"/>
          <w:szCs w:val="24"/>
        </w:rPr>
        <w:t>cormacarena</w:t>
      </w:r>
      <w:proofErr w:type="spellEnd"/>
      <w:r w:rsidRPr="00847521">
        <w:rPr>
          <w:rFonts w:cs="Arial"/>
          <w:szCs w:val="24"/>
        </w:rPr>
        <w:t>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A82608" w:rsidRPr="00847521" w14:paraId="0CF444EF" w14:textId="77777777" w:rsidTr="00670DB3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6BF76540" w14:textId="77777777" w:rsidR="00A82608" w:rsidRPr="00847521" w:rsidRDefault="00A82608" w:rsidP="00670DB3">
            <w:pPr>
              <w:jc w:val="center"/>
              <w:rPr>
                <w:rFonts w:cs="Arial"/>
                <w:b/>
                <w:szCs w:val="24"/>
              </w:rPr>
            </w:pPr>
            <w:r w:rsidRPr="00847521">
              <w:rPr>
                <w:rFonts w:cs="Arial"/>
                <w:b/>
                <w:szCs w:val="24"/>
              </w:rPr>
              <w:t>{{nombre-director-</w:t>
            </w:r>
            <w:proofErr w:type="spellStart"/>
            <w:r w:rsidRPr="00847521">
              <w:rPr>
                <w:rFonts w:cs="Arial"/>
                <w:b/>
                <w:szCs w:val="24"/>
              </w:rPr>
              <w:t>cormacarena</w:t>
            </w:r>
            <w:proofErr w:type="spellEnd"/>
            <w:r w:rsidRPr="00847521">
              <w:rPr>
                <w:rFonts w:cs="Arial"/>
                <w:b/>
                <w:szCs w:val="24"/>
              </w:rPr>
              <w:t>}}</w:t>
            </w:r>
          </w:p>
        </w:tc>
      </w:tr>
      <w:tr w:rsidR="00A82608" w:rsidRPr="00847521" w14:paraId="6EBDA317" w14:textId="77777777" w:rsidTr="00670DB3">
        <w:trPr>
          <w:jc w:val="center"/>
        </w:trPr>
        <w:tc>
          <w:tcPr>
            <w:tcW w:w="4535" w:type="dxa"/>
            <w:vAlign w:val="center"/>
          </w:tcPr>
          <w:p w14:paraId="120541E5" w14:textId="77777777" w:rsidR="00A82608" w:rsidRPr="00847521" w:rsidRDefault="00A82608" w:rsidP="00670DB3">
            <w:pPr>
              <w:jc w:val="center"/>
              <w:rPr>
                <w:rFonts w:cs="Arial"/>
                <w:b/>
                <w:szCs w:val="24"/>
              </w:rPr>
            </w:pPr>
            <w:r w:rsidRPr="00847521">
              <w:rPr>
                <w:rFonts w:cs="Arial"/>
                <w:b/>
                <w:szCs w:val="24"/>
              </w:rPr>
              <w:t>{{rol-director-</w:t>
            </w:r>
            <w:proofErr w:type="spellStart"/>
            <w:r w:rsidRPr="00847521">
              <w:rPr>
                <w:rFonts w:cs="Arial"/>
                <w:b/>
                <w:szCs w:val="24"/>
              </w:rPr>
              <w:t>cormacarena</w:t>
            </w:r>
            <w:proofErr w:type="spellEnd"/>
            <w:r w:rsidRPr="00847521">
              <w:rPr>
                <w:rFonts w:cs="Arial"/>
                <w:b/>
                <w:szCs w:val="24"/>
              </w:rPr>
              <w:t>}}</w:t>
            </w:r>
          </w:p>
        </w:tc>
      </w:tr>
      <w:tr w:rsidR="00A82608" w:rsidRPr="00847521" w14:paraId="6DE29721" w14:textId="77777777" w:rsidTr="00670DB3">
        <w:trPr>
          <w:jc w:val="center"/>
        </w:trPr>
        <w:tc>
          <w:tcPr>
            <w:tcW w:w="4535" w:type="dxa"/>
            <w:vAlign w:val="center"/>
          </w:tcPr>
          <w:p w14:paraId="7C268C55" w14:textId="77777777" w:rsidR="00A82608" w:rsidRPr="00847521" w:rsidRDefault="00A82608" w:rsidP="00670DB3">
            <w:pPr>
              <w:jc w:val="center"/>
              <w:rPr>
                <w:rFonts w:cs="Arial"/>
                <w:b/>
                <w:szCs w:val="24"/>
              </w:rPr>
            </w:pPr>
            <w:r w:rsidRPr="00847521">
              <w:rPr>
                <w:rFonts w:cs="Arial"/>
                <w:bCs/>
                <w:szCs w:val="24"/>
                <w:lang w:val="es-MX"/>
              </w:rPr>
              <w:t>Director General de Cormacarena</w:t>
            </w:r>
          </w:p>
        </w:tc>
      </w:tr>
    </w:tbl>
    <w:p w14:paraId="28CCCFBD" w14:textId="77777777" w:rsidR="00A82608" w:rsidRPr="00847521" w:rsidRDefault="00A82608" w:rsidP="00A82608">
      <w:pPr>
        <w:jc w:val="both"/>
        <w:rPr>
          <w:rFonts w:cs="Arial"/>
          <w:color w:val="FF0000"/>
          <w:sz w:val="23"/>
          <w:szCs w:val="23"/>
        </w:rPr>
      </w:pPr>
    </w:p>
    <w:tbl>
      <w:tblPr>
        <w:tblpPr w:leftFromText="141" w:rightFromText="141" w:vertAnchor="text" w:tblpX="62" w:tblpY="75"/>
        <w:tblW w:w="8713" w:type="dxa"/>
        <w:tblLayout w:type="fixed"/>
        <w:tblLook w:val="0400" w:firstRow="0" w:lastRow="0" w:firstColumn="0" w:lastColumn="0" w:noHBand="0" w:noVBand="1"/>
      </w:tblPr>
      <w:tblGrid>
        <w:gridCol w:w="1626"/>
        <w:gridCol w:w="2626"/>
        <w:gridCol w:w="2515"/>
        <w:gridCol w:w="1946"/>
      </w:tblGrid>
      <w:tr w:rsidR="00A82608" w:rsidRPr="00847521" w14:paraId="115F7574" w14:textId="77777777" w:rsidTr="00670DB3">
        <w:trPr>
          <w:trHeight w:val="132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A5E26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i/>
                <w:sz w:val="18"/>
                <w:szCs w:val="18"/>
              </w:rPr>
              <w:t>Nombres y Apellidos completos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AC580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i/>
                <w:sz w:val="18"/>
                <w:szCs w:val="18"/>
              </w:rPr>
              <w:t>Cargo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79657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i/>
                <w:sz w:val="18"/>
                <w:szCs w:val="18"/>
              </w:rPr>
              <w:t>Firma</w:t>
            </w:r>
          </w:p>
        </w:tc>
      </w:tr>
      <w:tr w:rsidR="00A82608" w:rsidRPr="00847521" w14:paraId="70583488" w14:textId="77777777" w:rsidTr="00670DB3">
        <w:trPr>
          <w:trHeight w:val="506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9A1B5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</w:p>
          <w:p w14:paraId="562D69EE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i/>
                <w:sz w:val="18"/>
                <w:szCs w:val="18"/>
              </w:rPr>
              <w:t>Proyecto: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5ACC0" w14:textId="77777777" w:rsidR="00A82608" w:rsidRPr="00847521" w:rsidRDefault="00A82608" w:rsidP="00670DB3">
            <w:pPr>
              <w:rPr>
                <w:rFonts w:cs="Arial"/>
                <w:i/>
                <w:sz w:val="18"/>
                <w:szCs w:val="18"/>
              </w:rPr>
            </w:pPr>
          </w:p>
          <w:p w14:paraId="3700FAB2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{{nombre-pro-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E5A4D" w14:textId="77777777" w:rsidR="00A82608" w:rsidRPr="00847521" w:rsidRDefault="00A82608" w:rsidP="00670DB3">
            <w:pPr>
              <w:jc w:val="both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{{rol-pro-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B1B6E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{{firma-pro-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</w:tr>
      <w:tr w:rsidR="00A82608" w:rsidRPr="00847521" w14:paraId="11A79175" w14:textId="77777777" w:rsidTr="00670DB3">
        <w:trPr>
          <w:trHeight w:val="85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442FD" w14:textId="77777777" w:rsidR="00A82608" w:rsidRPr="00847521" w:rsidRDefault="00A82608" w:rsidP="00670DB3">
            <w:pPr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i/>
                <w:sz w:val="18"/>
                <w:szCs w:val="18"/>
              </w:rPr>
              <w:t>Elaboración Técnica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AA7E0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{{nombre-pro-coordinador}}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6E631" w14:textId="77777777" w:rsidR="00A82608" w:rsidRPr="00847521" w:rsidRDefault="00A82608" w:rsidP="00670DB3">
            <w:pPr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{{rol-pro-coordinador}}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9978A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{{firma-pro-coordinador}}</w:t>
            </w:r>
          </w:p>
        </w:tc>
      </w:tr>
      <w:tr w:rsidR="00A82608" w:rsidRPr="00847521" w14:paraId="53E3EF87" w14:textId="77777777" w:rsidTr="00670DB3">
        <w:trPr>
          <w:trHeight w:val="274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3FFE8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i/>
                <w:sz w:val="18"/>
                <w:szCs w:val="18"/>
              </w:rPr>
              <w:t>Revisión Técnica: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D4F48" w14:textId="77777777" w:rsidR="00A82608" w:rsidRPr="00847521" w:rsidRDefault="00A82608" w:rsidP="00670DB3">
            <w:pPr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{{nombre-coordinador-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75B7E" w14:textId="77777777" w:rsidR="00A82608" w:rsidRPr="00847521" w:rsidRDefault="00A82608" w:rsidP="00670DB3">
            <w:pPr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{{rol-coordinador-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DBE8D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{{firma-coordinador-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</w:tr>
      <w:tr w:rsidR="00A82608" w:rsidRPr="00847521" w14:paraId="6A4C7EAA" w14:textId="77777777" w:rsidTr="00670DB3">
        <w:trPr>
          <w:trHeight w:val="315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8F2BF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i/>
                <w:sz w:val="18"/>
                <w:szCs w:val="18"/>
              </w:rPr>
              <w:t>Vo. Bo.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56805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{{nombre-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tecnico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47177" w14:textId="77777777" w:rsidR="00A82608" w:rsidRPr="00847521" w:rsidRDefault="00A82608" w:rsidP="00670DB3">
            <w:pPr>
              <w:jc w:val="both"/>
              <w:rPr>
                <w:rFonts w:cs="Arial"/>
                <w:i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{{rol-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tecnico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1C06A" w14:textId="77777777" w:rsidR="00A82608" w:rsidRPr="00847521" w:rsidRDefault="00A82608" w:rsidP="00670DB3">
            <w:pPr>
              <w:rPr>
                <w:rFonts w:cs="Arial"/>
                <w:sz w:val="18"/>
                <w:szCs w:val="18"/>
              </w:rPr>
            </w:pPr>
            <w:r w:rsidRPr="00847521">
              <w:rPr>
                <w:rFonts w:cs="Arial"/>
                <w:sz w:val="18"/>
                <w:szCs w:val="18"/>
              </w:rPr>
              <w:t>{{firma-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tecnico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-</w:t>
            </w:r>
            <w:proofErr w:type="spellStart"/>
            <w:r w:rsidRPr="00847521">
              <w:rPr>
                <w:rFonts w:cs="Arial"/>
                <w:sz w:val="18"/>
                <w:szCs w:val="18"/>
              </w:rPr>
              <w:t>juridico</w:t>
            </w:r>
            <w:proofErr w:type="spellEnd"/>
            <w:r w:rsidRPr="00847521">
              <w:rPr>
                <w:rFonts w:cs="Arial"/>
                <w:sz w:val="18"/>
                <w:szCs w:val="18"/>
              </w:rPr>
              <w:t>}}</w:t>
            </w:r>
          </w:p>
          <w:p w14:paraId="139F88B7" w14:textId="77777777" w:rsidR="00A82608" w:rsidRPr="00847521" w:rsidRDefault="00A82608" w:rsidP="00670DB3">
            <w:pPr>
              <w:jc w:val="center"/>
              <w:rPr>
                <w:rFonts w:cs="Arial"/>
                <w:i/>
                <w:sz w:val="18"/>
                <w:szCs w:val="18"/>
              </w:rPr>
            </w:pPr>
          </w:p>
        </w:tc>
      </w:tr>
    </w:tbl>
    <w:p w14:paraId="13A423B7" w14:textId="77777777" w:rsidR="00A82608" w:rsidRDefault="00A82608" w:rsidP="00A82608">
      <w:pPr>
        <w:jc w:val="both"/>
      </w:pPr>
    </w:p>
    <w:p w14:paraId="1AFAE2CC" w14:textId="77777777" w:rsidR="00A82608" w:rsidRPr="00D87D96" w:rsidRDefault="00A82608" w:rsidP="00A82608">
      <w:pPr>
        <w:jc w:val="both"/>
        <w:rPr>
          <w:rFonts w:cs="Arial"/>
        </w:rPr>
      </w:pPr>
    </w:p>
    <w:p w14:paraId="17801AB6" w14:textId="77777777" w:rsidR="00872E24" w:rsidRDefault="00872E24" w:rsidP="0001673A">
      <w:pPr>
        <w:ind w:right="-437"/>
        <w:jc w:val="both"/>
        <w:rPr>
          <w:rFonts w:cs="Arial"/>
        </w:rPr>
      </w:pPr>
    </w:p>
    <w:p w14:paraId="288D890B" w14:textId="3EEC61DA" w:rsidR="00872E24" w:rsidRPr="00366E9E" w:rsidRDefault="00872E24" w:rsidP="0001673A">
      <w:pPr>
        <w:ind w:right="-437"/>
        <w:jc w:val="both"/>
        <w:rPr>
          <w:rFonts w:cs="Arial"/>
        </w:rPr>
      </w:pPr>
    </w:p>
    <w:sectPr w:rsidR="00872E24" w:rsidRPr="00366E9E" w:rsidSect="004C381E">
      <w:headerReference w:type="default" r:id="rId8"/>
      <w:footerReference w:type="default" r:id="rId9"/>
      <w:pgSz w:w="12242" w:h="15842" w:code="1"/>
      <w:pgMar w:top="1985" w:right="1622" w:bottom="1418" w:left="1701" w:header="862" w:footer="7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0696" w14:textId="77777777" w:rsidR="00A4647B" w:rsidRDefault="00A4647B">
      <w:r>
        <w:separator/>
      </w:r>
    </w:p>
  </w:endnote>
  <w:endnote w:type="continuationSeparator" w:id="0">
    <w:p w14:paraId="4112CDE5" w14:textId="77777777" w:rsidR="00A4647B" w:rsidRDefault="00A4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9514" w14:textId="77777777" w:rsidR="00BB3B1E" w:rsidRDefault="00BB3B1E" w:rsidP="00646002">
    <w:pPr>
      <w:pStyle w:val="Piedepgina"/>
      <w:jc w:val="right"/>
      <w:rPr>
        <w:sz w:val="18"/>
      </w:rPr>
    </w:pPr>
    <w:r>
      <w:rPr>
        <w:rFonts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659264" behindDoc="1" locked="0" layoutInCell="1" allowOverlap="1" wp14:anchorId="6E6351A6" wp14:editId="73403022">
          <wp:simplePos x="0" y="0"/>
          <wp:positionH relativeFrom="page">
            <wp:align>right</wp:align>
          </wp:positionH>
          <wp:positionV relativeFrom="paragraph">
            <wp:posOffset>198120</wp:posOffset>
          </wp:positionV>
          <wp:extent cx="7772400" cy="975995"/>
          <wp:effectExtent l="0" t="0" r="0" b="0"/>
          <wp:wrapNone/>
          <wp:docPr id="8" name="Imagen 8" descr="membrete intitucional ok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membrete intitucional ok 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306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75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4E190D" w14:textId="5D1C8318" w:rsidR="00BB3B1E" w:rsidRDefault="00BB3B1E" w:rsidP="00646002">
    <w:pPr>
      <w:pStyle w:val="Piedepgina"/>
      <w:jc w:val="right"/>
      <w:rPr>
        <w:sz w:val="18"/>
      </w:rPr>
    </w:pPr>
    <w:r w:rsidRPr="00B54C36">
      <w:rPr>
        <w:sz w:val="18"/>
      </w:rPr>
      <w:t xml:space="preserve">Página </w:t>
    </w:r>
    <w:r w:rsidRPr="00B54C36">
      <w:rPr>
        <w:bCs/>
        <w:sz w:val="18"/>
        <w:szCs w:val="24"/>
      </w:rPr>
      <w:fldChar w:fldCharType="begin"/>
    </w:r>
    <w:r w:rsidRPr="00B54C36">
      <w:rPr>
        <w:bCs/>
        <w:sz w:val="18"/>
      </w:rPr>
      <w:instrText>PAGE</w:instrText>
    </w:r>
    <w:r w:rsidRPr="00B54C36">
      <w:rPr>
        <w:bCs/>
        <w:sz w:val="18"/>
        <w:szCs w:val="24"/>
      </w:rPr>
      <w:fldChar w:fldCharType="separate"/>
    </w:r>
    <w:r w:rsidR="00B9182A">
      <w:rPr>
        <w:bCs/>
        <w:noProof/>
        <w:sz w:val="18"/>
      </w:rPr>
      <w:t>15</w:t>
    </w:r>
    <w:r w:rsidRPr="00B54C36">
      <w:rPr>
        <w:bCs/>
        <w:sz w:val="18"/>
        <w:szCs w:val="24"/>
      </w:rPr>
      <w:fldChar w:fldCharType="end"/>
    </w:r>
    <w:r w:rsidRPr="00B54C36">
      <w:rPr>
        <w:sz w:val="18"/>
      </w:rPr>
      <w:t xml:space="preserve"> de </w:t>
    </w:r>
    <w:r w:rsidRPr="00B54C36">
      <w:rPr>
        <w:bCs/>
        <w:sz w:val="18"/>
        <w:szCs w:val="24"/>
      </w:rPr>
      <w:fldChar w:fldCharType="begin"/>
    </w:r>
    <w:r w:rsidRPr="00B54C36">
      <w:rPr>
        <w:bCs/>
        <w:sz w:val="18"/>
      </w:rPr>
      <w:instrText>NUMPAGES</w:instrText>
    </w:r>
    <w:r w:rsidRPr="00B54C36">
      <w:rPr>
        <w:bCs/>
        <w:sz w:val="18"/>
        <w:szCs w:val="24"/>
      </w:rPr>
      <w:fldChar w:fldCharType="separate"/>
    </w:r>
    <w:r w:rsidR="00B9182A">
      <w:rPr>
        <w:bCs/>
        <w:noProof/>
        <w:sz w:val="18"/>
      </w:rPr>
      <w:t>15</w:t>
    </w:r>
    <w:r w:rsidRPr="00B54C36">
      <w:rPr>
        <w:bCs/>
        <w:sz w:val="18"/>
        <w:szCs w:val="24"/>
      </w:rPr>
      <w:fldChar w:fldCharType="end"/>
    </w:r>
  </w:p>
  <w:p w14:paraId="5523DA11" w14:textId="77777777" w:rsidR="00BB3B1E" w:rsidRDefault="00BB3B1E" w:rsidP="00646002">
    <w:pPr>
      <w:pStyle w:val="Piedepgina"/>
      <w:jc w:val="right"/>
      <w:rPr>
        <w:sz w:val="18"/>
      </w:rPr>
    </w:pPr>
  </w:p>
  <w:p w14:paraId="5B71AFEA" w14:textId="77777777" w:rsidR="00BB3B1E" w:rsidRPr="00B54C36" w:rsidRDefault="00BB3B1E" w:rsidP="00646002">
    <w:pPr>
      <w:pStyle w:val="Piedepgina"/>
      <w:jc w:val="right"/>
      <w:rPr>
        <w:sz w:val="18"/>
      </w:rPr>
    </w:pPr>
  </w:p>
  <w:p w14:paraId="337699DF" w14:textId="77777777" w:rsidR="00BB3B1E" w:rsidRPr="00210DAE" w:rsidRDefault="00BB3B1E" w:rsidP="00646002">
    <w:pPr>
      <w:pStyle w:val="Piedepgina"/>
      <w:ind w:left="-8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1BA4" w14:textId="77777777" w:rsidR="00A4647B" w:rsidRDefault="00A4647B">
      <w:r>
        <w:separator/>
      </w:r>
    </w:p>
  </w:footnote>
  <w:footnote w:type="continuationSeparator" w:id="0">
    <w:p w14:paraId="6246538C" w14:textId="77777777" w:rsidR="00A4647B" w:rsidRDefault="00A46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AEEA" w14:textId="49123E62" w:rsidR="00BB3B1E" w:rsidRDefault="00BB3B1E" w:rsidP="00646002">
    <w:pPr>
      <w:pStyle w:val="Encabezado"/>
      <w:rPr>
        <w:rFonts w:ascii="Arial" w:hAnsi="Arial" w:cs="Arial"/>
        <w:b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5BF01DF0" wp14:editId="2962A4FD">
          <wp:simplePos x="0" y="0"/>
          <wp:positionH relativeFrom="column">
            <wp:posOffset>-1080770</wp:posOffset>
          </wp:positionH>
          <wp:positionV relativeFrom="paragraph">
            <wp:posOffset>-585806</wp:posOffset>
          </wp:positionV>
          <wp:extent cx="7794625" cy="10086975"/>
          <wp:effectExtent l="0" t="0" r="0" b="9525"/>
          <wp:wrapNone/>
          <wp:docPr id="1" name="Imagen 1" descr="H:\LOGOS CORMACARENA\Membrete Institucional con Logo SG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LOGOS CORMACARENA\Membrete Institucional con Logo SG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4625" cy="10086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F39"/>
    <w:multiLevelType w:val="hybridMultilevel"/>
    <w:tmpl w:val="C5FCD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1E7F"/>
    <w:multiLevelType w:val="hybridMultilevel"/>
    <w:tmpl w:val="3EEE8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1E12"/>
    <w:multiLevelType w:val="hybridMultilevel"/>
    <w:tmpl w:val="A6A6B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0B69"/>
    <w:multiLevelType w:val="hybridMultilevel"/>
    <w:tmpl w:val="997E2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4B50"/>
    <w:multiLevelType w:val="hybridMultilevel"/>
    <w:tmpl w:val="F5A68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5A07"/>
    <w:multiLevelType w:val="hybridMultilevel"/>
    <w:tmpl w:val="EB141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67A16"/>
    <w:multiLevelType w:val="hybridMultilevel"/>
    <w:tmpl w:val="E2068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B6CBC"/>
    <w:multiLevelType w:val="hybridMultilevel"/>
    <w:tmpl w:val="71D0B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6130E"/>
    <w:multiLevelType w:val="hybridMultilevel"/>
    <w:tmpl w:val="7EA29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31003"/>
    <w:multiLevelType w:val="hybridMultilevel"/>
    <w:tmpl w:val="FAA40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D5A"/>
    <w:rsid w:val="00000525"/>
    <w:rsid w:val="00001D5A"/>
    <w:rsid w:val="00003531"/>
    <w:rsid w:val="000132C9"/>
    <w:rsid w:val="0001673A"/>
    <w:rsid w:val="00020ED0"/>
    <w:rsid w:val="00021617"/>
    <w:rsid w:val="00021C9F"/>
    <w:rsid w:val="00022F4C"/>
    <w:rsid w:val="00023DCB"/>
    <w:rsid w:val="00026FFC"/>
    <w:rsid w:val="00027D8B"/>
    <w:rsid w:val="000335E7"/>
    <w:rsid w:val="000337DA"/>
    <w:rsid w:val="0004653A"/>
    <w:rsid w:val="00047B01"/>
    <w:rsid w:val="00053935"/>
    <w:rsid w:val="000559A0"/>
    <w:rsid w:val="000566B4"/>
    <w:rsid w:val="00062A1F"/>
    <w:rsid w:val="00065CDE"/>
    <w:rsid w:val="00066329"/>
    <w:rsid w:val="00066D64"/>
    <w:rsid w:val="00067CE9"/>
    <w:rsid w:val="000715CE"/>
    <w:rsid w:val="000727A8"/>
    <w:rsid w:val="00072E34"/>
    <w:rsid w:val="00084590"/>
    <w:rsid w:val="0008587B"/>
    <w:rsid w:val="00086650"/>
    <w:rsid w:val="000925CC"/>
    <w:rsid w:val="0009554E"/>
    <w:rsid w:val="0009656B"/>
    <w:rsid w:val="00097A8C"/>
    <w:rsid w:val="00097E80"/>
    <w:rsid w:val="000A0B28"/>
    <w:rsid w:val="000A6573"/>
    <w:rsid w:val="000B15F5"/>
    <w:rsid w:val="000B6CE5"/>
    <w:rsid w:val="000C0C53"/>
    <w:rsid w:val="000C1156"/>
    <w:rsid w:val="000C1B76"/>
    <w:rsid w:val="000C2861"/>
    <w:rsid w:val="000C2917"/>
    <w:rsid w:val="000C7516"/>
    <w:rsid w:val="000D1479"/>
    <w:rsid w:val="000E6119"/>
    <w:rsid w:val="000F08FA"/>
    <w:rsid w:val="000F3014"/>
    <w:rsid w:val="000F53D1"/>
    <w:rsid w:val="000F5B9A"/>
    <w:rsid w:val="00101942"/>
    <w:rsid w:val="001032EF"/>
    <w:rsid w:val="00103555"/>
    <w:rsid w:val="00103CA8"/>
    <w:rsid w:val="00105605"/>
    <w:rsid w:val="00106A50"/>
    <w:rsid w:val="00110872"/>
    <w:rsid w:val="00114541"/>
    <w:rsid w:val="00115FDF"/>
    <w:rsid w:val="00116306"/>
    <w:rsid w:val="00122FB7"/>
    <w:rsid w:val="001270FB"/>
    <w:rsid w:val="001324B6"/>
    <w:rsid w:val="0013276E"/>
    <w:rsid w:val="00133F58"/>
    <w:rsid w:val="001349B7"/>
    <w:rsid w:val="00141815"/>
    <w:rsid w:val="00141B2A"/>
    <w:rsid w:val="0014471B"/>
    <w:rsid w:val="00145839"/>
    <w:rsid w:val="00145905"/>
    <w:rsid w:val="00146A23"/>
    <w:rsid w:val="00146ABF"/>
    <w:rsid w:val="00150D6C"/>
    <w:rsid w:val="001579BA"/>
    <w:rsid w:val="00160CA1"/>
    <w:rsid w:val="00162443"/>
    <w:rsid w:val="001632F8"/>
    <w:rsid w:val="00164156"/>
    <w:rsid w:val="0016667E"/>
    <w:rsid w:val="0017277F"/>
    <w:rsid w:val="00175851"/>
    <w:rsid w:val="00177901"/>
    <w:rsid w:val="001816B0"/>
    <w:rsid w:val="0018231A"/>
    <w:rsid w:val="00183EDA"/>
    <w:rsid w:val="001945A9"/>
    <w:rsid w:val="001A6370"/>
    <w:rsid w:val="001B2545"/>
    <w:rsid w:val="001B3807"/>
    <w:rsid w:val="001B43C5"/>
    <w:rsid w:val="001B50F2"/>
    <w:rsid w:val="001B68EA"/>
    <w:rsid w:val="001B7F7C"/>
    <w:rsid w:val="001C1059"/>
    <w:rsid w:val="001C1822"/>
    <w:rsid w:val="001C26D9"/>
    <w:rsid w:val="001C315C"/>
    <w:rsid w:val="001C36B1"/>
    <w:rsid w:val="001C3A84"/>
    <w:rsid w:val="001C3C59"/>
    <w:rsid w:val="001C56EF"/>
    <w:rsid w:val="001C7033"/>
    <w:rsid w:val="001D030A"/>
    <w:rsid w:val="001D6914"/>
    <w:rsid w:val="001D7604"/>
    <w:rsid w:val="001E0E77"/>
    <w:rsid w:val="001E0EB8"/>
    <w:rsid w:val="001E6281"/>
    <w:rsid w:val="001E789B"/>
    <w:rsid w:val="001F234B"/>
    <w:rsid w:val="001F307B"/>
    <w:rsid w:val="001F5749"/>
    <w:rsid w:val="001F5995"/>
    <w:rsid w:val="00203967"/>
    <w:rsid w:val="00205ABE"/>
    <w:rsid w:val="00206EF4"/>
    <w:rsid w:val="002116F1"/>
    <w:rsid w:val="002142FF"/>
    <w:rsid w:val="0021459E"/>
    <w:rsid w:val="00224AC1"/>
    <w:rsid w:val="0022705C"/>
    <w:rsid w:val="0023039F"/>
    <w:rsid w:val="00233E83"/>
    <w:rsid w:val="00235F95"/>
    <w:rsid w:val="00236132"/>
    <w:rsid w:val="002370A9"/>
    <w:rsid w:val="00237675"/>
    <w:rsid w:val="002409F9"/>
    <w:rsid w:val="0024415E"/>
    <w:rsid w:val="0024663B"/>
    <w:rsid w:val="0025280C"/>
    <w:rsid w:val="0025707B"/>
    <w:rsid w:val="00260983"/>
    <w:rsid w:val="00260B0A"/>
    <w:rsid w:val="00262142"/>
    <w:rsid w:val="0026361C"/>
    <w:rsid w:val="00263A6F"/>
    <w:rsid w:val="00263F5A"/>
    <w:rsid w:val="002655D1"/>
    <w:rsid w:val="002669E7"/>
    <w:rsid w:val="00266C11"/>
    <w:rsid w:val="00270019"/>
    <w:rsid w:val="002735D8"/>
    <w:rsid w:val="00273A3A"/>
    <w:rsid w:val="002745B5"/>
    <w:rsid w:val="002746A5"/>
    <w:rsid w:val="0027540C"/>
    <w:rsid w:val="00277164"/>
    <w:rsid w:val="002779BB"/>
    <w:rsid w:val="002802D2"/>
    <w:rsid w:val="00283DE6"/>
    <w:rsid w:val="00285610"/>
    <w:rsid w:val="002874B8"/>
    <w:rsid w:val="00290994"/>
    <w:rsid w:val="002926F8"/>
    <w:rsid w:val="00292C57"/>
    <w:rsid w:val="0029311C"/>
    <w:rsid w:val="002936CA"/>
    <w:rsid w:val="002A36DB"/>
    <w:rsid w:val="002A516D"/>
    <w:rsid w:val="002A5C64"/>
    <w:rsid w:val="002B0578"/>
    <w:rsid w:val="002B7315"/>
    <w:rsid w:val="002C1A38"/>
    <w:rsid w:val="002C4CCD"/>
    <w:rsid w:val="002D5D7D"/>
    <w:rsid w:val="002D65CE"/>
    <w:rsid w:val="002D7553"/>
    <w:rsid w:val="002E2439"/>
    <w:rsid w:val="002E2A27"/>
    <w:rsid w:val="002E60FF"/>
    <w:rsid w:val="002F5593"/>
    <w:rsid w:val="002F565E"/>
    <w:rsid w:val="00307768"/>
    <w:rsid w:val="0031114C"/>
    <w:rsid w:val="003114F0"/>
    <w:rsid w:val="00312D96"/>
    <w:rsid w:val="003219D0"/>
    <w:rsid w:val="00323316"/>
    <w:rsid w:val="00331562"/>
    <w:rsid w:val="003321E1"/>
    <w:rsid w:val="0033253A"/>
    <w:rsid w:val="003341B1"/>
    <w:rsid w:val="003350FC"/>
    <w:rsid w:val="00337302"/>
    <w:rsid w:val="0033781C"/>
    <w:rsid w:val="003378C6"/>
    <w:rsid w:val="0034205D"/>
    <w:rsid w:val="00345C73"/>
    <w:rsid w:val="00347FB9"/>
    <w:rsid w:val="003506A6"/>
    <w:rsid w:val="00350AF9"/>
    <w:rsid w:val="00350B8F"/>
    <w:rsid w:val="00354269"/>
    <w:rsid w:val="003544A9"/>
    <w:rsid w:val="0035736D"/>
    <w:rsid w:val="00357935"/>
    <w:rsid w:val="003611D6"/>
    <w:rsid w:val="00363D87"/>
    <w:rsid w:val="00364092"/>
    <w:rsid w:val="00366E9E"/>
    <w:rsid w:val="00370F54"/>
    <w:rsid w:val="00373F3B"/>
    <w:rsid w:val="00375FCE"/>
    <w:rsid w:val="0037797E"/>
    <w:rsid w:val="00380116"/>
    <w:rsid w:val="00382920"/>
    <w:rsid w:val="00382F0A"/>
    <w:rsid w:val="00384260"/>
    <w:rsid w:val="0039437E"/>
    <w:rsid w:val="00394582"/>
    <w:rsid w:val="003946FA"/>
    <w:rsid w:val="00394845"/>
    <w:rsid w:val="00394C93"/>
    <w:rsid w:val="003A4B82"/>
    <w:rsid w:val="003A75FE"/>
    <w:rsid w:val="003B5749"/>
    <w:rsid w:val="003B58DC"/>
    <w:rsid w:val="003C4C0C"/>
    <w:rsid w:val="003C5EA8"/>
    <w:rsid w:val="003C6684"/>
    <w:rsid w:val="003C67A5"/>
    <w:rsid w:val="003C69C6"/>
    <w:rsid w:val="003D5971"/>
    <w:rsid w:val="003E0B62"/>
    <w:rsid w:val="003E17B5"/>
    <w:rsid w:val="003E517E"/>
    <w:rsid w:val="003E6C7A"/>
    <w:rsid w:val="003F1A38"/>
    <w:rsid w:val="003F4AF8"/>
    <w:rsid w:val="003F4B3C"/>
    <w:rsid w:val="003F7048"/>
    <w:rsid w:val="00400E22"/>
    <w:rsid w:val="00405D42"/>
    <w:rsid w:val="00406099"/>
    <w:rsid w:val="00412771"/>
    <w:rsid w:val="0041569C"/>
    <w:rsid w:val="00415987"/>
    <w:rsid w:val="00425FA4"/>
    <w:rsid w:val="004260F5"/>
    <w:rsid w:val="004273BB"/>
    <w:rsid w:val="00432833"/>
    <w:rsid w:val="00433B46"/>
    <w:rsid w:val="004412FC"/>
    <w:rsid w:val="00441F1F"/>
    <w:rsid w:val="00443AFA"/>
    <w:rsid w:val="004503D0"/>
    <w:rsid w:val="00450E8A"/>
    <w:rsid w:val="004513C9"/>
    <w:rsid w:val="00452A94"/>
    <w:rsid w:val="00453C2D"/>
    <w:rsid w:val="00462438"/>
    <w:rsid w:val="00462F69"/>
    <w:rsid w:val="004649C7"/>
    <w:rsid w:val="00464EE2"/>
    <w:rsid w:val="00465768"/>
    <w:rsid w:val="004676D2"/>
    <w:rsid w:val="00467A64"/>
    <w:rsid w:val="0047636A"/>
    <w:rsid w:val="00477FE1"/>
    <w:rsid w:val="004807D7"/>
    <w:rsid w:val="0048192B"/>
    <w:rsid w:val="00481BA4"/>
    <w:rsid w:val="004842E3"/>
    <w:rsid w:val="00485579"/>
    <w:rsid w:val="00485922"/>
    <w:rsid w:val="00487DA2"/>
    <w:rsid w:val="00491159"/>
    <w:rsid w:val="004932EF"/>
    <w:rsid w:val="004954EF"/>
    <w:rsid w:val="004956C1"/>
    <w:rsid w:val="004A01D4"/>
    <w:rsid w:val="004B5555"/>
    <w:rsid w:val="004C0DC2"/>
    <w:rsid w:val="004C156A"/>
    <w:rsid w:val="004C381E"/>
    <w:rsid w:val="004C3E1E"/>
    <w:rsid w:val="004C60AA"/>
    <w:rsid w:val="004C62A2"/>
    <w:rsid w:val="004C6721"/>
    <w:rsid w:val="004C6901"/>
    <w:rsid w:val="004D0F3A"/>
    <w:rsid w:val="004D153E"/>
    <w:rsid w:val="004D6404"/>
    <w:rsid w:val="004E4127"/>
    <w:rsid w:val="004E70E2"/>
    <w:rsid w:val="004F2232"/>
    <w:rsid w:val="004F2A0D"/>
    <w:rsid w:val="004F2D45"/>
    <w:rsid w:val="004F5E8E"/>
    <w:rsid w:val="00505EE2"/>
    <w:rsid w:val="00506EA3"/>
    <w:rsid w:val="005105E1"/>
    <w:rsid w:val="005106F6"/>
    <w:rsid w:val="005121E2"/>
    <w:rsid w:val="0051378E"/>
    <w:rsid w:val="0051380B"/>
    <w:rsid w:val="005164DD"/>
    <w:rsid w:val="0052059A"/>
    <w:rsid w:val="0052178D"/>
    <w:rsid w:val="00523906"/>
    <w:rsid w:val="00525E0F"/>
    <w:rsid w:val="00526E79"/>
    <w:rsid w:val="005326B6"/>
    <w:rsid w:val="00533207"/>
    <w:rsid w:val="00536A13"/>
    <w:rsid w:val="0054082F"/>
    <w:rsid w:val="005470A7"/>
    <w:rsid w:val="00552964"/>
    <w:rsid w:val="00560782"/>
    <w:rsid w:val="005611F1"/>
    <w:rsid w:val="00562F8A"/>
    <w:rsid w:val="005645B6"/>
    <w:rsid w:val="0056779F"/>
    <w:rsid w:val="0057210C"/>
    <w:rsid w:val="0058183A"/>
    <w:rsid w:val="00581FAC"/>
    <w:rsid w:val="005825EE"/>
    <w:rsid w:val="00582914"/>
    <w:rsid w:val="00583343"/>
    <w:rsid w:val="005848E3"/>
    <w:rsid w:val="005A61DB"/>
    <w:rsid w:val="005B13F1"/>
    <w:rsid w:val="005B3385"/>
    <w:rsid w:val="005B7B5A"/>
    <w:rsid w:val="005C28BB"/>
    <w:rsid w:val="005C5F05"/>
    <w:rsid w:val="005D08EB"/>
    <w:rsid w:val="005D390B"/>
    <w:rsid w:val="005D5099"/>
    <w:rsid w:val="005D661F"/>
    <w:rsid w:val="005D7DB2"/>
    <w:rsid w:val="005E089A"/>
    <w:rsid w:val="005E143D"/>
    <w:rsid w:val="005F0D9A"/>
    <w:rsid w:val="005F1ECE"/>
    <w:rsid w:val="005F3527"/>
    <w:rsid w:val="005F46A5"/>
    <w:rsid w:val="005F7DE0"/>
    <w:rsid w:val="00602AC4"/>
    <w:rsid w:val="006035FA"/>
    <w:rsid w:val="00605103"/>
    <w:rsid w:val="00605ED4"/>
    <w:rsid w:val="00610C2C"/>
    <w:rsid w:val="00614939"/>
    <w:rsid w:val="00614959"/>
    <w:rsid w:val="00616147"/>
    <w:rsid w:val="00622272"/>
    <w:rsid w:val="0063028C"/>
    <w:rsid w:val="00630FC2"/>
    <w:rsid w:val="00642E3E"/>
    <w:rsid w:val="00643F08"/>
    <w:rsid w:val="006443CC"/>
    <w:rsid w:val="0064500A"/>
    <w:rsid w:val="006459F4"/>
    <w:rsid w:val="00646002"/>
    <w:rsid w:val="0065029A"/>
    <w:rsid w:val="006507EA"/>
    <w:rsid w:val="00650B02"/>
    <w:rsid w:val="006535AA"/>
    <w:rsid w:val="00660DEF"/>
    <w:rsid w:val="0066338F"/>
    <w:rsid w:val="00665329"/>
    <w:rsid w:val="00671F81"/>
    <w:rsid w:val="00672702"/>
    <w:rsid w:val="00676EB1"/>
    <w:rsid w:val="0068220D"/>
    <w:rsid w:val="006825E3"/>
    <w:rsid w:val="00683C0F"/>
    <w:rsid w:val="00683F54"/>
    <w:rsid w:val="006879FC"/>
    <w:rsid w:val="0069629C"/>
    <w:rsid w:val="006A1888"/>
    <w:rsid w:val="006A6F0B"/>
    <w:rsid w:val="006A7869"/>
    <w:rsid w:val="006B0F86"/>
    <w:rsid w:val="006B25B3"/>
    <w:rsid w:val="006B28C0"/>
    <w:rsid w:val="006B6283"/>
    <w:rsid w:val="006C4AF6"/>
    <w:rsid w:val="006C7FE6"/>
    <w:rsid w:val="006D0552"/>
    <w:rsid w:val="006D1DE0"/>
    <w:rsid w:val="006D5F22"/>
    <w:rsid w:val="006D68A3"/>
    <w:rsid w:val="006D6F41"/>
    <w:rsid w:val="006E2ABC"/>
    <w:rsid w:val="006E2FBB"/>
    <w:rsid w:val="006E45F2"/>
    <w:rsid w:val="006F0923"/>
    <w:rsid w:val="006F2100"/>
    <w:rsid w:val="006F33EB"/>
    <w:rsid w:val="006F5C78"/>
    <w:rsid w:val="007000E1"/>
    <w:rsid w:val="007012C4"/>
    <w:rsid w:val="00703C25"/>
    <w:rsid w:val="00703DBC"/>
    <w:rsid w:val="00704F96"/>
    <w:rsid w:val="00705D65"/>
    <w:rsid w:val="0070634C"/>
    <w:rsid w:val="00710169"/>
    <w:rsid w:val="007106B3"/>
    <w:rsid w:val="00721F7F"/>
    <w:rsid w:val="007264F3"/>
    <w:rsid w:val="007271AC"/>
    <w:rsid w:val="007306FC"/>
    <w:rsid w:val="00730A69"/>
    <w:rsid w:val="00733D61"/>
    <w:rsid w:val="00734243"/>
    <w:rsid w:val="00735E76"/>
    <w:rsid w:val="00735EE7"/>
    <w:rsid w:val="00736569"/>
    <w:rsid w:val="0074007A"/>
    <w:rsid w:val="00741C6D"/>
    <w:rsid w:val="0074204E"/>
    <w:rsid w:val="0074262D"/>
    <w:rsid w:val="0074466E"/>
    <w:rsid w:val="00751BB9"/>
    <w:rsid w:val="007536EA"/>
    <w:rsid w:val="007607B9"/>
    <w:rsid w:val="00764240"/>
    <w:rsid w:val="007647FB"/>
    <w:rsid w:val="007655C1"/>
    <w:rsid w:val="00765F39"/>
    <w:rsid w:val="007670B6"/>
    <w:rsid w:val="0077100A"/>
    <w:rsid w:val="00771D30"/>
    <w:rsid w:val="00772B2F"/>
    <w:rsid w:val="00774BA3"/>
    <w:rsid w:val="00777A0D"/>
    <w:rsid w:val="00780EF3"/>
    <w:rsid w:val="007838A8"/>
    <w:rsid w:val="00785C64"/>
    <w:rsid w:val="0078715E"/>
    <w:rsid w:val="0078774C"/>
    <w:rsid w:val="00791081"/>
    <w:rsid w:val="007914F6"/>
    <w:rsid w:val="00791795"/>
    <w:rsid w:val="00792D6F"/>
    <w:rsid w:val="0079730B"/>
    <w:rsid w:val="007978B3"/>
    <w:rsid w:val="007A2734"/>
    <w:rsid w:val="007A3CD6"/>
    <w:rsid w:val="007B2D4D"/>
    <w:rsid w:val="007B3DA8"/>
    <w:rsid w:val="007B4C3C"/>
    <w:rsid w:val="007B7460"/>
    <w:rsid w:val="007C2B39"/>
    <w:rsid w:val="007C2CF1"/>
    <w:rsid w:val="007C3880"/>
    <w:rsid w:val="007D0AC0"/>
    <w:rsid w:val="007D1D42"/>
    <w:rsid w:val="007D1F2B"/>
    <w:rsid w:val="007D2A30"/>
    <w:rsid w:val="007D2BD1"/>
    <w:rsid w:val="007D61C0"/>
    <w:rsid w:val="007D758C"/>
    <w:rsid w:val="007D7641"/>
    <w:rsid w:val="007D7E17"/>
    <w:rsid w:val="007E2F90"/>
    <w:rsid w:val="007E37D0"/>
    <w:rsid w:val="007E4FD1"/>
    <w:rsid w:val="007F1B52"/>
    <w:rsid w:val="007F3BAA"/>
    <w:rsid w:val="007F65AA"/>
    <w:rsid w:val="008038EC"/>
    <w:rsid w:val="008104E3"/>
    <w:rsid w:val="00811EEB"/>
    <w:rsid w:val="0081338D"/>
    <w:rsid w:val="0081402B"/>
    <w:rsid w:val="00814EE8"/>
    <w:rsid w:val="008155C4"/>
    <w:rsid w:val="00821C79"/>
    <w:rsid w:val="00821FE6"/>
    <w:rsid w:val="00823308"/>
    <w:rsid w:val="00823500"/>
    <w:rsid w:val="00833C64"/>
    <w:rsid w:val="00834B82"/>
    <w:rsid w:val="008354D1"/>
    <w:rsid w:val="008379B6"/>
    <w:rsid w:val="00841487"/>
    <w:rsid w:val="008435E1"/>
    <w:rsid w:val="00844D56"/>
    <w:rsid w:val="0084552A"/>
    <w:rsid w:val="00846D5D"/>
    <w:rsid w:val="00850FDA"/>
    <w:rsid w:val="00856198"/>
    <w:rsid w:val="008561B6"/>
    <w:rsid w:val="00860DB1"/>
    <w:rsid w:val="0086199C"/>
    <w:rsid w:val="00861CF5"/>
    <w:rsid w:val="008653CC"/>
    <w:rsid w:val="0086771D"/>
    <w:rsid w:val="008717A2"/>
    <w:rsid w:val="008725E9"/>
    <w:rsid w:val="00872E24"/>
    <w:rsid w:val="008832C7"/>
    <w:rsid w:val="008870B5"/>
    <w:rsid w:val="00892DD7"/>
    <w:rsid w:val="0089448D"/>
    <w:rsid w:val="0089765D"/>
    <w:rsid w:val="008A02AA"/>
    <w:rsid w:val="008A0F8F"/>
    <w:rsid w:val="008A1B15"/>
    <w:rsid w:val="008A41DD"/>
    <w:rsid w:val="008B3DEA"/>
    <w:rsid w:val="008B4B0A"/>
    <w:rsid w:val="008B5263"/>
    <w:rsid w:val="008B5EF9"/>
    <w:rsid w:val="008B5F70"/>
    <w:rsid w:val="008B7B7E"/>
    <w:rsid w:val="008C3DE7"/>
    <w:rsid w:val="008C50D7"/>
    <w:rsid w:val="008C5A90"/>
    <w:rsid w:val="008D3BCF"/>
    <w:rsid w:val="008E1E87"/>
    <w:rsid w:val="008E444B"/>
    <w:rsid w:val="008E639D"/>
    <w:rsid w:val="008E7E9A"/>
    <w:rsid w:val="008F0066"/>
    <w:rsid w:val="008F1A53"/>
    <w:rsid w:val="008F3D67"/>
    <w:rsid w:val="008F3EF2"/>
    <w:rsid w:val="008F614C"/>
    <w:rsid w:val="008F63C0"/>
    <w:rsid w:val="008F63FD"/>
    <w:rsid w:val="00900696"/>
    <w:rsid w:val="009056BD"/>
    <w:rsid w:val="00906AE7"/>
    <w:rsid w:val="00906C91"/>
    <w:rsid w:val="00910660"/>
    <w:rsid w:val="0091686F"/>
    <w:rsid w:val="0091697C"/>
    <w:rsid w:val="00916A94"/>
    <w:rsid w:val="00916E0D"/>
    <w:rsid w:val="00917293"/>
    <w:rsid w:val="0092277C"/>
    <w:rsid w:val="009227E2"/>
    <w:rsid w:val="00926A73"/>
    <w:rsid w:val="00927AC5"/>
    <w:rsid w:val="00930316"/>
    <w:rsid w:val="00931E1D"/>
    <w:rsid w:val="0093250A"/>
    <w:rsid w:val="00932B6C"/>
    <w:rsid w:val="009364D3"/>
    <w:rsid w:val="00936B31"/>
    <w:rsid w:val="00944210"/>
    <w:rsid w:val="009448C6"/>
    <w:rsid w:val="00944D81"/>
    <w:rsid w:val="00944FD6"/>
    <w:rsid w:val="0094729A"/>
    <w:rsid w:val="009522E5"/>
    <w:rsid w:val="00953DF5"/>
    <w:rsid w:val="009605C9"/>
    <w:rsid w:val="0096518F"/>
    <w:rsid w:val="00966DF6"/>
    <w:rsid w:val="00967DBA"/>
    <w:rsid w:val="00971082"/>
    <w:rsid w:val="00972115"/>
    <w:rsid w:val="00972A8D"/>
    <w:rsid w:val="00973587"/>
    <w:rsid w:val="00973EE1"/>
    <w:rsid w:val="00976E7E"/>
    <w:rsid w:val="00981169"/>
    <w:rsid w:val="0098358B"/>
    <w:rsid w:val="00984B74"/>
    <w:rsid w:val="009871CB"/>
    <w:rsid w:val="00990FBA"/>
    <w:rsid w:val="00993058"/>
    <w:rsid w:val="00993F5F"/>
    <w:rsid w:val="009944F8"/>
    <w:rsid w:val="00994D64"/>
    <w:rsid w:val="00995B7F"/>
    <w:rsid w:val="009961BC"/>
    <w:rsid w:val="0099735E"/>
    <w:rsid w:val="009A01A0"/>
    <w:rsid w:val="009B2D48"/>
    <w:rsid w:val="009B5B2B"/>
    <w:rsid w:val="009B5B37"/>
    <w:rsid w:val="009B7502"/>
    <w:rsid w:val="009B771A"/>
    <w:rsid w:val="009D050E"/>
    <w:rsid w:val="009D13B8"/>
    <w:rsid w:val="009D1A05"/>
    <w:rsid w:val="009D437D"/>
    <w:rsid w:val="009D4FAA"/>
    <w:rsid w:val="009D7956"/>
    <w:rsid w:val="009E04C2"/>
    <w:rsid w:val="009E0671"/>
    <w:rsid w:val="009E1658"/>
    <w:rsid w:val="009E68CF"/>
    <w:rsid w:val="009E7996"/>
    <w:rsid w:val="009F0057"/>
    <w:rsid w:val="009F1224"/>
    <w:rsid w:val="009F1483"/>
    <w:rsid w:val="009F2BA9"/>
    <w:rsid w:val="00A03AD7"/>
    <w:rsid w:val="00A055B0"/>
    <w:rsid w:val="00A06C3C"/>
    <w:rsid w:val="00A06D02"/>
    <w:rsid w:val="00A079B7"/>
    <w:rsid w:val="00A11DD6"/>
    <w:rsid w:val="00A17431"/>
    <w:rsid w:val="00A2087A"/>
    <w:rsid w:val="00A21244"/>
    <w:rsid w:val="00A2538C"/>
    <w:rsid w:val="00A3151B"/>
    <w:rsid w:val="00A350B2"/>
    <w:rsid w:val="00A36A53"/>
    <w:rsid w:val="00A4518C"/>
    <w:rsid w:val="00A45D81"/>
    <w:rsid w:val="00A4647B"/>
    <w:rsid w:val="00A46FC5"/>
    <w:rsid w:val="00A51128"/>
    <w:rsid w:val="00A51F91"/>
    <w:rsid w:val="00A54D48"/>
    <w:rsid w:val="00A56A44"/>
    <w:rsid w:val="00A63905"/>
    <w:rsid w:val="00A63EC1"/>
    <w:rsid w:val="00A66139"/>
    <w:rsid w:val="00A71573"/>
    <w:rsid w:val="00A750CB"/>
    <w:rsid w:val="00A75FF2"/>
    <w:rsid w:val="00A76860"/>
    <w:rsid w:val="00A80DFE"/>
    <w:rsid w:val="00A81007"/>
    <w:rsid w:val="00A81342"/>
    <w:rsid w:val="00A82608"/>
    <w:rsid w:val="00A8457D"/>
    <w:rsid w:val="00A85F8A"/>
    <w:rsid w:val="00A90BF3"/>
    <w:rsid w:val="00A912F7"/>
    <w:rsid w:val="00A92F61"/>
    <w:rsid w:val="00A942AD"/>
    <w:rsid w:val="00A96628"/>
    <w:rsid w:val="00AA2243"/>
    <w:rsid w:val="00AA24ED"/>
    <w:rsid w:val="00AA276A"/>
    <w:rsid w:val="00AA3ADF"/>
    <w:rsid w:val="00AA3B47"/>
    <w:rsid w:val="00AA4509"/>
    <w:rsid w:val="00AA4570"/>
    <w:rsid w:val="00AA5D8C"/>
    <w:rsid w:val="00AA66A2"/>
    <w:rsid w:val="00AB11F3"/>
    <w:rsid w:val="00AB6409"/>
    <w:rsid w:val="00AB6DE8"/>
    <w:rsid w:val="00AC245B"/>
    <w:rsid w:val="00AC2843"/>
    <w:rsid w:val="00AC37DE"/>
    <w:rsid w:val="00AC38D1"/>
    <w:rsid w:val="00AD3493"/>
    <w:rsid w:val="00AD34CD"/>
    <w:rsid w:val="00AD4779"/>
    <w:rsid w:val="00AE2353"/>
    <w:rsid w:val="00AE5575"/>
    <w:rsid w:val="00AE7EF2"/>
    <w:rsid w:val="00AF07B8"/>
    <w:rsid w:val="00AF3101"/>
    <w:rsid w:val="00AF5396"/>
    <w:rsid w:val="00AF53EA"/>
    <w:rsid w:val="00AF6DBD"/>
    <w:rsid w:val="00B00566"/>
    <w:rsid w:val="00B00880"/>
    <w:rsid w:val="00B00D7B"/>
    <w:rsid w:val="00B016CF"/>
    <w:rsid w:val="00B018E3"/>
    <w:rsid w:val="00B07DBB"/>
    <w:rsid w:val="00B10062"/>
    <w:rsid w:val="00B149BE"/>
    <w:rsid w:val="00B16226"/>
    <w:rsid w:val="00B16CC5"/>
    <w:rsid w:val="00B177A1"/>
    <w:rsid w:val="00B203D1"/>
    <w:rsid w:val="00B221D5"/>
    <w:rsid w:val="00B2489F"/>
    <w:rsid w:val="00B24ED8"/>
    <w:rsid w:val="00B276C2"/>
    <w:rsid w:val="00B33CD9"/>
    <w:rsid w:val="00B37049"/>
    <w:rsid w:val="00B37D21"/>
    <w:rsid w:val="00B4127B"/>
    <w:rsid w:val="00B41F36"/>
    <w:rsid w:val="00B429AB"/>
    <w:rsid w:val="00B42A45"/>
    <w:rsid w:val="00B44472"/>
    <w:rsid w:val="00B44513"/>
    <w:rsid w:val="00B50E03"/>
    <w:rsid w:val="00B52359"/>
    <w:rsid w:val="00B56644"/>
    <w:rsid w:val="00B604CC"/>
    <w:rsid w:val="00B60B8D"/>
    <w:rsid w:val="00B60EFC"/>
    <w:rsid w:val="00B62FC3"/>
    <w:rsid w:val="00B6351B"/>
    <w:rsid w:val="00B64002"/>
    <w:rsid w:val="00B732D9"/>
    <w:rsid w:val="00B77BCD"/>
    <w:rsid w:val="00B81A24"/>
    <w:rsid w:val="00B81B74"/>
    <w:rsid w:val="00B830D3"/>
    <w:rsid w:val="00B853DD"/>
    <w:rsid w:val="00B9182A"/>
    <w:rsid w:val="00B945DD"/>
    <w:rsid w:val="00B94D54"/>
    <w:rsid w:val="00BA0B10"/>
    <w:rsid w:val="00BA1357"/>
    <w:rsid w:val="00BA4B6A"/>
    <w:rsid w:val="00BA5AEA"/>
    <w:rsid w:val="00BA6055"/>
    <w:rsid w:val="00BA6C06"/>
    <w:rsid w:val="00BA6DF8"/>
    <w:rsid w:val="00BB10EE"/>
    <w:rsid w:val="00BB3B1E"/>
    <w:rsid w:val="00BB6DF9"/>
    <w:rsid w:val="00BC068C"/>
    <w:rsid w:val="00BC083E"/>
    <w:rsid w:val="00BC7635"/>
    <w:rsid w:val="00BD1BA3"/>
    <w:rsid w:val="00BD4DCA"/>
    <w:rsid w:val="00BD6C8F"/>
    <w:rsid w:val="00BE0FE6"/>
    <w:rsid w:val="00BE146B"/>
    <w:rsid w:val="00BE1D28"/>
    <w:rsid w:val="00BE4A59"/>
    <w:rsid w:val="00BE5E52"/>
    <w:rsid w:val="00BE7DB6"/>
    <w:rsid w:val="00BF0FC4"/>
    <w:rsid w:val="00BF1102"/>
    <w:rsid w:val="00BF3807"/>
    <w:rsid w:val="00BF4A80"/>
    <w:rsid w:val="00C01335"/>
    <w:rsid w:val="00C01F9B"/>
    <w:rsid w:val="00C059ED"/>
    <w:rsid w:val="00C05E07"/>
    <w:rsid w:val="00C0609E"/>
    <w:rsid w:val="00C135A3"/>
    <w:rsid w:val="00C1397F"/>
    <w:rsid w:val="00C13C08"/>
    <w:rsid w:val="00C15035"/>
    <w:rsid w:val="00C21318"/>
    <w:rsid w:val="00C21777"/>
    <w:rsid w:val="00C2268B"/>
    <w:rsid w:val="00C22A5B"/>
    <w:rsid w:val="00C234BE"/>
    <w:rsid w:val="00C23E9B"/>
    <w:rsid w:val="00C25C78"/>
    <w:rsid w:val="00C26C56"/>
    <w:rsid w:val="00C31EEB"/>
    <w:rsid w:val="00C3328E"/>
    <w:rsid w:val="00C36FCF"/>
    <w:rsid w:val="00C37799"/>
    <w:rsid w:val="00C41919"/>
    <w:rsid w:val="00C43F72"/>
    <w:rsid w:val="00C473AA"/>
    <w:rsid w:val="00C528E5"/>
    <w:rsid w:val="00C56840"/>
    <w:rsid w:val="00C57A19"/>
    <w:rsid w:val="00C64244"/>
    <w:rsid w:val="00C726F6"/>
    <w:rsid w:val="00C73939"/>
    <w:rsid w:val="00C75746"/>
    <w:rsid w:val="00C77229"/>
    <w:rsid w:val="00C77845"/>
    <w:rsid w:val="00C77A6B"/>
    <w:rsid w:val="00C77E3E"/>
    <w:rsid w:val="00C80024"/>
    <w:rsid w:val="00C8172C"/>
    <w:rsid w:val="00C81C0A"/>
    <w:rsid w:val="00C81FC1"/>
    <w:rsid w:val="00C90102"/>
    <w:rsid w:val="00C92194"/>
    <w:rsid w:val="00C93A27"/>
    <w:rsid w:val="00C944C5"/>
    <w:rsid w:val="00C9502F"/>
    <w:rsid w:val="00CA041B"/>
    <w:rsid w:val="00CA7F97"/>
    <w:rsid w:val="00CB243E"/>
    <w:rsid w:val="00CB3594"/>
    <w:rsid w:val="00CC47A6"/>
    <w:rsid w:val="00CC7ED7"/>
    <w:rsid w:val="00CD08C8"/>
    <w:rsid w:val="00CD2FD8"/>
    <w:rsid w:val="00CD4F7C"/>
    <w:rsid w:val="00CD58C8"/>
    <w:rsid w:val="00CD638D"/>
    <w:rsid w:val="00CE2927"/>
    <w:rsid w:val="00CE35B3"/>
    <w:rsid w:val="00CE4C20"/>
    <w:rsid w:val="00CE4CC8"/>
    <w:rsid w:val="00CE73A7"/>
    <w:rsid w:val="00CF0E47"/>
    <w:rsid w:val="00CF0FAB"/>
    <w:rsid w:val="00CF3167"/>
    <w:rsid w:val="00CF5E87"/>
    <w:rsid w:val="00D023A3"/>
    <w:rsid w:val="00D05B59"/>
    <w:rsid w:val="00D05FC6"/>
    <w:rsid w:val="00D11486"/>
    <w:rsid w:val="00D1247A"/>
    <w:rsid w:val="00D152A7"/>
    <w:rsid w:val="00D172B0"/>
    <w:rsid w:val="00D17654"/>
    <w:rsid w:val="00D21444"/>
    <w:rsid w:val="00D22E7C"/>
    <w:rsid w:val="00D22F25"/>
    <w:rsid w:val="00D2644A"/>
    <w:rsid w:val="00D31639"/>
    <w:rsid w:val="00D318D5"/>
    <w:rsid w:val="00D31B8B"/>
    <w:rsid w:val="00D335E9"/>
    <w:rsid w:val="00D347BF"/>
    <w:rsid w:val="00D35BB1"/>
    <w:rsid w:val="00D409A9"/>
    <w:rsid w:val="00D437F3"/>
    <w:rsid w:val="00D44AF3"/>
    <w:rsid w:val="00D47853"/>
    <w:rsid w:val="00D47A2B"/>
    <w:rsid w:val="00D51225"/>
    <w:rsid w:val="00D52A13"/>
    <w:rsid w:val="00D53B21"/>
    <w:rsid w:val="00D604FE"/>
    <w:rsid w:val="00D6165D"/>
    <w:rsid w:val="00D66BDC"/>
    <w:rsid w:val="00D66CE4"/>
    <w:rsid w:val="00D671DF"/>
    <w:rsid w:val="00D67909"/>
    <w:rsid w:val="00D734B9"/>
    <w:rsid w:val="00D73AD3"/>
    <w:rsid w:val="00D74286"/>
    <w:rsid w:val="00D76420"/>
    <w:rsid w:val="00D81434"/>
    <w:rsid w:val="00D86F2D"/>
    <w:rsid w:val="00D87D12"/>
    <w:rsid w:val="00D90B0F"/>
    <w:rsid w:val="00D92BFE"/>
    <w:rsid w:val="00D94E63"/>
    <w:rsid w:val="00DA14DA"/>
    <w:rsid w:val="00DA378C"/>
    <w:rsid w:val="00DA4C29"/>
    <w:rsid w:val="00DA70A6"/>
    <w:rsid w:val="00DA734E"/>
    <w:rsid w:val="00DB62C4"/>
    <w:rsid w:val="00DB7C87"/>
    <w:rsid w:val="00DB7EE0"/>
    <w:rsid w:val="00DC2656"/>
    <w:rsid w:val="00DC6167"/>
    <w:rsid w:val="00DC6997"/>
    <w:rsid w:val="00DC7080"/>
    <w:rsid w:val="00DC7895"/>
    <w:rsid w:val="00DD272E"/>
    <w:rsid w:val="00DD4B5A"/>
    <w:rsid w:val="00DD540E"/>
    <w:rsid w:val="00DD74CA"/>
    <w:rsid w:val="00DE285D"/>
    <w:rsid w:val="00DE2882"/>
    <w:rsid w:val="00DE4C98"/>
    <w:rsid w:val="00DE590F"/>
    <w:rsid w:val="00DE6FB7"/>
    <w:rsid w:val="00DE752A"/>
    <w:rsid w:val="00DE7587"/>
    <w:rsid w:val="00DF1C30"/>
    <w:rsid w:val="00DF30AC"/>
    <w:rsid w:val="00DF3BF9"/>
    <w:rsid w:val="00E01341"/>
    <w:rsid w:val="00E01715"/>
    <w:rsid w:val="00E02066"/>
    <w:rsid w:val="00E03951"/>
    <w:rsid w:val="00E03F4A"/>
    <w:rsid w:val="00E07BE6"/>
    <w:rsid w:val="00E136AA"/>
    <w:rsid w:val="00E13DE2"/>
    <w:rsid w:val="00E15918"/>
    <w:rsid w:val="00E16921"/>
    <w:rsid w:val="00E16A7D"/>
    <w:rsid w:val="00E16BBA"/>
    <w:rsid w:val="00E24D06"/>
    <w:rsid w:val="00E264CF"/>
    <w:rsid w:val="00E26F20"/>
    <w:rsid w:val="00E27208"/>
    <w:rsid w:val="00E27737"/>
    <w:rsid w:val="00E3002B"/>
    <w:rsid w:val="00E3188D"/>
    <w:rsid w:val="00E33E9D"/>
    <w:rsid w:val="00E36729"/>
    <w:rsid w:val="00E36ED5"/>
    <w:rsid w:val="00E375BC"/>
    <w:rsid w:val="00E37AA8"/>
    <w:rsid w:val="00E446FE"/>
    <w:rsid w:val="00E472C4"/>
    <w:rsid w:val="00E47656"/>
    <w:rsid w:val="00E524AF"/>
    <w:rsid w:val="00E52B3C"/>
    <w:rsid w:val="00E5757C"/>
    <w:rsid w:val="00E6059F"/>
    <w:rsid w:val="00E6105C"/>
    <w:rsid w:val="00E629CC"/>
    <w:rsid w:val="00E62E0C"/>
    <w:rsid w:val="00E63F23"/>
    <w:rsid w:val="00E67B8D"/>
    <w:rsid w:val="00E70227"/>
    <w:rsid w:val="00E75F3B"/>
    <w:rsid w:val="00E8258F"/>
    <w:rsid w:val="00E860A7"/>
    <w:rsid w:val="00E94F1D"/>
    <w:rsid w:val="00EA0EDC"/>
    <w:rsid w:val="00EB1C4B"/>
    <w:rsid w:val="00EB335C"/>
    <w:rsid w:val="00EB57E9"/>
    <w:rsid w:val="00EB6C15"/>
    <w:rsid w:val="00EB6FA9"/>
    <w:rsid w:val="00EC6C03"/>
    <w:rsid w:val="00ED2410"/>
    <w:rsid w:val="00ED264C"/>
    <w:rsid w:val="00ED2CEF"/>
    <w:rsid w:val="00ED2D4F"/>
    <w:rsid w:val="00ED3EC8"/>
    <w:rsid w:val="00ED4BDF"/>
    <w:rsid w:val="00ED4EB8"/>
    <w:rsid w:val="00ED7216"/>
    <w:rsid w:val="00EE00BD"/>
    <w:rsid w:val="00EE13E3"/>
    <w:rsid w:val="00EE18E7"/>
    <w:rsid w:val="00EF1BE4"/>
    <w:rsid w:val="00EF3D47"/>
    <w:rsid w:val="00EF3E2F"/>
    <w:rsid w:val="00EF6896"/>
    <w:rsid w:val="00EF6A54"/>
    <w:rsid w:val="00F0106D"/>
    <w:rsid w:val="00F01EAE"/>
    <w:rsid w:val="00F0421E"/>
    <w:rsid w:val="00F04336"/>
    <w:rsid w:val="00F10067"/>
    <w:rsid w:val="00F11D49"/>
    <w:rsid w:val="00F13E1C"/>
    <w:rsid w:val="00F2286D"/>
    <w:rsid w:val="00F242CF"/>
    <w:rsid w:val="00F26C13"/>
    <w:rsid w:val="00F2763C"/>
    <w:rsid w:val="00F31296"/>
    <w:rsid w:val="00F33FCF"/>
    <w:rsid w:val="00F42967"/>
    <w:rsid w:val="00F446FF"/>
    <w:rsid w:val="00F45E0C"/>
    <w:rsid w:val="00F465F7"/>
    <w:rsid w:val="00F46DD2"/>
    <w:rsid w:val="00F47A4F"/>
    <w:rsid w:val="00F56570"/>
    <w:rsid w:val="00F56A45"/>
    <w:rsid w:val="00F6180B"/>
    <w:rsid w:val="00F65198"/>
    <w:rsid w:val="00F65328"/>
    <w:rsid w:val="00F66BCC"/>
    <w:rsid w:val="00F7128A"/>
    <w:rsid w:val="00F7439A"/>
    <w:rsid w:val="00F77181"/>
    <w:rsid w:val="00F804A6"/>
    <w:rsid w:val="00F830B9"/>
    <w:rsid w:val="00F83C9A"/>
    <w:rsid w:val="00F83F1A"/>
    <w:rsid w:val="00F91C25"/>
    <w:rsid w:val="00F93AEA"/>
    <w:rsid w:val="00F93FFD"/>
    <w:rsid w:val="00F9445D"/>
    <w:rsid w:val="00F94E3B"/>
    <w:rsid w:val="00F95879"/>
    <w:rsid w:val="00F973DB"/>
    <w:rsid w:val="00F97810"/>
    <w:rsid w:val="00F97FB0"/>
    <w:rsid w:val="00FB3BDF"/>
    <w:rsid w:val="00FB464A"/>
    <w:rsid w:val="00FB4ACF"/>
    <w:rsid w:val="00FB4C12"/>
    <w:rsid w:val="00FB62DF"/>
    <w:rsid w:val="00FC05E3"/>
    <w:rsid w:val="00FC11CC"/>
    <w:rsid w:val="00FC1E6D"/>
    <w:rsid w:val="00FC548B"/>
    <w:rsid w:val="00FC57DF"/>
    <w:rsid w:val="00FC7FE8"/>
    <w:rsid w:val="00FD53B5"/>
    <w:rsid w:val="00FD6F07"/>
    <w:rsid w:val="00FE17F4"/>
    <w:rsid w:val="00FF4C3D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91CC0"/>
  <w15:docId w15:val="{6935E4C4-F63A-4BAB-B4EE-E478D019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5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1D5A"/>
    <w:pPr>
      <w:keepNext/>
      <w:outlineLvl w:val="0"/>
    </w:pPr>
    <w:rPr>
      <w:rFonts w:ascii="Courier New" w:hAnsi="Courier New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5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5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01D5A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,Encabezado111"/>
    <w:basedOn w:val="Normal"/>
    <w:link w:val="EncabezadoCar"/>
    <w:uiPriority w:val="99"/>
    <w:rsid w:val="00001D5A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basedOn w:val="Fuentedeprrafopredeter"/>
    <w:link w:val="Encabezado"/>
    <w:uiPriority w:val="99"/>
    <w:rsid w:val="00001D5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01D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D5A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extoindependiente">
    <w:name w:val="Body Text"/>
    <w:aliases w:val="body text Char Char,body text Char,body text"/>
    <w:basedOn w:val="Normal"/>
    <w:link w:val="TextoindependienteCar"/>
    <w:rsid w:val="00001D5A"/>
    <w:pPr>
      <w:jc w:val="both"/>
    </w:pPr>
    <w:rPr>
      <w:rFonts w:ascii="Tahoma" w:hAnsi="Tahoma"/>
      <w:sz w:val="22"/>
    </w:rPr>
  </w:style>
  <w:style w:type="character" w:customStyle="1" w:styleId="TextoindependienteCar">
    <w:name w:val="Texto independiente Car"/>
    <w:aliases w:val="body text Char Char Car,body text Char Car,body text Car"/>
    <w:basedOn w:val="Fuentedeprrafopredeter"/>
    <w:link w:val="Textoindependiente"/>
    <w:rsid w:val="00001D5A"/>
    <w:rPr>
      <w:rFonts w:ascii="Tahoma" w:eastAsia="Times New Roman" w:hAnsi="Tahoma" w:cs="Times New Roman"/>
      <w:szCs w:val="20"/>
      <w:lang w:val="es-ES" w:eastAsia="es-ES"/>
    </w:rPr>
  </w:style>
  <w:style w:type="character" w:styleId="Hipervnculo">
    <w:name w:val="Hyperlink"/>
    <w:rsid w:val="00001D5A"/>
    <w:rPr>
      <w:color w:val="0000FF"/>
      <w:u w:val="single"/>
    </w:rPr>
  </w:style>
  <w:style w:type="paragraph" w:styleId="Sangra2detindependiente">
    <w:name w:val="Body Text Indent 2"/>
    <w:basedOn w:val="Normal"/>
    <w:link w:val="Sangra2detindependienteCar"/>
    <w:rsid w:val="00001D5A"/>
    <w:pPr>
      <w:ind w:firstLine="708"/>
      <w:jc w:val="both"/>
    </w:pPr>
    <w:rPr>
      <w:i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1D5A"/>
    <w:rPr>
      <w:rFonts w:ascii="Arial" w:eastAsia="Times New Roman" w:hAnsi="Arial" w:cs="Times New Roman"/>
      <w:i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001D5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01D5A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aliases w:val="Bolita,List Paragraph,HOJA,Lista vistosa - Énfasis 11,Párrafo de lista3,BOLA,Párrafo de lista21,Guión,Viñeta 2,BOLADEF,Párrafo de lista31,ViÃ±eta 2,Párrafo de lista2,bolita,Titulo 8,BOLITA,Viñeta 6,Colorful List - Accent 11,MIBEX B,bola"/>
    <w:basedOn w:val="Normal"/>
    <w:link w:val="PrrafodelistaCar"/>
    <w:uiPriority w:val="34"/>
    <w:qFormat/>
    <w:rsid w:val="00001D5A"/>
    <w:pPr>
      <w:ind w:left="708"/>
    </w:pPr>
    <w:rPr>
      <w:rFonts w:ascii="Times New Roman" w:hAnsi="Times New Roman"/>
      <w:sz w:val="20"/>
    </w:rPr>
  </w:style>
  <w:style w:type="character" w:customStyle="1" w:styleId="PrrafodelistaCar">
    <w:name w:val="Párrafo de lista Car"/>
    <w:aliases w:val="Bolita Car,List Paragraph Car,HOJA Car,Lista vistosa - Énfasis 11 Car,Párrafo de lista3 Car,BOLA Car,Párrafo de lista21 Car,Guión Car,Viñeta 2 Car,BOLADEF Car,Párrafo de lista31 Car,ViÃ±eta 2 Car,Párrafo de lista2 Car,bolita Car"/>
    <w:link w:val="Prrafodelista"/>
    <w:uiPriority w:val="34"/>
    <w:qFormat/>
    <w:rsid w:val="00001D5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tandard">
    <w:name w:val="Standard"/>
    <w:rsid w:val="00001D5A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9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97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E75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752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752A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75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752A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qFormat/>
    <w:rsid w:val="00A4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aliases w:val="Tabla,Figura Car,Figura Car Car,Tabla1,Tabla2,Título tabla/gráfica,T...,Título tabla/gráfica1,Título tabla/gráfica2,Título tabla/gráfica3,Título tabla/gráfica4,Título tabla/gráfica5,Título tabla/gráfica6,Título tabla/gráfica7,CAR FIGURAS,Car"/>
    <w:basedOn w:val="Normal"/>
    <w:next w:val="Normal"/>
    <w:link w:val="DescripcinCar"/>
    <w:uiPriority w:val="35"/>
    <w:unhideWhenUsed/>
    <w:qFormat/>
    <w:rsid w:val="00A45D81"/>
    <w:pPr>
      <w:jc w:val="center"/>
    </w:pPr>
    <w:rPr>
      <w:b/>
      <w:bCs/>
      <w:sz w:val="18"/>
      <w:szCs w:val="18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A45D81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val="es-ES_tradnl" w:eastAsia="en-US"/>
    </w:rPr>
  </w:style>
  <w:style w:type="paragraph" w:styleId="Sinespaciado">
    <w:name w:val="No Spacing"/>
    <w:aliases w:val="FUENTE,Chulito,Segunda viñeta,NN,Sin espaciado1,VERIFI,CHULITO,Cuerpo del texto,cuerpo del texto,Texto del cuerpo,Cuerpo del TEXTO,Cuerpo del Documento,Texto del Documento"/>
    <w:link w:val="SinespaciadoCar"/>
    <w:uiPriority w:val="1"/>
    <w:qFormat/>
    <w:rsid w:val="007D1F2B"/>
    <w:pPr>
      <w:spacing w:after="0" w:line="240" w:lineRule="auto"/>
    </w:pPr>
    <w:rPr>
      <w:rFonts w:ascii="Arial" w:hAnsi="Arial"/>
      <w:sz w:val="24"/>
    </w:rPr>
  </w:style>
  <w:style w:type="character" w:customStyle="1" w:styleId="SinespaciadoCar">
    <w:name w:val="Sin espaciado Car"/>
    <w:aliases w:val="FUENTE Car,Chulito Car,Segunda viñeta Car,NN Car,Sin espaciado1 Car,VERIFI Car,CHULITO Car,Cuerpo del texto Car,cuerpo del texto Car,Texto del cuerpo Car,Cuerpo del TEXTO Car,Cuerpo del Documento Car,Texto del Documento Car"/>
    <w:link w:val="Sinespaciado"/>
    <w:uiPriority w:val="1"/>
    <w:rsid w:val="007D1F2B"/>
    <w:rPr>
      <w:rFonts w:ascii="Arial" w:hAnsi="Arial"/>
      <w:sz w:val="24"/>
    </w:rPr>
  </w:style>
  <w:style w:type="paragraph" w:styleId="Textoindependiente3">
    <w:name w:val="Body Text 3"/>
    <w:basedOn w:val="Normal"/>
    <w:link w:val="Textoindependiente3Car"/>
    <w:rsid w:val="00DA378C"/>
    <w:pPr>
      <w:spacing w:after="120"/>
    </w:pPr>
    <w:rPr>
      <w:rFonts w:ascii="Times New Roman" w:hAnsi="Times New Roman"/>
      <w:sz w:val="16"/>
      <w:szCs w:val="16"/>
      <w:lang w:val="es-CO"/>
    </w:rPr>
  </w:style>
  <w:style w:type="character" w:customStyle="1" w:styleId="Textoindependiente3Car">
    <w:name w:val="Texto independiente 3 Car"/>
    <w:basedOn w:val="Fuentedeprrafopredeter"/>
    <w:link w:val="Textoindependiente3"/>
    <w:rsid w:val="00DA378C"/>
    <w:rPr>
      <w:rFonts w:ascii="Times New Roman" w:eastAsia="Times New Roman" w:hAnsi="Times New Roman" w:cs="Times New Roman"/>
      <w:sz w:val="16"/>
      <w:szCs w:val="16"/>
      <w:lang w:eastAsia="es-ES"/>
    </w:rPr>
  </w:style>
  <w:style w:type="table" w:customStyle="1" w:styleId="TableNormal">
    <w:name w:val="Table Normal"/>
    <w:uiPriority w:val="2"/>
    <w:semiHidden/>
    <w:qFormat/>
    <w:rsid w:val="00AF53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AF53E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1A38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1A38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DescripcinCar">
    <w:name w:val="Descripción Car"/>
    <w:aliases w:val="Tabla Car,Figura Car Car1,Figura Car Car Car,Tabla1 Car,Tabla2 Car,Título tabla/gráfica Car,T... Car,Título tabla/gráfica1 Car,Título tabla/gráfica2 Car,Título tabla/gráfica3 Car,Título tabla/gráfica4 Car,Título tabla/gráfica5 Car"/>
    <w:link w:val="Descripcin"/>
    <w:uiPriority w:val="35"/>
    <w:rsid w:val="007D758C"/>
    <w:rPr>
      <w:rFonts w:ascii="Arial" w:eastAsia="Times New Roman" w:hAnsi="Arial" w:cs="Times New Roman"/>
      <w:b/>
      <w:bCs/>
      <w:sz w:val="18"/>
      <w:szCs w:val="18"/>
      <w:lang w:val="es-ES_tradnl" w:eastAsia="es-ES"/>
    </w:rPr>
  </w:style>
  <w:style w:type="paragraph" w:customStyle="1" w:styleId="Titulo2">
    <w:name w:val="Titulo 2"/>
    <w:basedOn w:val="Sangra3detindependiente"/>
    <w:rsid w:val="0031114C"/>
    <w:pPr>
      <w:tabs>
        <w:tab w:val="left" w:pos="-720"/>
      </w:tabs>
      <w:spacing w:after="0"/>
      <w:ind w:left="0"/>
      <w:jc w:val="both"/>
    </w:pPr>
    <w:rPr>
      <w:b/>
      <w:sz w:val="24"/>
      <w:szCs w:val="20"/>
      <w:lang w:eastAsia="es-MX"/>
    </w:rPr>
  </w:style>
  <w:style w:type="paragraph" w:styleId="NormalWeb">
    <w:name w:val="Normal (Web)"/>
    <w:basedOn w:val="Normal"/>
    <w:uiPriority w:val="99"/>
    <w:rsid w:val="0031114C"/>
    <w:pPr>
      <w:suppressAutoHyphens/>
      <w:spacing w:before="280" w:after="280"/>
      <w:jc w:val="both"/>
    </w:pPr>
    <w:rPr>
      <w:szCs w:val="24"/>
      <w:lang w:val="en-US" w:eastAsia="ar-SA"/>
    </w:rPr>
  </w:style>
  <w:style w:type="paragraph" w:customStyle="1" w:styleId="Default">
    <w:name w:val="Default"/>
    <w:rsid w:val="007D7E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aliases w:val="ft,Texto nota pie_mujer"/>
    <w:basedOn w:val="Normal"/>
    <w:link w:val="TextonotapieCar"/>
    <w:uiPriority w:val="99"/>
    <w:rsid w:val="00357935"/>
    <w:rPr>
      <w:rFonts w:cs="Arial"/>
      <w:sz w:val="20"/>
      <w:lang w:val="es-CO"/>
    </w:rPr>
  </w:style>
  <w:style w:type="character" w:customStyle="1" w:styleId="TextonotapieCar">
    <w:name w:val="Texto nota pie Car"/>
    <w:aliases w:val="ft Car,Texto nota pie_mujer Car"/>
    <w:basedOn w:val="Fuentedeprrafopredeter"/>
    <w:link w:val="Textonotapie"/>
    <w:uiPriority w:val="99"/>
    <w:rsid w:val="00357935"/>
    <w:rPr>
      <w:rFonts w:ascii="Arial" w:eastAsia="Times New Roman" w:hAnsi="Arial" w:cs="Arial"/>
      <w:sz w:val="20"/>
      <w:szCs w:val="20"/>
      <w:lang w:eastAsia="es-ES"/>
    </w:rPr>
  </w:style>
  <w:style w:type="character" w:styleId="Refdenotaalpie">
    <w:name w:val="footnote reference"/>
    <w:aliases w:val="Nota de pie"/>
    <w:basedOn w:val="Fuentedeprrafopredeter"/>
    <w:uiPriority w:val="99"/>
    <w:rsid w:val="00357935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5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s9">
    <w:name w:val="s9"/>
    <w:basedOn w:val="Fuentedeprrafopredeter"/>
    <w:rsid w:val="001B2545"/>
  </w:style>
  <w:style w:type="character" w:customStyle="1" w:styleId="Ttulo3Car">
    <w:name w:val="Título 3 Car"/>
    <w:basedOn w:val="Fuentedeprrafopredeter"/>
    <w:link w:val="Ttulo3"/>
    <w:uiPriority w:val="9"/>
    <w:semiHidden/>
    <w:rsid w:val="00CE35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3C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BD7F2-C652-4E78-A8CE-499EA1D4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2067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GELACIO GIRALDO TRUJILLO</dc:creator>
  <cp:lastModifiedBy>Miguel Angel Mejia Sanchez</cp:lastModifiedBy>
  <cp:revision>2</cp:revision>
  <cp:lastPrinted>2022-10-19T15:18:00Z</cp:lastPrinted>
  <dcterms:created xsi:type="dcterms:W3CDTF">2024-02-21T16:41:00Z</dcterms:created>
  <dcterms:modified xsi:type="dcterms:W3CDTF">2024-02-21T16:41:00Z</dcterms:modified>
</cp:coreProperties>
</file>