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6C3FB3" w14:textId="77777777" w:rsidR="00D96735" w:rsidRPr="002A5C82" w:rsidRDefault="00D96735" w:rsidP="00D96735">
      <w:pPr>
        <w:pStyle w:val="Ttulo8"/>
        <w:numPr>
          <w:ilvl w:val="0"/>
          <w:numId w:val="0"/>
        </w:numPr>
        <w:tabs>
          <w:tab w:val="left" w:pos="708"/>
        </w:tabs>
        <w:spacing w:before="0" w:after="0"/>
        <w:jc w:val="center"/>
        <w:rPr>
          <w:rFonts w:cs="Arial"/>
          <w:i w:val="0"/>
          <w:sz w:val="24"/>
          <w:szCs w:val="24"/>
        </w:rPr>
      </w:pPr>
      <w:r w:rsidRPr="002A5C82">
        <w:rPr>
          <w:rFonts w:cs="Arial"/>
          <w:i w:val="0"/>
          <w:sz w:val="24"/>
          <w:szCs w:val="24"/>
        </w:rPr>
        <w:t>RESOLUCIÓN No. PS-GJ. 1.2.6.22. _______ DEL</w:t>
      </w:r>
    </w:p>
    <w:p w14:paraId="3CD4B5C8" w14:textId="77777777" w:rsidR="00D96735" w:rsidRPr="002A5C82" w:rsidRDefault="00D96735" w:rsidP="00D96735"/>
    <w:p w14:paraId="474E87F5" w14:textId="0FA522AB" w:rsidR="00D96735" w:rsidRPr="002A5C82" w:rsidRDefault="00D96735" w:rsidP="00D96735">
      <w:pPr>
        <w:tabs>
          <w:tab w:val="left" w:pos="2475"/>
        </w:tabs>
        <w:jc w:val="both"/>
      </w:pPr>
      <w:r w:rsidRPr="002A5C82">
        <w:tab/>
        <w:t xml:space="preserve">EXPEDIENTE No. PM.GA </w:t>
      </w:r>
      <w:r w:rsidR="00532027">
        <w:t>{{</w:t>
      </w:r>
      <w:proofErr w:type="spellStart"/>
      <w:r w:rsidR="00532027" w:rsidRPr="00532027">
        <w:t>NumExp</w:t>
      </w:r>
      <w:proofErr w:type="spellEnd"/>
      <w:r w:rsidR="00532027">
        <w:t>}}</w:t>
      </w:r>
    </w:p>
    <w:p w14:paraId="2AC294BA" w14:textId="77777777" w:rsidR="00D96735" w:rsidRPr="002A5C82" w:rsidRDefault="00D96735" w:rsidP="00D96735">
      <w:pPr>
        <w:tabs>
          <w:tab w:val="left" w:pos="2268"/>
        </w:tabs>
        <w:jc w:val="center"/>
      </w:pPr>
    </w:p>
    <w:p w14:paraId="05D06B6E" w14:textId="77777777" w:rsidR="00D96735" w:rsidRPr="002A5C82" w:rsidRDefault="00D96735" w:rsidP="00D96735">
      <w:pPr>
        <w:jc w:val="center"/>
      </w:pPr>
      <w:r w:rsidRPr="002A5C82">
        <w:t>“POR MEDIO DE LA CUAL CORMACARENA DECLARA DESISTIMIENTO TACITO Y ORDENA EL ARCHIVO DEL PRESENTE EXPEDIENTE”.</w:t>
      </w:r>
    </w:p>
    <w:p w14:paraId="27B615DB" w14:textId="77777777" w:rsidR="00D96735" w:rsidRPr="002A5C82" w:rsidRDefault="00D96735" w:rsidP="00D96735">
      <w:pPr>
        <w:pStyle w:val="Sinespaciado"/>
        <w:jc w:val="center"/>
        <w:rPr>
          <w:rFonts w:ascii="Arial" w:hAnsi="Arial" w:cs="Arial"/>
        </w:rPr>
      </w:pPr>
    </w:p>
    <w:p w14:paraId="0F71438F" w14:textId="77777777" w:rsidR="00D96735" w:rsidRPr="002A5C82" w:rsidRDefault="00D96735" w:rsidP="00D96735">
      <w:pPr>
        <w:pStyle w:val="Sinespaciado"/>
        <w:jc w:val="both"/>
        <w:rPr>
          <w:rFonts w:ascii="Arial" w:hAnsi="Arial" w:cs="Arial"/>
        </w:rPr>
      </w:pPr>
      <w:r w:rsidRPr="002A5C82">
        <w:rPr>
          <w:rFonts w:ascii="Arial" w:hAnsi="Arial" w:cs="Arial"/>
        </w:rPr>
        <w:t>El director general de la Corporación para el Desarrollo Sostenible del Área de Manejo Especial La Macarena “</w:t>
      </w:r>
      <w:proofErr w:type="spellStart"/>
      <w:r w:rsidRPr="002A5C82">
        <w:rPr>
          <w:rFonts w:ascii="Arial" w:hAnsi="Arial" w:cs="Arial"/>
        </w:rPr>
        <w:t>Cormacarena</w:t>
      </w:r>
      <w:proofErr w:type="spellEnd"/>
      <w:r w:rsidRPr="002A5C82">
        <w:rPr>
          <w:rFonts w:ascii="Arial" w:hAnsi="Arial" w:cs="Arial"/>
        </w:rPr>
        <w:t>” en desarrollo de sus funciones legales y las indicadas en la ley 99 de 1993, modificada parcialmente por la ley 1938 del 2018, y</w:t>
      </w:r>
    </w:p>
    <w:p w14:paraId="073985FE" w14:textId="77777777" w:rsidR="00D96735" w:rsidRPr="002A5C82" w:rsidRDefault="00D96735" w:rsidP="00D96735">
      <w:pPr>
        <w:pStyle w:val="Textoindependiente31"/>
        <w:tabs>
          <w:tab w:val="left" w:pos="426"/>
        </w:tabs>
        <w:rPr>
          <w:rFonts w:ascii="Arial" w:hAnsi="Arial" w:cs="Arial"/>
          <w:sz w:val="24"/>
          <w:szCs w:val="24"/>
          <w:lang w:val="es-ES"/>
        </w:rPr>
      </w:pPr>
    </w:p>
    <w:p w14:paraId="44D607DD" w14:textId="77777777" w:rsidR="00D96735" w:rsidRPr="002A5C82" w:rsidRDefault="00D96735" w:rsidP="00D96735">
      <w:pPr>
        <w:jc w:val="center"/>
      </w:pPr>
      <w:r w:rsidRPr="002A5C82">
        <w:t>CONSIDERANDOS</w:t>
      </w:r>
    </w:p>
    <w:p w14:paraId="61F871AA" w14:textId="77777777" w:rsidR="00D96735" w:rsidRPr="002A5C82" w:rsidRDefault="00D96735" w:rsidP="00D96735">
      <w:pPr>
        <w:jc w:val="both"/>
      </w:pPr>
    </w:p>
    <w:p w14:paraId="132D726F" w14:textId="77777777" w:rsidR="00D96735" w:rsidRPr="002A5C82" w:rsidRDefault="00D96735" w:rsidP="00D96735">
      <w:pPr>
        <w:pStyle w:val="Prrafodelista"/>
        <w:numPr>
          <w:ilvl w:val="0"/>
          <w:numId w:val="3"/>
        </w:numPr>
        <w:spacing w:after="160" w:line="259" w:lineRule="auto"/>
        <w:rPr>
          <w:szCs w:val="24"/>
        </w:rPr>
      </w:pPr>
      <w:r w:rsidRPr="002A5C82">
        <w:rPr>
          <w:szCs w:val="24"/>
        </w:rPr>
        <w:t>Antecedentes</w:t>
      </w:r>
    </w:p>
    <w:p w14:paraId="518BC079" w14:textId="77777777" w:rsidR="00D96735" w:rsidRPr="002A5C82" w:rsidRDefault="00D96735" w:rsidP="00D96735">
      <w:pPr>
        <w:jc w:val="both"/>
        <w:rPr>
          <w:color w:val="FF0000"/>
        </w:rPr>
      </w:pPr>
      <w:r w:rsidRPr="002A5C82">
        <w:rPr>
          <w:color w:val="FF0000"/>
        </w:rPr>
        <w:t>INFORMACIÓN REFERENTE A LA TRAZABILIDAD QUE EXISTA DEL PERMSO DENTRO DEL EXPEDIENTE.</w:t>
      </w:r>
    </w:p>
    <w:p w14:paraId="7963CBFA" w14:textId="77777777" w:rsidR="00D96735" w:rsidRPr="002A5C82" w:rsidRDefault="00D96735" w:rsidP="00D96735">
      <w:pPr>
        <w:jc w:val="both"/>
      </w:pPr>
    </w:p>
    <w:p w14:paraId="049536DA" w14:textId="77777777" w:rsidR="00D96735" w:rsidRPr="002A5C82" w:rsidRDefault="00D96735" w:rsidP="00D96735">
      <w:pPr>
        <w:pStyle w:val="Textoindependiente2"/>
        <w:jc w:val="center"/>
      </w:pPr>
      <w:r w:rsidRPr="002A5C82">
        <w:t>FUNDAMENTOS DE DERECHO</w:t>
      </w:r>
    </w:p>
    <w:p w14:paraId="6B65F494" w14:textId="77777777" w:rsidR="00D96735" w:rsidRPr="002A5C82" w:rsidRDefault="00D96735" w:rsidP="00D96735">
      <w:pPr>
        <w:pStyle w:val="Prrafodelista"/>
        <w:numPr>
          <w:ilvl w:val="0"/>
          <w:numId w:val="4"/>
        </w:numPr>
        <w:spacing w:after="160" w:line="259" w:lineRule="auto"/>
        <w:jc w:val="left"/>
        <w:rPr>
          <w:rFonts w:eastAsia="Calibri"/>
          <w:szCs w:val="24"/>
        </w:rPr>
      </w:pPr>
      <w:r w:rsidRPr="002A5C82">
        <w:rPr>
          <w:rFonts w:eastAsia="Calibri"/>
          <w:szCs w:val="24"/>
        </w:rPr>
        <w:t>Fundamentos constitucionales</w:t>
      </w:r>
    </w:p>
    <w:p w14:paraId="4164B220" w14:textId="77777777" w:rsidR="00D96735" w:rsidRPr="002A5C82" w:rsidRDefault="00D96735" w:rsidP="00D96735">
      <w:pPr>
        <w:jc w:val="both"/>
        <w:rPr>
          <w:rFonts w:eastAsia="Calibri"/>
          <w:lang w:val="es-CO"/>
        </w:rPr>
      </w:pPr>
      <w:r w:rsidRPr="002A5C82">
        <w:rPr>
          <w:rFonts w:eastAsia="Calibri"/>
          <w:lang w:val="es-CO"/>
        </w:rPr>
        <w:t xml:space="preserve">Que el artículo 8 de la Constitución Política de 1991 establece la obligación del Estado y de las personas de proteger las riquezas culturales y naturales de la Nación, estableciendo una carga al Estado de desplegar toda una acción que procura por la protección del patrimonio ecológico y cultural de la Nación, extendiendo esta carga a las personas.  </w:t>
      </w:r>
    </w:p>
    <w:p w14:paraId="4F123FE1" w14:textId="77777777" w:rsidR="00D96735" w:rsidRPr="002A5C82" w:rsidRDefault="00D96735" w:rsidP="00D96735">
      <w:pPr>
        <w:pStyle w:val="Prrafodelista"/>
        <w:rPr>
          <w:rFonts w:eastAsia="Calibri"/>
          <w:szCs w:val="24"/>
        </w:rPr>
      </w:pPr>
    </w:p>
    <w:p w14:paraId="0A2974CE" w14:textId="77777777" w:rsidR="00D96735" w:rsidRPr="002A5C82" w:rsidRDefault="00D96735" w:rsidP="00D96735">
      <w:pPr>
        <w:jc w:val="both"/>
        <w:rPr>
          <w:rFonts w:eastAsia="Calibri"/>
          <w:lang w:val="es-CO"/>
        </w:rPr>
      </w:pPr>
      <w:r w:rsidRPr="002A5C82">
        <w:rPr>
          <w:rFonts w:eastAsia="Calibri"/>
          <w:lang w:val="es-CO"/>
        </w:rPr>
        <w:t xml:space="preserve">Que el artículo 79 </w:t>
      </w:r>
      <w:bookmarkStart w:id="0" w:name="_Hlk91604724"/>
      <w:r w:rsidRPr="002A5C82">
        <w:rPr>
          <w:rFonts w:eastAsia="Calibri"/>
          <w:lang w:val="es-CO"/>
        </w:rPr>
        <w:t>ibidem,</w:t>
      </w:r>
      <w:bookmarkEnd w:id="0"/>
      <w:r w:rsidRPr="002A5C82">
        <w:rPr>
          <w:rFonts w:eastAsia="Calibri"/>
          <w:lang w:val="es-CO"/>
        </w:rPr>
        <w:t xml:space="preserve"> establece como deber del Estado, proteger la diversidad e integridad del ambiente, conservar las áreas de especial importancia ecológica y fomentar la educación para el logro de estos fines. A su vez, consagra el derecho de todas las personas a gozar de un ambiente sano, considerado como un derecho humano básico, condición </w:t>
      </w:r>
      <w:r w:rsidRPr="002A5C82">
        <w:rPr>
          <w:rFonts w:eastAsia="Calibri"/>
          <w:i/>
          <w:iCs/>
          <w:lang w:val="es-CO"/>
        </w:rPr>
        <w:t>sine qua non</w:t>
      </w:r>
      <w:r w:rsidRPr="002A5C82">
        <w:rPr>
          <w:rFonts w:eastAsia="Calibri"/>
          <w:lang w:val="es-CO"/>
        </w:rPr>
        <w:t xml:space="preserve"> de la vida misma.</w:t>
      </w:r>
    </w:p>
    <w:p w14:paraId="7372C30C" w14:textId="77777777" w:rsidR="00D96735" w:rsidRPr="002A5C82" w:rsidRDefault="00D96735" w:rsidP="00D96735">
      <w:pPr>
        <w:pStyle w:val="Prrafodelista"/>
        <w:rPr>
          <w:rFonts w:eastAsia="Calibri"/>
          <w:szCs w:val="24"/>
        </w:rPr>
      </w:pPr>
    </w:p>
    <w:p w14:paraId="14B196C0" w14:textId="77777777" w:rsidR="00D96735" w:rsidRPr="002A5C82" w:rsidRDefault="00D96735" w:rsidP="00D96735">
      <w:pPr>
        <w:jc w:val="both"/>
        <w:rPr>
          <w:rFonts w:eastAsia="Calibri"/>
          <w:lang w:val="es-CO"/>
        </w:rPr>
      </w:pPr>
      <w:r w:rsidRPr="002A5C82">
        <w:rPr>
          <w:rFonts w:eastAsia="Calibri"/>
          <w:lang w:val="es-CO"/>
        </w:rPr>
        <w:t xml:space="preserve">Que el artículo 80 ibidem, señala que el Estado planificará el manejo y aprovechamiento de los recursos naturales, para garantizar el desarrollo sostenible, su conservación, restauración o sustitución. Además, deberá prevenir y controlar los factores de deterioro ambiental, imponer las sanciones legales y exigir la reparación de los daños causados. Deber que se materializa a través de la función de planificación en el manejo y aprovechamiento de los recursos, que permita garantizar el desarrollo sostenible, concepto originado en el Informe Brundtland; a través de su conservación, restauración o sustitución. </w:t>
      </w:r>
    </w:p>
    <w:p w14:paraId="7BF11319" w14:textId="77777777" w:rsidR="00D96735" w:rsidRPr="002A5C82" w:rsidRDefault="00D96735" w:rsidP="00D96735">
      <w:pPr>
        <w:jc w:val="both"/>
        <w:rPr>
          <w:rFonts w:eastAsia="Calibri"/>
          <w:lang w:val="es-CO"/>
        </w:rPr>
      </w:pPr>
    </w:p>
    <w:p w14:paraId="6A768DA1" w14:textId="77777777" w:rsidR="00D96735" w:rsidRPr="002A5C82" w:rsidRDefault="00D96735" w:rsidP="00D96735">
      <w:pPr>
        <w:pStyle w:val="Prrafodelista"/>
        <w:numPr>
          <w:ilvl w:val="0"/>
          <w:numId w:val="4"/>
        </w:numPr>
        <w:contextualSpacing w:val="0"/>
        <w:rPr>
          <w:rFonts w:eastAsia="Calibri"/>
          <w:szCs w:val="24"/>
        </w:rPr>
      </w:pPr>
      <w:r w:rsidRPr="002A5C82">
        <w:rPr>
          <w:szCs w:val="24"/>
        </w:rPr>
        <w:lastRenderedPageBreak/>
        <w:t>Fundamentos legales y reglamentarios</w:t>
      </w:r>
    </w:p>
    <w:p w14:paraId="61245AE3" w14:textId="77777777" w:rsidR="00D96735" w:rsidRPr="002A5C82" w:rsidRDefault="00D96735" w:rsidP="00D96735">
      <w:pPr>
        <w:jc w:val="both"/>
        <w:rPr>
          <w:lang w:val="es-CO"/>
        </w:rPr>
      </w:pPr>
    </w:p>
    <w:p w14:paraId="4ABFAAE7" w14:textId="77777777" w:rsidR="00D96735" w:rsidRPr="002A5C82" w:rsidRDefault="00D96735" w:rsidP="00D96735">
      <w:pPr>
        <w:jc w:val="both"/>
        <w:rPr>
          <w:lang w:val="es-CO"/>
        </w:rPr>
      </w:pPr>
      <w:r w:rsidRPr="002A5C82">
        <w:rPr>
          <w:lang w:val="es-CO"/>
        </w:rPr>
        <w:t xml:space="preserve">Que el artículo 38 de la Ley 99 de 1993, creó la Corporación para el Desarrollo Sostenible del Área de Manejo Especial La Macarena CORMACARENA, como organismo rector de la administración del medio ambiente y los recursos naturales renovables de su jurisdicción, la cual se encuentra demarcada en el artículo 2 de la Ley 1938 del 21 de septiembre de 2018, que modificó el artículo 38 de la Ley 99 de 1993, estableciéndola sobre todo el territorio del departamento del Meta, con excepción de las zonas del Área de Manejo Especial incluidas en la jurisdicción de la Corporación para el Desarrollo Sostenible del Oriente Amazónico –CDA. </w:t>
      </w:r>
    </w:p>
    <w:p w14:paraId="360C4419" w14:textId="77777777" w:rsidR="00D96735" w:rsidRPr="002A5C82" w:rsidRDefault="00D96735" w:rsidP="00D96735">
      <w:pPr>
        <w:shd w:val="clear" w:color="auto" w:fill="FFFFFF"/>
        <w:jc w:val="both"/>
        <w:rPr>
          <w:i/>
          <w:lang w:val="es-CO"/>
        </w:rPr>
      </w:pPr>
    </w:p>
    <w:p w14:paraId="0F9D474E" w14:textId="77777777" w:rsidR="00D96735" w:rsidRPr="002A5C82" w:rsidRDefault="00D96735" w:rsidP="00D96735">
      <w:pPr>
        <w:jc w:val="both"/>
        <w:rPr>
          <w:rFonts w:eastAsia="Calibri"/>
          <w:lang w:val="es-CO"/>
        </w:rPr>
      </w:pPr>
      <w:r w:rsidRPr="002A5C82">
        <w:rPr>
          <w:rFonts w:eastAsia="Calibri"/>
          <w:lang w:val="es-CO"/>
        </w:rPr>
        <w:t xml:space="preserve">Que es deber del Estado velar por el cumplimiento de la normativa ambiental y propender por la conservación y preservación de los recursos naturales, a fin de garantizar una mejor calidad de vida para sus habitantes. En consecuencia, las Corporaciones Autónomas Regionales y de Desarrollo Sostenible en uso de las facultades otorgadas por la Ley 99 de 1993, a través de actos administrativos realizan las diferentes recomendaciones de orden técnico y jurídico para que las diferentes actividades desarrolladas en el área de su jurisdicción se ajusten a la normativa ambiental vigente y al principio de desarrollo sostenible. </w:t>
      </w:r>
    </w:p>
    <w:p w14:paraId="1FC5351C" w14:textId="77777777" w:rsidR="00D96735" w:rsidRPr="002A5C82" w:rsidRDefault="00D96735" w:rsidP="00D96735">
      <w:pPr>
        <w:jc w:val="both"/>
        <w:rPr>
          <w:rFonts w:eastAsia="Calibri"/>
          <w:lang w:val="es-CO"/>
        </w:rPr>
      </w:pPr>
    </w:p>
    <w:p w14:paraId="6B93285E" w14:textId="77777777" w:rsidR="00D96735" w:rsidRPr="002A5C82" w:rsidRDefault="00D96735" w:rsidP="00D96735">
      <w:pPr>
        <w:jc w:val="both"/>
        <w:rPr>
          <w:rFonts w:eastAsia="Calibri"/>
          <w:lang w:val="es-CO"/>
        </w:rPr>
      </w:pPr>
      <w:r w:rsidRPr="002A5C82">
        <w:rPr>
          <w:rFonts w:eastAsia="Calibri"/>
          <w:bCs/>
          <w:lang w:val="es-CO"/>
        </w:rPr>
        <w:t>Que el artículo 31 de la Ley 99 de 1993,</w:t>
      </w:r>
      <w:r w:rsidRPr="002A5C82">
        <w:rPr>
          <w:rFonts w:eastAsia="Calibri"/>
          <w:b/>
          <w:bCs/>
          <w:lang w:val="es-CO"/>
        </w:rPr>
        <w:t xml:space="preserve"> </w:t>
      </w:r>
      <w:r w:rsidRPr="002A5C82">
        <w:rPr>
          <w:rFonts w:eastAsia="Calibri"/>
          <w:bCs/>
          <w:lang w:val="es-CO"/>
        </w:rPr>
        <w:t xml:space="preserve">establece las funciones de las Corporaciones Autónomas Regionales, que para el caso que aborda este acto administrativo resulta indispensable resaltar la función establecida en el numeral 12 ibidem. </w:t>
      </w:r>
      <w:r w:rsidRPr="002A5C82">
        <w:rPr>
          <w:rFonts w:eastAsia="Calibri"/>
          <w:lang w:val="es-CO"/>
        </w:rPr>
        <w:t xml:space="preserve"> </w:t>
      </w:r>
    </w:p>
    <w:p w14:paraId="07809D01" w14:textId="77777777" w:rsidR="00D96735" w:rsidRPr="002A5C82" w:rsidRDefault="00D96735" w:rsidP="00D96735">
      <w:pPr>
        <w:jc w:val="both"/>
        <w:rPr>
          <w:rFonts w:eastAsia="Calibri"/>
          <w:lang w:val="es-CO"/>
        </w:rPr>
      </w:pPr>
    </w:p>
    <w:p w14:paraId="6C13F6C5" w14:textId="77777777" w:rsidR="00D96735" w:rsidRPr="00AA7216" w:rsidRDefault="00D96735" w:rsidP="00D96735">
      <w:pPr>
        <w:ind w:left="567"/>
        <w:jc w:val="both"/>
        <w:rPr>
          <w:rFonts w:eastAsia="Calibri"/>
          <w:i/>
          <w:lang w:val="es-CO"/>
        </w:rPr>
      </w:pPr>
      <w:r w:rsidRPr="00AA7216">
        <w:rPr>
          <w:rFonts w:eastAsia="Calibri"/>
          <w:i/>
          <w:sz w:val="18"/>
          <w:szCs w:val="18"/>
          <w:lang w:val="es-CO"/>
        </w:rPr>
        <w:t>“12. Ejercer las funciones de evaluación, control y seguimiento ambiental de los usos del agua, el suelo, el aire y los demás recursos naturales renovables, lo cual comprenderá el vertimiento, emisión o incorporación de sustancias o residuos líquidos, sólidos y gaseosos, a las aguas a cualquiera de sus formas, al aire o a los suelos, así como los vertimientos o emisiones que puedan causar daño o poner en peligro el normal desarrollo sostenible de los recursos naturales renovables o impedir u obstaculizar su empleo para otros usos. Estas funciones comprenden la expedición de las respectivas licencias ambientales, permisos, concesiones, autorizaciones y salvoconductos;”.</w:t>
      </w:r>
    </w:p>
    <w:p w14:paraId="54EEC160" w14:textId="77777777" w:rsidR="00D96735" w:rsidRPr="002778B2" w:rsidRDefault="00D96735" w:rsidP="00D96735">
      <w:pPr>
        <w:jc w:val="both"/>
        <w:rPr>
          <w:color w:val="000000"/>
        </w:rPr>
      </w:pPr>
    </w:p>
    <w:p w14:paraId="25EE0ED4" w14:textId="77777777" w:rsidR="00D96735" w:rsidRPr="00D96735" w:rsidRDefault="00D96735" w:rsidP="00D96735">
      <w:pPr>
        <w:autoSpaceDE w:val="0"/>
        <w:autoSpaceDN w:val="0"/>
        <w:adjustRightInd w:val="0"/>
        <w:jc w:val="both"/>
        <w:rPr>
          <w:rFonts w:eastAsia="Calibri"/>
          <w:i/>
        </w:rPr>
      </w:pPr>
      <w:r w:rsidRPr="00D96735">
        <w:rPr>
          <w:rFonts w:eastAsia="Calibri"/>
          <w:bCs/>
        </w:rPr>
        <w:t xml:space="preserve">Que el Artículo 2.2.5.1.9.3. Del </w:t>
      </w:r>
      <w:r w:rsidRPr="00D96735">
        <w:rPr>
          <w:rFonts w:eastAsia="Calibri"/>
        </w:rPr>
        <w:t xml:space="preserve">decreto único reglamentario del sector ambiente y desarrollo sostenible 1076 del 26 de mayo de 2015, establece, </w:t>
      </w:r>
      <w:r w:rsidRPr="00D96735">
        <w:rPr>
          <w:rStyle w:val="nfasis"/>
          <w:bCs/>
          <w:shd w:val="clear" w:color="auto" w:fill="FFFFFF"/>
        </w:rPr>
        <w:t>Obligación de planes de contingencia.</w:t>
      </w:r>
      <w:r w:rsidRPr="00D96735">
        <w:rPr>
          <w:shd w:val="clear" w:color="auto" w:fill="FFFFFF"/>
        </w:rPr>
        <w:t> </w:t>
      </w:r>
      <w:r w:rsidRPr="00D96735">
        <w:rPr>
          <w:i/>
          <w:shd w:val="clear" w:color="auto" w:fill="FFFFFF"/>
        </w:rPr>
        <w:t>sin perjuicio de la facultad de la autoridad ambiental para establecer otros casos, quienes exploren, exploten, manufacturen, refinen, transformen, procesen, transporten, o almacenen hidrocarburos o sustancias tóxicas que puedan ser nocivas para la salud, los recursos naturales renovables o el ambiente, deberán estar provistos de un plan de contingencia que contemple todo el sistema de seguridad, prevención, organización de respuesta, equipos, personal capacitado y presupuesto para la prevención y control de emisiones contaminantes y reparación de daños, que deberá ser presentado a la Autoridad Ambiental Competente para su aprobación.</w:t>
      </w:r>
    </w:p>
    <w:p w14:paraId="38BBACC3" w14:textId="77777777" w:rsidR="00D96735" w:rsidRDefault="00D96735" w:rsidP="00D96735">
      <w:pPr>
        <w:jc w:val="both"/>
        <w:rPr>
          <w:rFonts w:eastAsia="Calibri"/>
        </w:rPr>
      </w:pPr>
    </w:p>
    <w:p w14:paraId="6451782F" w14:textId="77777777" w:rsidR="00D96735" w:rsidRPr="00D96735" w:rsidRDefault="00D96735" w:rsidP="00D96735">
      <w:pPr>
        <w:jc w:val="both"/>
        <w:rPr>
          <w:rFonts w:eastAsia="Calibri"/>
        </w:rPr>
      </w:pPr>
    </w:p>
    <w:p w14:paraId="12DF9533" w14:textId="5B7CB8E1" w:rsidR="00D96735" w:rsidRPr="00D96735" w:rsidRDefault="00D96735" w:rsidP="00D96735">
      <w:pPr>
        <w:jc w:val="both"/>
        <w:rPr>
          <w:rFonts w:eastAsia="Arial"/>
        </w:rPr>
      </w:pPr>
      <w:r w:rsidRPr="00D96735">
        <w:t xml:space="preserve">Conforme a los lineamientos legales antes expuestos y la potestad otorgada a CORMACARENA, esta Autoridad Ambiental emana </w:t>
      </w:r>
      <w:r w:rsidRPr="00D96735">
        <w:rPr>
          <w:rFonts w:eastAsia="Arial"/>
        </w:rPr>
        <w:t>Resolución PS.GJ.1.2.61.13.317 de 13 de marzo de 2013, “</w:t>
      </w:r>
      <w:r w:rsidRPr="00D96735">
        <w:rPr>
          <w:rFonts w:eastAsia="Arial"/>
          <w:i/>
        </w:rPr>
        <w:t>Por medio del cual se generan los términos de referencia para la elaboración de planes de contingencia para el derrame de hidrocarburos, derivados y sustancias nocivas”.</w:t>
      </w:r>
      <w:r w:rsidRPr="00D96735">
        <w:rPr>
          <w:rFonts w:eastAsia="Arial"/>
        </w:rPr>
        <w:t xml:space="preserve"> </w:t>
      </w:r>
    </w:p>
    <w:p w14:paraId="3A1B302D" w14:textId="77777777" w:rsidR="00D96735" w:rsidRDefault="00D96735" w:rsidP="00D96735">
      <w:pPr>
        <w:jc w:val="both"/>
        <w:rPr>
          <w:rFonts w:eastAsia="Arial"/>
        </w:rPr>
      </w:pPr>
    </w:p>
    <w:p w14:paraId="4014057D" w14:textId="77777777" w:rsidR="00D96735" w:rsidRPr="00FD6975" w:rsidRDefault="00D96735" w:rsidP="00D96735">
      <w:pPr>
        <w:jc w:val="both"/>
        <w:rPr>
          <w:rFonts w:eastAsia="Arial"/>
        </w:rPr>
      </w:pPr>
      <w:r>
        <w:rPr>
          <w:rFonts w:eastAsia="Arial"/>
        </w:rPr>
        <w:t xml:space="preserve">Que, la Ley 1755 de 2015 reguló lo concerniente al derecho de petición y modifico el Titulo II de la Ley 1437 de 2011, y determino lo siguiente: </w:t>
      </w:r>
    </w:p>
    <w:p w14:paraId="5B236FC4" w14:textId="77777777" w:rsidR="00D96735" w:rsidRPr="00016C9D" w:rsidRDefault="00D96735" w:rsidP="00D96735">
      <w:pPr>
        <w:jc w:val="both"/>
        <w:rPr>
          <w:rFonts w:eastAsia="Arial"/>
          <w:i/>
          <w:sz w:val="22"/>
          <w:szCs w:val="22"/>
        </w:rPr>
      </w:pPr>
    </w:p>
    <w:p w14:paraId="7983867F" w14:textId="77777777" w:rsidR="00D96735" w:rsidRDefault="00D96735" w:rsidP="00D96735">
      <w:pPr>
        <w:ind w:left="283" w:right="283"/>
        <w:jc w:val="both"/>
        <w:rPr>
          <w:i/>
          <w:sz w:val="20"/>
          <w:szCs w:val="20"/>
        </w:rPr>
      </w:pPr>
      <w:r w:rsidRPr="00016C9D">
        <w:rPr>
          <w:i/>
          <w:sz w:val="20"/>
          <w:szCs w:val="20"/>
        </w:rPr>
        <w:t>Artículo </w:t>
      </w:r>
      <w:hyperlink r:id="rId7" w:anchor="17" w:history="1">
        <w:r w:rsidRPr="00016C9D">
          <w:rPr>
            <w:rStyle w:val="Hipervnculo"/>
            <w:rFonts w:eastAsiaTheme="majorEastAsia"/>
            <w:i/>
            <w:sz w:val="20"/>
            <w:szCs w:val="20"/>
          </w:rPr>
          <w:t>17</w:t>
        </w:r>
      </w:hyperlink>
      <w:r w:rsidRPr="00016C9D">
        <w:rPr>
          <w:i/>
          <w:sz w:val="20"/>
          <w:szCs w:val="20"/>
        </w:rPr>
        <w:t>. </w:t>
      </w:r>
      <w:r w:rsidRPr="00016C9D">
        <w:rPr>
          <w:rStyle w:val="iaj"/>
          <w:i/>
          <w:iCs/>
          <w:sz w:val="20"/>
          <w:szCs w:val="20"/>
        </w:rPr>
        <w:t>Peticiones incompletas y desistimiento tácito. </w:t>
      </w:r>
      <w:r w:rsidRPr="00016C9D">
        <w:rPr>
          <w:i/>
          <w:sz w:val="20"/>
          <w:szCs w:val="20"/>
        </w:rPr>
        <w:t>En virtud del principio de eficacia, cuando la autoridad constate que una petición ya radicada está incompleta o que el peticionario deba realizar una gestión de trámite a su cargo, necesaria para adoptar una decisión de fondo, y que la actuación pueda continuar sin oponerse a la ley, requerirá al peticionario dentro de los diez (10) días siguientes a la fecha de radicación para que la complete en el término máximo de un (1) mes. (…)</w:t>
      </w:r>
    </w:p>
    <w:p w14:paraId="45CB9D3D" w14:textId="77777777" w:rsidR="00D96735" w:rsidRPr="00016C9D" w:rsidRDefault="00D96735" w:rsidP="00D96735">
      <w:pPr>
        <w:ind w:left="283" w:right="283"/>
        <w:jc w:val="both"/>
        <w:rPr>
          <w:i/>
          <w:sz w:val="20"/>
          <w:szCs w:val="20"/>
        </w:rPr>
      </w:pPr>
    </w:p>
    <w:p w14:paraId="2F5C049A" w14:textId="77777777" w:rsidR="00D96735" w:rsidRDefault="00D96735" w:rsidP="00D96735">
      <w:pPr>
        <w:ind w:left="283" w:right="283"/>
        <w:jc w:val="both"/>
        <w:rPr>
          <w:i/>
          <w:sz w:val="20"/>
          <w:szCs w:val="20"/>
          <w:u w:val="single"/>
          <w:lang w:val="es-CO" w:eastAsia="en-US"/>
        </w:rPr>
      </w:pPr>
      <w:r w:rsidRPr="00016C9D">
        <w:rPr>
          <w:i/>
          <w:sz w:val="20"/>
          <w:szCs w:val="20"/>
          <w:lang w:val="es-CO" w:eastAsia="en-US"/>
        </w:rPr>
        <w:t>Se entenderá que el peticionario ha desistido de su solicitud o de la actuación cuando no satisfaga el requerimiento, salvo que antes de vencer el plazo concedido solicite prórroga hasta por un término igual.</w:t>
      </w:r>
      <w:r w:rsidRPr="00016C9D">
        <w:rPr>
          <w:i/>
          <w:sz w:val="20"/>
          <w:szCs w:val="20"/>
          <w:u w:val="single"/>
          <w:lang w:val="es-CO" w:eastAsia="en-US"/>
        </w:rPr>
        <w:t xml:space="preserve"> Vencidos los términos establecidos en este artículo, sin que el peticionario haya cumplido el requerimiento, la autoridad decretará el desistimiento y el archivo del expediente, mediante acto administrativo motivado, que se notificará personalmente, contra el cual únicamente procede recurso de reposición, sin perjuicio de que la respectiva solicitud pueda ser nuevamente presentada con el lleno de los requisitos legales.</w:t>
      </w:r>
      <w:r>
        <w:rPr>
          <w:i/>
          <w:sz w:val="20"/>
          <w:szCs w:val="20"/>
          <w:u w:val="single"/>
          <w:lang w:val="es-CO" w:eastAsia="en-US"/>
        </w:rPr>
        <w:t xml:space="preserve"> (…)</w:t>
      </w:r>
    </w:p>
    <w:p w14:paraId="782960CF" w14:textId="77777777" w:rsidR="00D96735" w:rsidRPr="00016C9D" w:rsidRDefault="00D96735" w:rsidP="00D96735">
      <w:pPr>
        <w:ind w:left="283" w:right="283"/>
        <w:jc w:val="both"/>
        <w:rPr>
          <w:rFonts w:eastAsia="Arial"/>
          <w:i/>
          <w:sz w:val="22"/>
          <w:szCs w:val="22"/>
          <w:lang w:val="es-CO"/>
        </w:rPr>
      </w:pPr>
    </w:p>
    <w:p w14:paraId="6673CF5F" w14:textId="77777777" w:rsidR="00D96735" w:rsidRPr="006F25A9" w:rsidRDefault="00D96735" w:rsidP="00D96735">
      <w:pPr>
        <w:pStyle w:val="Ttulo"/>
        <w:spacing w:before="0" w:after="0"/>
        <w:rPr>
          <w:rFonts w:ascii="Arial" w:hAnsi="Arial" w:cs="Arial"/>
          <w:b w:val="0"/>
          <w:caps w:val="0"/>
          <w:color w:val="000000"/>
          <w:sz w:val="24"/>
          <w:szCs w:val="24"/>
        </w:rPr>
      </w:pPr>
      <w:r w:rsidRPr="006F25A9">
        <w:rPr>
          <w:rFonts w:ascii="Arial" w:hAnsi="Arial" w:cs="Arial"/>
          <w:b w:val="0"/>
          <w:caps w:val="0"/>
          <w:color w:val="000000"/>
          <w:sz w:val="24"/>
          <w:szCs w:val="24"/>
        </w:rPr>
        <w:t>CONSIDERACIONES DE CORMACARENA</w:t>
      </w:r>
    </w:p>
    <w:p w14:paraId="03E75831" w14:textId="77777777" w:rsidR="00D96735" w:rsidRPr="006F25A9" w:rsidRDefault="00D96735" w:rsidP="00D96735">
      <w:pPr>
        <w:pStyle w:val="Ttulo"/>
        <w:spacing w:before="0" w:after="0"/>
        <w:rPr>
          <w:rFonts w:ascii="Arial" w:hAnsi="Arial" w:cs="Arial"/>
          <w:b w:val="0"/>
          <w:caps w:val="0"/>
          <w:color w:val="000000"/>
          <w:sz w:val="24"/>
          <w:szCs w:val="24"/>
        </w:rPr>
      </w:pPr>
    </w:p>
    <w:p w14:paraId="5D2EF9C2" w14:textId="77777777" w:rsidR="00D96735" w:rsidRPr="00532027" w:rsidRDefault="00D96735" w:rsidP="00D96735">
      <w:pPr>
        <w:pStyle w:val="NormalWeb"/>
        <w:spacing w:before="0" w:after="0"/>
        <w:ind w:right="-234"/>
        <w:jc w:val="both"/>
        <w:rPr>
          <w:rFonts w:ascii="Arial" w:hAnsi="Arial" w:cs="Arial"/>
          <w:lang w:val="es-CO"/>
        </w:rPr>
      </w:pPr>
      <w:r w:rsidRPr="00532027">
        <w:rPr>
          <w:rFonts w:ascii="Arial" w:hAnsi="Arial" w:cs="Arial"/>
          <w:color w:val="FF0000"/>
          <w:lang w:val="es-CO"/>
        </w:rPr>
        <w:t>INFORMACIÓN REFERENTE A LA TRAZABILIDAD QUE EXISTA DEL PERMSO DENTRO DEL EXPEDIENTE.</w:t>
      </w:r>
    </w:p>
    <w:p w14:paraId="6E307CE3" w14:textId="77777777" w:rsidR="00D96735" w:rsidRPr="006F25A9" w:rsidRDefault="00D96735" w:rsidP="00D96735">
      <w:pPr>
        <w:jc w:val="both"/>
        <w:rPr>
          <w:bCs/>
          <w:caps/>
          <w:color w:val="000000"/>
          <w:lang w:val="es-MX"/>
        </w:rPr>
      </w:pPr>
    </w:p>
    <w:p w14:paraId="55340281" w14:textId="77777777" w:rsidR="00D96735" w:rsidRPr="006F25A9" w:rsidRDefault="00D96735" w:rsidP="00D96735">
      <w:pPr>
        <w:rPr>
          <w:lang w:val="es-CO"/>
        </w:rPr>
      </w:pPr>
      <w:r w:rsidRPr="006F25A9">
        <w:rPr>
          <w:lang w:val="es-CO"/>
        </w:rPr>
        <w:t>En mérito de lo expuesto el Director General de la Corporación para el Desarrollo Sostenible del Área de Manejo Especial La Macarena (CORMACARENA);</w:t>
      </w:r>
    </w:p>
    <w:p w14:paraId="4750FA63" w14:textId="77777777" w:rsidR="00D96735" w:rsidRPr="008A0213" w:rsidRDefault="00D96735" w:rsidP="00D96735">
      <w:pPr>
        <w:pStyle w:val="Ttulo"/>
        <w:rPr>
          <w:rFonts w:ascii="Arial" w:hAnsi="Arial" w:cs="Arial"/>
          <w:b w:val="0"/>
          <w:sz w:val="24"/>
          <w:szCs w:val="24"/>
        </w:rPr>
      </w:pPr>
      <w:r w:rsidRPr="008A0213">
        <w:rPr>
          <w:rFonts w:ascii="Arial" w:hAnsi="Arial" w:cs="Arial"/>
          <w:b w:val="0"/>
          <w:sz w:val="24"/>
          <w:szCs w:val="24"/>
        </w:rPr>
        <w:t>RESUELVE</w:t>
      </w:r>
    </w:p>
    <w:p w14:paraId="02D171CC" w14:textId="2C11F67F" w:rsidR="00D96735" w:rsidRDefault="00D96735" w:rsidP="00D96735">
      <w:pPr>
        <w:pStyle w:val="Ttulo1"/>
        <w:numPr>
          <w:ilvl w:val="0"/>
          <w:numId w:val="2"/>
        </w:numPr>
        <w:tabs>
          <w:tab w:val="left" w:pos="720"/>
        </w:tabs>
        <w:spacing w:before="0"/>
        <w:contextualSpacing/>
        <w:jc w:val="both"/>
        <w:rPr>
          <w:rFonts w:ascii="Arial" w:hAnsi="Arial" w:cs="Arial"/>
          <w:color w:val="auto"/>
          <w:sz w:val="24"/>
          <w:szCs w:val="24"/>
          <w:lang w:val="es-CO"/>
        </w:rPr>
      </w:pPr>
      <w:r w:rsidRPr="00D96735">
        <w:rPr>
          <w:rFonts w:ascii="Arial" w:hAnsi="Arial" w:cs="Arial"/>
          <w:bCs/>
          <w:color w:val="auto"/>
          <w:sz w:val="24"/>
          <w:szCs w:val="24"/>
        </w:rPr>
        <w:t>DECLARAR</w:t>
      </w:r>
      <w:r w:rsidRPr="00D96735">
        <w:rPr>
          <w:rFonts w:ascii="Arial" w:hAnsi="Arial" w:cs="Arial"/>
          <w:iCs/>
          <w:color w:val="auto"/>
          <w:kern w:val="1"/>
          <w:sz w:val="24"/>
          <w:szCs w:val="24"/>
        </w:rPr>
        <w:t xml:space="preserve"> el DESISTIMIENTO TÁCITO </w:t>
      </w:r>
      <w:r w:rsidRPr="00D96735">
        <w:rPr>
          <w:rFonts w:ascii="Arial" w:hAnsi="Arial" w:cs="Arial"/>
          <w:bCs/>
          <w:color w:val="auto"/>
          <w:sz w:val="24"/>
          <w:szCs w:val="24"/>
        </w:rPr>
        <w:t xml:space="preserve">del trámite administrativo </w:t>
      </w:r>
      <w:r w:rsidRPr="00D96735">
        <w:rPr>
          <w:rFonts w:ascii="Arial" w:eastAsia="Times New Roman" w:hAnsi="Arial" w:cs="Arial"/>
          <w:color w:val="auto"/>
          <w:sz w:val="24"/>
          <w:szCs w:val="24"/>
        </w:rPr>
        <w:t xml:space="preserve">de </w:t>
      </w:r>
      <w:r w:rsidRPr="00D96735">
        <w:rPr>
          <w:rFonts w:ascii="Arial" w:hAnsi="Arial" w:cs="Arial"/>
          <w:color w:val="auto"/>
          <w:sz w:val="24"/>
          <w:szCs w:val="24"/>
        </w:rPr>
        <w:t xml:space="preserve">evaluación del plan de contingencia para el manejo de derrame de hidrocarburos, derivados o sustancias nocivas, </w:t>
      </w:r>
      <w:r w:rsidRPr="00D96735">
        <w:rPr>
          <w:rFonts w:ascii="Arial" w:eastAsia="Calibri" w:hAnsi="Arial" w:cs="Arial"/>
          <w:bCs/>
          <w:color w:val="auto"/>
          <w:sz w:val="24"/>
          <w:szCs w:val="24"/>
        </w:rPr>
        <w:t>presentando por</w:t>
      </w:r>
      <w:r w:rsidRPr="00D96735">
        <w:rPr>
          <w:rFonts w:ascii="Arial" w:hAnsi="Arial" w:cs="Arial"/>
          <w:color w:val="auto"/>
          <w:sz w:val="24"/>
          <w:szCs w:val="24"/>
        </w:rPr>
        <w:t xml:space="preserve"> la empresa </w:t>
      </w:r>
      <w:r w:rsidR="00532027">
        <w:rPr>
          <w:rFonts w:ascii="Arial" w:hAnsi="Arial" w:cs="Arial"/>
          <w:color w:val="auto"/>
          <w:sz w:val="24"/>
          <w:szCs w:val="24"/>
        </w:rPr>
        <w:t>{{Nombre}} {{</w:t>
      </w:r>
      <w:proofErr w:type="spellStart"/>
      <w:r w:rsidR="00532027" w:rsidRPr="00532027">
        <w:rPr>
          <w:rFonts w:ascii="Arial" w:hAnsi="Arial" w:cs="Arial"/>
          <w:color w:val="auto"/>
          <w:sz w:val="24"/>
          <w:szCs w:val="24"/>
        </w:rPr>
        <w:t>NomRepLeg</w:t>
      </w:r>
      <w:proofErr w:type="spellEnd"/>
      <w:r w:rsidR="00532027">
        <w:rPr>
          <w:rFonts w:ascii="Arial" w:hAnsi="Arial" w:cs="Arial"/>
          <w:color w:val="auto"/>
          <w:sz w:val="24"/>
          <w:szCs w:val="24"/>
        </w:rPr>
        <w:t xml:space="preserve">}} </w:t>
      </w:r>
      <w:r w:rsidRPr="00D96735">
        <w:rPr>
          <w:rFonts w:ascii="Arial" w:hAnsi="Arial" w:cs="Arial"/>
          <w:color w:val="auto"/>
          <w:sz w:val="24"/>
          <w:szCs w:val="24"/>
        </w:rPr>
        <w:t xml:space="preserve">, identificada con </w:t>
      </w:r>
      <w:r w:rsidR="00532027">
        <w:rPr>
          <w:rFonts w:ascii="Arial" w:hAnsi="Arial" w:cs="Arial"/>
          <w:color w:val="auto"/>
          <w:sz w:val="24"/>
          <w:szCs w:val="24"/>
        </w:rPr>
        <w:t>{{</w:t>
      </w:r>
      <w:proofErr w:type="spellStart"/>
      <w:r w:rsidR="00532027" w:rsidRPr="00532027">
        <w:rPr>
          <w:rFonts w:ascii="Arial" w:hAnsi="Arial" w:cs="Arial"/>
          <w:color w:val="auto"/>
          <w:sz w:val="24"/>
          <w:szCs w:val="24"/>
        </w:rPr>
        <w:t>TIdentificacion</w:t>
      </w:r>
      <w:proofErr w:type="spellEnd"/>
      <w:r w:rsidR="00532027">
        <w:rPr>
          <w:rFonts w:ascii="Arial" w:hAnsi="Arial" w:cs="Arial"/>
          <w:color w:val="auto"/>
          <w:sz w:val="24"/>
          <w:szCs w:val="24"/>
        </w:rPr>
        <w:t>}}</w:t>
      </w:r>
      <w:r w:rsidRPr="00D96735">
        <w:rPr>
          <w:rFonts w:ascii="Arial" w:hAnsi="Arial" w:cs="Arial"/>
          <w:color w:val="auto"/>
          <w:sz w:val="24"/>
          <w:szCs w:val="24"/>
        </w:rPr>
        <w:t xml:space="preserve"> No. </w:t>
      </w:r>
      <w:r w:rsidR="00532027">
        <w:rPr>
          <w:rFonts w:ascii="Arial" w:hAnsi="Arial" w:cs="Arial"/>
          <w:color w:val="auto"/>
          <w:sz w:val="24"/>
          <w:szCs w:val="24"/>
        </w:rPr>
        <w:t>{{</w:t>
      </w:r>
      <w:proofErr w:type="spellStart"/>
      <w:r w:rsidR="00532027" w:rsidRPr="00532027">
        <w:rPr>
          <w:rFonts w:ascii="Arial" w:hAnsi="Arial" w:cs="Arial"/>
          <w:color w:val="auto"/>
          <w:sz w:val="24"/>
          <w:szCs w:val="24"/>
        </w:rPr>
        <w:t>NIdenticion</w:t>
      </w:r>
      <w:proofErr w:type="spellEnd"/>
      <w:r w:rsidR="00532027">
        <w:rPr>
          <w:rFonts w:ascii="Arial" w:hAnsi="Arial" w:cs="Arial"/>
          <w:color w:val="auto"/>
          <w:sz w:val="24"/>
          <w:szCs w:val="24"/>
        </w:rPr>
        <w:t>}}</w:t>
      </w:r>
      <w:r w:rsidRPr="00D96735">
        <w:rPr>
          <w:rFonts w:ascii="Arial" w:hAnsi="Arial" w:cs="Arial"/>
          <w:color w:val="auto"/>
          <w:sz w:val="24"/>
          <w:szCs w:val="24"/>
        </w:rPr>
        <w:t xml:space="preserve">, en beneficio de la </w:t>
      </w:r>
      <w:r w:rsidR="00532027">
        <w:rPr>
          <w:rFonts w:ascii="Arial" w:hAnsi="Arial" w:cs="Arial"/>
          <w:color w:val="auto"/>
          <w:sz w:val="24"/>
          <w:szCs w:val="24"/>
        </w:rPr>
        <w:t>{{</w:t>
      </w:r>
      <w:proofErr w:type="spellStart"/>
      <w:r w:rsidR="00532027" w:rsidRPr="00532027">
        <w:rPr>
          <w:rFonts w:ascii="Arial" w:hAnsi="Arial" w:cs="Arial"/>
          <w:color w:val="auto"/>
          <w:sz w:val="24"/>
          <w:szCs w:val="24"/>
        </w:rPr>
        <w:t>nameProject</w:t>
      </w:r>
      <w:proofErr w:type="spellEnd"/>
      <w:r w:rsidR="00532027">
        <w:rPr>
          <w:rFonts w:ascii="Arial" w:hAnsi="Arial" w:cs="Arial"/>
          <w:color w:val="auto"/>
          <w:sz w:val="24"/>
          <w:szCs w:val="24"/>
        </w:rPr>
        <w:t>}}</w:t>
      </w:r>
      <w:r w:rsidRPr="00D96735">
        <w:rPr>
          <w:rFonts w:ascii="Arial" w:hAnsi="Arial" w:cs="Arial"/>
          <w:color w:val="auto"/>
          <w:sz w:val="24"/>
          <w:szCs w:val="24"/>
        </w:rPr>
        <w:t xml:space="preserve">, ubicada en </w:t>
      </w:r>
      <w:r w:rsidR="00532027">
        <w:rPr>
          <w:rFonts w:ascii="Arial" w:hAnsi="Arial" w:cs="Arial"/>
          <w:color w:val="auto"/>
          <w:sz w:val="24"/>
          <w:szCs w:val="24"/>
        </w:rPr>
        <w:t>{{</w:t>
      </w:r>
      <w:r w:rsidR="00532027" w:rsidRPr="00532027">
        <w:rPr>
          <w:rFonts w:ascii="Arial" w:hAnsi="Arial" w:cs="Arial"/>
          <w:color w:val="auto"/>
          <w:sz w:val="24"/>
          <w:szCs w:val="24"/>
        </w:rPr>
        <w:t>Municipio</w:t>
      </w:r>
      <w:r w:rsidR="00532027">
        <w:rPr>
          <w:rFonts w:ascii="Arial" w:hAnsi="Arial" w:cs="Arial"/>
          <w:color w:val="auto"/>
          <w:sz w:val="24"/>
          <w:szCs w:val="24"/>
        </w:rPr>
        <w:t>}}</w:t>
      </w:r>
      <w:r w:rsidRPr="00D96735">
        <w:rPr>
          <w:rFonts w:ascii="Arial" w:hAnsi="Arial" w:cs="Arial"/>
          <w:color w:val="auto"/>
          <w:sz w:val="24"/>
          <w:szCs w:val="24"/>
        </w:rPr>
        <w:t>, jurisdicción del municipio de</w:t>
      </w:r>
      <w:r w:rsidR="00532027">
        <w:rPr>
          <w:rFonts w:ascii="Arial" w:hAnsi="Arial" w:cs="Arial"/>
          <w:color w:val="auto"/>
          <w:sz w:val="24"/>
          <w:szCs w:val="24"/>
        </w:rPr>
        <w:t xml:space="preserve"> {{</w:t>
      </w:r>
      <w:r w:rsidR="00532027" w:rsidRPr="00532027">
        <w:rPr>
          <w:rFonts w:ascii="Arial" w:hAnsi="Arial" w:cs="Arial"/>
          <w:color w:val="auto"/>
          <w:sz w:val="24"/>
          <w:szCs w:val="24"/>
        </w:rPr>
        <w:t>Municipio</w:t>
      </w:r>
      <w:r w:rsidR="00532027">
        <w:rPr>
          <w:rFonts w:ascii="Arial" w:hAnsi="Arial" w:cs="Arial"/>
          <w:color w:val="auto"/>
          <w:sz w:val="24"/>
          <w:szCs w:val="24"/>
        </w:rPr>
        <w:t>}}</w:t>
      </w:r>
      <w:r w:rsidRPr="001C03A7">
        <w:rPr>
          <w:rFonts w:ascii="Arial" w:hAnsi="Arial" w:cs="Arial"/>
          <w:sz w:val="22"/>
          <w:szCs w:val="22"/>
        </w:rPr>
        <w:t xml:space="preserve">, </w:t>
      </w:r>
      <w:r w:rsidRPr="00D96735">
        <w:rPr>
          <w:rFonts w:ascii="Arial" w:hAnsi="Arial" w:cs="Arial"/>
          <w:color w:val="auto"/>
          <w:sz w:val="24"/>
          <w:szCs w:val="24"/>
        </w:rPr>
        <w:t xml:space="preserve">departamento del Meta. </w:t>
      </w:r>
      <w:r w:rsidRPr="00D96735">
        <w:rPr>
          <w:rFonts w:ascii="Arial" w:hAnsi="Arial" w:cs="Arial"/>
          <w:color w:val="auto"/>
          <w:sz w:val="24"/>
          <w:szCs w:val="24"/>
          <w:lang w:val="es-CO"/>
        </w:rPr>
        <w:t>Lo anterior con fundamento en las consideraciones del presente acto administrativo</w:t>
      </w:r>
    </w:p>
    <w:p w14:paraId="0E64FA3C" w14:textId="77777777" w:rsidR="00D96735" w:rsidRPr="00D96735" w:rsidRDefault="00D96735" w:rsidP="00D96735">
      <w:pPr>
        <w:rPr>
          <w:lang w:val="es-CO"/>
        </w:rPr>
      </w:pPr>
    </w:p>
    <w:p w14:paraId="374456F8" w14:textId="4F8802D4" w:rsidR="00D96735" w:rsidRPr="00D96735" w:rsidRDefault="00D96735" w:rsidP="00D96735">
      <w:pPr>
        <w:pStyle w:val="Ttulo1"/>
        <w:numPr>
          <w:ilvl w:val="0"/>
          <w:numId w:val="2"/>
        </w:numPr>
        <w:tabs>
          <w:tab w:val="left" w:pos="720"/>
        </w:tabs>
        <w:spacing w:before="0"/>
        <w:contextualSpacing/>
        <w:jc w:val="both"/>
        <w:rPr>
          <w:rFonts w:ascii="Arial" w:eastAsia="Times New Roman" w:hAnsi="Arial" w:cs="Arial"/>
          <w:color w:val="auto"/>
          <w:sz w:val="24"/>
          <w:szCs w:val="24"/>
        </w:rPr>
      </w:pPr>
      <w:r w:rsidRPr="00D96735">
        <w:rPr>
          <w:rFonts w:ascii="Arial" w:eastAsia="Times New Roman" w:hAnsi="Arial" w:cs="Arial"/>
          <w:bCs/>
          <w:color w:val="auto"/>
          <w:sz w:val="24"/>
          <w:szCs w:val="24"/>
        </w:rPr>
        <w:lastRenderedPageBreak/>
        <w:t xml:space="preserve">La </w:t>
      </w:r>
      <w:r w:rsidRPr="00D96735">
        <w:rPr>
          <w:rFonts w:ascii="Arial" w:hAnsi="Arial" w:cs="Arial"/>
          <w:color w:val="auto"/>
          <w:sz w:val="24"/>
          <w:szCs w:val="24"/>
        </w:rPr>
        <w:t>empres</w:t>
      </w:r>
      <w:r w:rsidR="00532027">
        <w:rPr>
          <w:rFonts w:ascii="Arial" w:hAnsi="Arial" w:cs="Arial"/>
          <w:color w:val="auto"/>
          <w:sz w:val="24"/>
          <w:szCs w:val="24"/>
        </w:rPr>
        <w:t>a {{</w:t>
      </w:r>
      <w:proofErr w:type="spellStart"/>
      <w:r w:rsidR="00532027" w:rsidRPr="00532027">
        <w:rPr>
          <w:rFonts w:ascii="Arial" w:hAnsi="Arial" w:cs="Arial"/>
          <w:color w:val="auto"/>
          <w:sz w:val="24"/>
          <w:szCs w:val="24"/>
        </w:rPr>
        <w:t>nameProject</w:t>
      </w:r>
      <w:proofErr w:type="spellEnd"/>
      <w:r w:rsidR="00532027">
        <w:rPr>
          <w:rFonts w:ascii="Arial" w:hAnsi="Arial" w:cs="Arial"/>
          <w:color w:val="auto"/>
          <w:sz w:val="24"/>
          <w:szCs w:val="24"/>
        </w:rPr>
        <w:t>}}</w:t>
      </w:r>
      <w:r w:rsidRPr="00D96735">
        <w:rPr>
          <w:rFonts w:ascii="Arial" w:hAnsi="Arial" w:cs="Arial"/>
          <w:color w:val="auto"/>
          <w:sz w:val="24"/>
          <w:szCs w:val="24"/>
        </w:rPr>
        <w:t xml:space="preserve">, identificada con </w:t>
      </w:r>
      <w:r w:rsidR="00532027">
        <w:rPr>
          <w:rFonts w:ascii="Arial" w:hAnsi="Arial" w:cs="Arial"/>
          <w:color w:val="auto"/>
          <w:sz w:val="24"/>
          <w:szCs w:val="24"/>
        </w:rPr>
        <w:t>{{</w:t>
      </w:r>
      <w:proofErr w:type="spellStart"/>
      <w:r w:rsidR="00532027" w:rsidRPr="00532027">
        <w:rPr>
          <w:rFonts w:ascii="Arial" w:hAnsi="Arial" w:cs="Arial"/>
          <w:color w:val="auto"/>
          <w:sz w:val="24"/>
          <w:szCs w:val="24"/>
        </w:rPr>
        <w:t>TIdentificacion</w:t>
      </w:r>
      <w:proofErr w:type="spellEnd"/>
      <w:r w:rsidR="00532027">
        <w:rPr>
          <w:rFonts w:ascii="Arial" w:hAnsi="Arial" w:cs="Arial"/>
          <w:color w:val="auto"/>
          <w:sz w:val="24"/>
          <w:szCs w:val="24"/>
        </w:rPr>
        <w:t>}}</w:t>
      </w:r>
      <w:r w:rsidRPr="00D96735">
        <w:rPr>
          <w:rFonts w:ascii="Arial" w:hAnsi="Arial" w:cs="Arial"/>
          <w:color w:val="auto"/>
          <w:sz w:val="24"/>
          <w:szCs w:val="24"/>
        </w:rPr>
        <w:t xml:space="preserve"> No.</w:t>
      </w:r>
      <w:r w:rsidR="00532027">
        <w:rPr>
          <w:rFonts w:ascii="Arial" w:hAnsi="Arial" w:cs="Arial"/>
          <w:color w:val="auto"/>
          <w:sz w:val="24"/>
          <w:szCs w:val="24"/>
        </w:rPr>
        <w:t>{{</w:t>
      </w:r>
      <w:proofErr w:type="spellStart"/>
      <w:r w:rsidR="00532027" w:rsidRPr="00532027">
        <w:rPr>
          <w:rFonts w:ascii="Arial" w:hAnsi="Arial" w:cs="Arial"/>
          <w:color w:val="auto"/>
          <w:sz w:val="24"/>
          <w:szCs w:val="24"/>
        </w:rPr>
        <w:t>NIdenticion</w:t>
      </w:r>
      <w:proofErr w:type="spellEnd"/>
      <w:r w:rsidR="00532027">
        <w:rPr>
          <w:rFonts w:ascii="Arial" w:hAnsi="Arial" w:cs="Arial"/>
          <w:color w:val="auto"/>
          <w:sz w:val="24"/>
          <w:szCs w:val="24"/>
        </w:rPr>
        <w:t>}}</w:t>
      </w:r>
      <w:r w:rsidRPr="00D96735">
        <w:rPr>
          <w:rFonts w:ascii="Arial" w:hAnsi="Arial" w:cs="Arial"/>
          <w:color w:val="auto"/>
          <w:sz w:val="24"/>
          <w:szCs w:val="24"/>
          <w:lang w:val="es-CO"/>
        </w:rPr>
        <w:t xml:space="preserve">, </w:t>
      </w:r>
      <w:r w:rsidRPr="00D96735">
        <w:rPr>
          <w:rFonts w:ascii="Arial" w:eastAsia="Times New Roman" w:hAnsi="Arial" w:cs="Arial"/>
          <w:color w:val="auto"/>
          <w:sz w:val="24"/>
          <w:szCs w:val="24"/>
        </w:rPr>
        <w:t xml:space="preserve">en caso de continuar interesado en el trámite en mención, deberá presentar nuevamente el </w:t>
      </w:r>
      <w:r w:rsidRPr="00D96735">
        <w:rPr>
          <w:rFonts w:ascii="Arial" w:hAnsi="Arial" w:cs="Arial"/>
          <w:color w:val="auto"/>
          <w:sz w:val="24"/>
          <w:szCs w:val="24"/>
        </w:rPr>
        <w:t xml:space="preserve">plan de contingencia para el manejo de derrame de hidrocarburos, derivados o sustancias nocivas, </w:t>
      </w:r>
      <w:r>
        <w:rPr>
          <w:rFonts w:ascii="Arial" w:hAnsi="Arial" w:cs="Arial"/>
          <w:color w:val="auto"/>
          <w:sz w:val="24"/>
          <w:szCs w:val="24"/>
        </w:rPr>
        <w:t xml:space="preserve">dado cumplimiento a lo establecido en la </w:t>
      </w:r>
      <w:r w:rsidRPr="00D96735">
        <w:rPr>
          <w:rFonts w:ascii="Arial" w:eastAsia="Arial" w:hAnsi="Arial" w:cs="Arial"/>
          <w:color w:val="auto"/>
          <w:sz w:val="24"/>
          <w:szCs w:val="24"/>
        </w:rPr>
        <w:t>Resolución PS.GJ.1.2.61.13.317 de 13 de marzo de 2013, “</w:t>
      </w:r>
      <w:r w:rsidRPr="00D96735">
        <w:rPr>
          <w:rFonts w:ascii="Arial" w:eastAsia="Arial" w:hAnsi="Arial" w:cs="Arial"/>
          <w:i/>
          <w:color w:val="auto"/>
          <w:sz w:val="24"/>
          <w:szCs w:val="24"/>
        </w:rPr>
        <w:t>Por medio del cual se generan los términos de referencia para la elaboración de planes de contingencia para el derrame de hidrocarburos, derivados y sustancias nocivas”.</w:t>
      </w:r>
      <w:r w:rsidRPr="00D96735">
        <w:rPr>
          <w:rFonts w:ascii="Arial" w:eastAsia="Arial" w:hAnsi="Arial" w:cs="Arial"/>
          <w:color w:val="auto"/>
          <w:sz w:val="24"/>
          <w:szCs w:val="24"/>
        </w:rPr>
        <w:t xml:space="preserve"> </w:t>
      </w:r>
    </w:p>
    <w:p w14:paraId="53C940BC" w14:textId="77777777" w:rsidR="00D96735" w:rsidRPr="008A0213" w:rsidRDefault="00D96735" w:rsidP="00D96735">
      <w:pPr>
        <w:pStyle w:val="Ttulo1"/>
        <w:tabs>
          <w:tab w:val="left" w:pos="720"/>
        </w:tabs>
        <w:spacing w:before="0"/>
        <w:contextualSpacing/>
        <w:jc w:val="both"/>
        <w:rPr>
          <w:rFonts w:ascii="Arial" w:eastAsia="Times New Roman" w:hAnsi="Arial" w:cs="Arial"/>
          <w:color w:val="auto"/>
          <w:sz w:val="24"/>
          <w:szCs w:val="24"/>
        </w:rPr>
      </w:pPr>
    </w:p>
    <w:p w14:paraId="6AC54190" w14:textId="22AE9A05" w:rsidR="00D96735" w:rsidRPr="008A0213" w:rsidRDefault="00D96735" w:rsidP="00D96735">
      <w:pPr>
        <w:pStyle w:val="Ttulo1"/>
        <w:numPr>
          <w:ilvl w:val="0"/>
          <w:numId w:val="2"/>
        </w:numPr>
        <w:tabs>
          <w:tab w:val="left" w:pos="720"/>
        </w:tabs>
        <w:spacing w:before="0"/>
        <w:contextualSpacing/>
        <w:jc w:val="both"/>
        <w:rPr>
          <w:rFonts w:ascii="Arial" w:hAnsi="Arial" w:cs="Arial"/>
          <w:bCs/>
          <w:color w:val="auto"/>
          <w:sz w:val="24"/>
          <w:szCs w:val="24"/>
        </w:rPr>
      </w:pPr>
      <w:r w:rsidRPr="008A0213">
        <w:rPr>
          <w:rFonts w:ascii="Arial" w:hAnsi="Arial" w:cs="Arial"/>
          <w:color w:val="auto"/>
          <w:sz w:val="24"/>
          <w:szCs w:val="24"/>
          <w:lang w:val="es-CO"/>
        </w:rPr>
        <w:t>En firme la presente Resolución, por la Corporación para el Desarrollo Sostenible del Área de Manejo Especial La Macarena “CORMACARENA”, disponer el archivo del expediente PM-GA</w:t>
      </w:r>
      <w:r w:rsidR="00532027">
        <w:rPr>
          <w:rFonts w:ascii="Arial" w:hAnsi="Arial" w:cs="Arial"/>
          <w:color w:val="auto"/>
          <w:sz w:val="24"/>
          <w:szCs w:val="24"/>
        </w:rPr>
        <w:t xml:space="preserve"> {{</w:t>
      </w:r>
      <w:proofErr w:type="spellStart"/>
      <w:r w:rsidR="00532027" w:rsidRPr="00532027">
        <w:rPr>
          <w:rFonts w:ascii="Arial" w:hAnsi="Arial" w:cs="Arial"/>
          <w:color w:val="auto"/>
          <w:sz w:val="24"/>
          <w:szCs w:val="24"/>
        </w:rPr>
        <w:t>NumExp</w:t>
      </w:r>
      <w:proofErr w:type="spellEnd"/>
      <w:r w:rsidR="00532027">
        <w:rPr>
          <w:rFonts w:ascii="Arial" w:hAnsi="Arial" w:cs="Arial"/>
          <w:color w:val="auto"/>
          <w:sz w:val="24"/>
          <w:szCs w:val="24"/>
        </w:rPr>
        <w:t>}}</w:t>
      </w:r>
      <w:r w:rsidRPr="008A0213">
        <w:rPr>
          <w:rFonts w:ascii="Arial" w:hAnsi="Arial" w:cs="Arial"/>
          <w:bCs/>
          <w:color w:val="auto"/>
          <w:sz w:val="24"/>
          <w:szCs w:val="24"/>
        </w:rPr>
        <w:t>.</w:t>
      </w:r>
    </w:p>
    <w:p w14:paraId="2C712647" w14:textId="77777777" w:rsidR="00D96735" w:rsidRPr="008A0213" w:rsidRDefault="00D96735" w:rsidP="00D96735"/>
    <w:p w14:paraId="0BD63A1A" w14:textId="77777777" w:rsidR="00D96735" w:rsidRDefault="00D96735" w:rsidP="00D96735">
      <w:pPr>
        <w:pStyle w:val="Ttulo1"/>
        <w:numPr>
          <w:ilvl w:val="0"/>
          <w:numId w:val="2"/>
        </w:numPr>
        <w:tabs>
          <w:tab w:val="left" w:pos="720"/>
        </w:tabs>
        <w:spacing w:before="0"/>
        <w:contextualSpacing/>
        <w:jc w:val="both"/>
        <w:rPr>
          <w:rFonts w:ascii="Arial" w:hAnsi="Arial" w:cs="Arial"/>
          <w:color w:val="auto"/>
          <w:sz w:val="24"/>
          <w:szCs w:val="24"/>
        </w:rPr>
      </w:pPr>
      <w:r w:rsidRPr="008A0213">
        <w:rPr>
          <w:rFonts w:ascii="Arial" w:hAnsi="Arial" w:cs="Arial"/>
          <w:color w:val="auto"/>
          <w:sz w:val="24"/>
          <w:szCs w:val="24"/>
        </w:rPr>
        <w:t>Advertir al usuario, que el uso, manejo y/o aprovechamiento de los recursos naturales renovables y el medio ambiente, sin la obtención de los permisos, autorizaciones, licencias y concesiones correspondientes, conlleva la imposición de las medidas preventivas y/o sanciones establecidas en la Ley 1333 del 21 de julio de 2009, o la norma que la modifique o sustituya.</w:t>
      </w:r>
    </w:p>
    <w:p w14:paraId="347FB5C9" w14:textId="77777777" w:rsidR="00D96735" w:rsidRPr="00652500" w:rsidRDefault="00D96735" w:rsidP="00D96735">
      <w:pPr>
        <w:pStyle w:val="Ttulo1"/>
        <w:tabs>
          <w:tab w:val="left" w:pos="720"/>
        </w:tabs>
        <w:spacing w:before="0"/>
        <w:contextualSpacing/>
        <w:jc w:val="both"/>
        <w:rPr>
          <w:rFonts w:ascii="Arial" w:hAnsi="Arial" w:cs="Arial"/>
          <w:color w:val="auto"/>
          <w:sz w:val="24"/>
          <w:szCs w:val="24"/>
        </w:rPr>
      </w:pPr>
    </w:p>
    <w:p w14:paraId="226DBEA8" w14:textId="77777777" w:rsidR="00D96735" w:rsidRPr="00652500" w:rsidRDefault="00D96735" w:rsidP="00D96735">
      <w:pPr>
        <w:pStyle w:val="Ttulo1"/>
        <w:numPr>
          <w:ilvl w:val="0"/>
          <w:numId w:val="2"/>
        </w:numPr>
        <w:tabs>
          <w:tab w:val="left" w:pos="720"/>
        </w:tabs>
        <w:spacing w:before="0"/>
        <w:contextualSpacing/>
        <w:jc w:val="both"/>
        <w:rPr>
          <w:rFonts w:ascii="Arial" w:hAnsi="Arial" w:cs="Arial"/>
          <w:color w:val="000000"/>
          <w:sz w:val="24"/>
          <w:szCs w:val="24"/>
        </w:rPr>
      </w:pPr>
      <w:r w:rsidRPr="00652500">
        <w:rPr>
          <w:rFonts w:ascii="Arial" w:hAnsi="Arial" w:cs="Arial"/>
          <w:color w:val="000000"/>
          <w:sz w:val="24"/>
          <w:szCs w:val="24"/>
        </w:rPr>
        <w:t>CORMACARENA publicará en la página web www.cormacarena.gov.co, el presente acto administrativo de conformidad con lo dispuesto en el artículo 37 de la Ley 1437 de 2011 -Código de Procedimiento Administrativo y de lo Contencioso Administrativo-, con el fin de dar cumplimiento a los principios de publicidad y transparencia de los actos administrativos emitidos por autoridades administrativas.</w:t>
      </w:r>
    </w:p>
    <w:p w14:paraId="6737F651" w14:textId="77777777" w:rsidR="00D96735" w:rsidRPr="00652500" w:rsidRDefault="00D96735" w:rsidP="00D96735"/>
    <w:p w14:paraId="68F15F9C" w14:textId="07985882" w:rsidR="00D96735" w:rsidRPr="008A0213" w:rsidRDefault="00D96735" w:rsidP="00D96735">
      <w:pPr>
        <w:pStyle w:val="Ttulo1"/>
        <w:numPr>
          <w:ilvl w:val="0"/>
          <w:numId w:val="2"/>
        </w:numPr>
        <w:tabs>
          <w:tab w:val="left" w:pos="720"/>
        </w:tabs>
        <w:spacing w:before="0"/>
        <w:contextualSpacing/>
        <w:jc w:val="both"/>
        <w:rPr>
          <w:rFonts w:ascii="Arial" w:eastAsia="Times New Roman" w:hAnsi="Arial" w:cs="Arial"/>
          <w:color w:val="auto"/>
          <w:sz w:val="24"/>
          <w:szCs w:val="24"/>
        </w:rPr>
      </w:pPr>
      <w:r w:rsidRPr="008A0213">
        <w:rPr>
          <w:rFonts w:ascii="Arial" w:hAnsi="Arial" w:cs="Arial"/>
          <w:color w:val="auto"/>
          <w:sz w:val="24"/>
          <w:szCs w:val="24"/>
          <w:lang w:val="es-ES_tradnl"/>
        </w:rPr>
        <w:t xml:space="preserve">Notificar el presente acto administrativo </w:t>
      </w:r>
      <w:r w:rsidRPr="008A0213">
        <w:rPr>
          <w:rFonts w:ascii="Arial" w:hAnsi="Arial" w:cs="Arial"/>
          <w:color w:val="auto"/>
          <w:sz w:val="24"/>
          <w:szCs w:val="24"/>
        </w:rPr>
        <w:t xml:space="preserve">a </w:t>
      </w:r>
      <w:r w:rsidRPr="008A0213">
        <w:rPr>
          <w:rFonts w:ascii="Arial" w:eastAsia="Calibri" w:hAnsi="Arial" w:cs="Arial"/>
          <w:color w:val="auto"/>
          <w:sz w:val="24"/>
          <w:szCs w:val="24"/>
          <w:lang w:eastAsia="en-US"/>
        </w:rPr>
        <w:t xml:space="preserve">la empresa </w:t>
      </w:r>
      <w:r w:rsidR="00532027">
        <w:rPr>
          <w:rFonts w:ascii="Arial" w:hAnsi="Arial" w:cs="Arial"/>
          <w:color w:val="auto"/>
          <w:sz w:val="24"/>
          <w:szCs w:val="24"/>
        </w:rPr>
        <w:t>{{</w:t>
      </w:r>
      <w:proofErr w:type="spellStart"/>
      <w:r w:rsidR="00532027" w:rsidRPr="00532027">
        <w:rPr>
          <w:rFonts w:ascii="Arial" w:hAnsi="Arial" w:cs="Arial"/>
          <w:color w:val="auto"/>
          <w:sz w:val="24"/>
          <w:szCs w:val="24"/>
        </w:rPr>
        <w:t>nameProject</w:t>
      </w:r>
      <w:proofErr w:type="spellEnd"/>
      <w:r w:rsidR="00532027">
        <w:rPr>
          <w:rFonts w:ascii="Arial" w:hAnsi="Arial" w:cs="Arial"/>
          <w:color w:val="auto"/>
          <w:sz w:val="24"/>
          <w:szCs w:val="24"/>
        </w:rPr>
        <w:t>}}</w:t>
      </w:r>
      <w:r w:rsidRPr="008A0213">
        <w:rPr>
          <w:rFonts w:ascii="Arial" w:eastAsia="Calibri" w:hAnsi="Arial" w:cs="Arial"/>
          <w:color w:val="auto"/>
          <w:sz w:val="24"/>
          <w:szCs w:val="24"/>
          <w:lang w:eastAsia="en-US"/>
        </w:rPr>
        <w:t xml:space="preserve">, identificada con </w:t>
      </w:r>
      <w:r w:rsidR="00532027">
        <w:rPr>
          <w:rFonts w:ascii="Arial" w:hAnsi="Arial" w:cs="Arial"/>
          <w:color w:val="auto"/>
          <w:sz w:val="24"/>
          <w:szCs w:val="24"/>
        </w:rPr>
        <w:t>{{</w:t>
      </w:r>
      <w:proofErr w:type="spellStart"/>
      <w:r w:rsidR="00532027" w:rsidRPr="00532027">
        <w:rPr>
          <w:rFonts w:ascii="Arial" w:hAnsi="Arial" w:cs="Arial"/>
          <w:color w:val="auto"/>
          <w:sz w:val="24"/>
          <w:szCs w:val="24"/>
        </w:rPr>
        <w:t>TIdentificacion</w:t>
      </w:r>
      <w:proofErr w:type="spellEnd"/>
      <w:r w:rsidR="00532027">
        <w:rPr>
          <w:rFonts w:ascii="Arial" w:hAnsi="Arial" w:cs="Arial"/>
          <w:color w:val="auto"/>
          <w:sz w:val="24"/>
          <w:szCs w:val="24"/>
        </w:rPr>
        <w:t>}}</w:t>
      </w:r>
      <w:r w:rsidRPr="008A0213">
        <w:rPr>
          <w:rFonts w:ascii="Arial" w:eastAsia="Calibri" w:hAnsi="Arial" w:cs="Arial"/>
          <w:color w:val="auto"/>
          <w:sz w:val="24"/>
          <w:szCs w:val="24"/>
          <w:lang w:eastAsia="en-US"/>
        </w:rPr>
        <w:t>.</w:t>
      </w:r>
      <w:r w:rsidRPr="008A0213">
        <w:rPr>
          <w:rFonts w:ascii="Arial" w:hAnsi="Arial" w:cs="Arial"/>
          <w:color w:val="auto"/>
          <w:sz w:val="24"/>
          <w:szCs w:val="24"/>
        </w:rPr>
        <w:t xml:space="preserve"> </w:t>
      </w:r>
      <w:r w:rsidRPr="00D96735">
        <w:rPr>
          <w:rFonts w:ascii="Arial" w:hAnsi="Arial" w:cs="Arial"/>
          <w:color w:val="auto"/>
          <w:sz w:val="24"/>
          <w:szCs w:val="24"/>
        </w:rPr>
        <w:t xml:space="preserve">No. </w:t>
      </w:r>
      <w:r w:rsidR="00532027">
        <w:rPr>
          <w:rFonts w:ascii="Arial" w:hAnsi="Arial" w:cs="Arial"/>
          <w:color w:val="auto"/>
          <w:sz w:val="24"/>
          <w:szCs w:val="24"/>
        </w:rPr>
        <w:t>{{</w:t>
      </w:r>
      <w:proofErr w:type="spellStart"/>
      <w:r w:rsidR="00532027" w:rsidRPr="00532027">
        <w:rPr>
          <w:rFonts w:ascii="Arial" w:hAnsi="Arial" w:cs="Arial"/>
          <w:color w:val="auto"/>
          <w:sz w:val="24"/>
          <w:szCs w:val="24"/>
        </w:rPr>
        <w:t>NIdenticion</w:t>
      </w:r>
      <w:proofErr w:type="spellEnd"/>
      <w:r w:rsidR="00532027">
        <w:rPr>
          <w:rFonts w:ascii="Arial" w:hAnsi="Arial" w:cs="Arial"/>
          <w:color w:val="auto"/>
          <w:sz w:val="24"/>
          <w:szCs w:val="24"/>
        </w:rPr>
        <w:t>}}</w:t>
      </w:r>
      <w:r>
        <w:rPr>
          <w:rFonts w:ascii="Arial" w:hAnsi="Arial" w:cs="Arial"/>
          <w:color w:val="auto"/>
          <w:sz w:val="24"/>
          <w:szCs w:val="24"/>
        </w:rPr>
        <w:t xml:space="preserve">, </w:t>
      </w:r>
      <w:r w:rsidRPr="008A0213">
        <w:rPr>
          <w:rFonts w:ascii="Arial" w:hAnsi="Arial" w:cs="Arial"/>
          <w:color w:val="auto"/>
          <w:sz w:val="24"/>
          <w:szCs w:val="24"/>
        </w:rPr>
        <w:t xml:space="preserve">a través de su representante legal, o quien haga sus veces, en la </w:t>
      </w:r>
      <w:r w:rsidR="00532027">
        <w:rPr>
          <w:rFonts w:ascii="Arial" w:hAnsi="Arial" w:cs="Arial"/>
          <w:color w:val="auto"/>
          <w:sz w:val="24"/>
          <w:szCs w:val="24"/>
        </w:rPr>
        <w:t>{{</w:t>
      </w:r>
      <w:r w:rsidR="00532027" w:rsidRPr="00532027">
        <w:rPr>
          <w:rFonts w:ascii="Arial" w:hAnsi="Arial" w:cs="Arial"/>
          <w:color w:val="auto"/>
          <w:sz w:val="24"/>
          <w:szCs w:val="24"/>
        </w:rPr>
        <w:t>Correo</w:t>
      </w:r>
      <w:r w:rsidR="00532027">
        <w:rPr>
          <w:rFonts w:ascii="Arial" w:hAnsi="Arial" w:cs="Arial"/>
          <w:color w:val="auto"/>
          <w:sz w:val="24"/>
          <w:szCs w:val="24"/>
        </w:rPr>
        <w:t>}}</w:t>
      </w:r>
      <w:r w:rsidRPr="008A0213">
        <w:rPr>
          <w:rFonts w:ascii="Arial" w:hAnsi="Arial" w:cs="Arial"/>
          <w:color w:val="auto"/>
          <w:sz w:val="24"/>
          <w:szCs w:val="24"/>
        </w:rPr>
        <w:t xml:space="preserve">, en la ciudad de </w:t>
      </w:r>
      <w:r w:rsidR="00532027">
        <w:rPr>
          <w:rFonts w:ascii="Arial" w:hAnsi="Arial" w:cs="Arial"/>
          <w:color w:val="auto"/>
          <w:sz w:val="24"/>
          <w:szCs w:val="24"/>
        </w:rPr>
        <w:t>{{</w:t>
      </w:r>
      <w:r w:rsidR="00532027" w:rsidRPr="00532027">
        <w:rPr>
          <w:rFonts w:ascii="Arial" w:hAnsi="Arial" w:cs="Arial"/>
          <w:color w:val="auto"/>
          <w:sz w:val="24"/>
          <w:szCs w:val="24"/>
        </w:rPr>
        <w:t>Municipio</w:t>
      </w:r>
      <w:r w:rsidR="00532027">
        <w:rPr>
          <w:rFonts w:ascii="Arial" w:hAnsi="Arial" w:cs="Arial"/>
          <w:color w:val="auto"/>
          <w:sz w:val="24"/>
          <w:szCs w:val="24"/>
        </w:rPr>
        <w:t>}}</w:t>
      </w:r>
      <w:r w:rsidRPr="008A0213">
        <w:rPr>
          <w:rFonts w:ascii="Arial" w:hAnsi="Arial" w:cs="Arial"/>
          <w:color w:val="auto"/>
          <w:sz w:val="24"/>
          <w:szCs w:val="24"/>
        </w:rPr>
        <w:t xml:space="preserve">, teléfono </w:t>
      </w:r>
      <w:r w:rsidR="00532027">
        <w:rPr>
          <w:rFonts w:ascii="Arial" w:hAnsi="Arial" w:cs="Arial"/>
          <w:color w:val="auto"/>
          <w:sz w:val="24"/>
          <w:szCs w:val="24"/>
        </w:rPr>
        <w:t>{{</w:t>
      </w:r>
      <w:proofErr w:type="spellStart"/>
      <w:r w:rsidR="00532027" w:rsidRPr="00532027">
        <w:rPr>
          <w:rFonts w:ascii="Arial" w:hAnsi="Arial" w:cs="Arial"/>
          <w:color w:val="auto"/>
          <w:sz w:val="24"/>
          <w:szCs w:val="24"/>
        </w:rPr>
        <w:t>Ntelefono</w:t>
      </w:r>
      <w:proofErr w:type="spellEnd"/>
      <w:r w:rsidR="00532027">
        <w:rPr>
          <w:rFonts w:ascii="Arial" w:hAnsi="Arial" w:cs="Arial"/>
          <w:color w:val="auto"/>
          <w:sz w:val="24"/>
          <w:szCs w:val="24"/>
        </w:rPr>
        <w:t>}}</w:t>
      </w:r>
      <w:r w:rsidRPr="008A0213">
        <w:rPr>
          <w:rFonts w:ascii="Arial" w:hAnsi="Arial" w:cs="Arial"/>
          <w:color w:val="auto"/>
          <w:sz w:val="24"/>
          <w:szCs w:val="24"/>
        </w:rPr>
        <w:t>, correo electrónico</w:t>
      </w:r>
      <w:r w:rsidR="00532027">
        <w:rPr>
          <w:rFonts w:asciiTheme="minorHAnsi" w:hAnsiTheme="minorHAnsi" w:cstheme="minorBidi"/>
          <w:color w:val="auto"/>
          <w:sz w:val="24"/>
          <w:szCs w:val="24"/>
        </w:rPr>
        <w:t xml:space="preserve"> </w:t>
      </w:r>
      <w:r w:rsidR="00532027">
        <w:rPr>
          <w:rFonts w:ascii="Arial" w:hAnsi="Arial" w:cs="Arial"/>
          <w:color w:val="auto"/>
          <w:sz w:val="24"/>
          <w:szCs w:val="24"/>
        </w:rPr>
        <w:t>{{</w:t>
      </w:r>
      <w:r w:rsidR="00532027" w:rsidRPr="00532027">
        <w:rPr>
          <w:rFonts w:ascii="Arial" w:hAnsi="Arial" w:cs="Arial"/>
          <w:color w:val="auto"/>
          <w:sz w:val="24"/>
          <w:szCs w:val="24"/>
        </w:rPr>
        <w:t>Correo</w:t>
      </w:r>
      <w:r w:rsidR="00532027">
        <w:rPr>
          <w:rFonts w:ascii="Arial" w:hAnsi="Arial" w:cs="Arial"/>
          <w:color w:val="auto"/>
          <w:sz w:val="24"/>
          <w:szCs w:val="24"/>
        </w:rPr>
        <w:t>}}</w:t>
      </w:r>
      <w:r w:rsidRPr="008A0213">
        <w:rPr>
          <w:rFonts w:ascii="Arial" w:hAnsi="Arial" w:cs="Arial"/>
          <w:color w:val="auto"/>
          <w:sz w:val="24"/>
          <w:szCs w:val="24"/>
        </w:rPr>
        <w:t xml:space="preserve">. </w:t>
      </w:r>
      <w:r w:rsidRPr="008A0213">
        <w:rPr>
          <w:rFonts w:ascii="Arial" w:hAnsi="Arial" w:cs="Arial"/>
          <w:iCs/>
          <w:color w:val="auto"/>
          <w:sz w:val="24"/>
          <w:szCs w:val="24"/>
          <w:shd w:val="clear" w:color="auto" w:fill="FFFFFF"/>
        </w:rPr>
        <w:t>conforme con las reglas previstas en los artículos 67 y 69 de la Ley 1437 de 2011.</w:t>
      </w:r>
    </w:p>
    <w:p w14:paraId="0EEDC9E1" w14:textId="77777777" w:rsidR="00D96735" w:rsidRPr="008A0213" w:rsidRDefault="00D96735" w:rsidP="00D96735">
      <w:pPr>
        <w:pStyle w:val="Ttulo1"/>
        <w:tabs>
          <w:tab w:val="left" w:pos="720"/>
        </w:tabs>
        <w:spacing w:before="0"/>
        <w:contextualSpacing/>
        <w:jc w:val="both"/>
        <w:rPr>
          <w:rFonts w:ascii="Arial" w:eastAsia="Times New Roman" w:hAnsi="Arial" w:cs="Arial"/>
          <w:color w:val="auto"/>
          <w:sz w:val="24"/>
          <w:szCs w:val="24"/>
        </w:rPr>
      </w:pPr>
    </w:p>
    <w:p w14:paraId="536666EC" w14:textId="77777777" w:rsidR="00D96735" w:rsidRPr="008A0213" w:rsidRDefault="00D96735" w:rsidP="00D96735">
      <w:pPr>
        <w:pStyle w:val="Ttulo1"/>
        <w:numPr>
          <w:ilvl w:val="0"/>
          <w:numId w:val="2"/>
        </w:numPr>
        <w:tabs>
          <w:tab w:val="left" w:pos="720"/>
        </w:tabs>
        <w:spacing w:before="0"/>
        <w:contextualSpacing/>
        <w:jc w:val="both"/>
        <w:rPr>
          <w:rFonts w:ascii="Arial" w:eastAsia="Times New Roman" w:hAnsi="Arial" w:cs="Arial"/>
          <w:color w:val="auto"/>
          <w:sz w:val="24"/>
          <w:szCs w:val="24"/>
        </w:rPr>
      </w:pPr>
      <w:r w:rsidRPr="008A0213">
        <w:rPr>
          <w:rFonts w:ascii="Arial" w:hAnsi="Arial" w:cs="Arial"/>
          <w:color w:val="auto"/>
          <w:sz w:val="24"/>
          <w:szCs w:val="24"/>
        </w:rPr>
        <w:t>Contra el presente acto administrativo procede el recurso de reposición, el cual podrá interponerse por escrito, en diligencia de notificación personal o dentro de los diez (10) días siguientes a ella, o a la notificación por aviso o la publicación, según sea el caso ante la Dirección General de CORMACARENA, de conformidad con el art. 74 del Código de Procedimiento Administrativo y de lo Contencioso Administrativo.</w:t>
      </w:r>
    </w:p>
    <w:p w14:paraId="1A874FB1" w14:textId="77777777" w:rsidR="00D96735" w:rsidRPr="008A0213" w:rsidRDefault="00D96735" w:rsidP="00D96735">
      <w:pPr>
        <w:jc w:val="both"/>
        <w:rPr>
          <w:b/>
          <w:highlight w:val="yellow"/>
          <w:lang w:val="es-MX"/>
        </w:rPr>
      </w:pPr>
    </w:p>
    <w:p w14:paraId="5408F89D" w14:textId="77777777" w:rsidR="00D96735" w:rsidRPr="00B5628E" w:rsidRDefault="00D96735" w:rsidP="00D96735">
      <w:pPr>
        <w:jc w:val="both"/>
        <w:rPr>
          <w:b/>
          <w:highlight w:val="yellow"/>
          <w:lang w:val="es-MX"/>
        </w:rPr>
      </w:pPr>
    </w:p>
    <w:p w14:paraId="77368B87" w14:textId="77777777" w:rsidR="00D96735" w:rsidRPr="00B5628E" w:rsidRDefault="00D96735" w:rsidP="00D96735">
      <w:pPr>
        <w:jc w:val="both"/>
        <w:rPr>
          <w:b/>
          <w:highlight w:val="yellow"/>
          <w:lang w:val="es-MX"/>
        </w:rPr>
      </w:pPr>
    </w:p>
    <w:p w14:paraId="0293BAD9" w14:textId="77777777" w:rsidR="00D96735" w:rsidRDefault="00D96735" w:rsidP="00D96735">
      <w:pPr>
        <w:jc w:val="center"/>
      </w:pPr>
      <w:r>
        <w:t>NOTIFÍQUESE, PUBLÍQUESE Y CÚMPLASE</w:t>
      </w:r>
    </w:p>
    <w:p w14:paraId="7873D399" w14:textId="77777777" w:rsidR="00D96735" w:rsidRDefault="00D96735" w:rsidP="00D96735">
      <w:pPr>
        <w:jc w:val="both"/>
      </w:pPr>
    </w:p>
    <w:p w14:paraId="1BE0B880" w14:textId="77777777" w:rsidR="00CB30DB" w:rsidRDefault="00CB30DB" w:rsidP="007C3248">
      <w:pPr>
        <w:pStyle w:val="Textoindependiente"/>
        <w:rPr>
          <w:rFonts w:cs="Arial"/>
          <w:bCs/>
          <w:szCs w:val="24"/>
          <w:lang w:val="es-MX"/>
        </w:rPr>
      </w:pPr>
    </w:p>
    <w:p w14:paraId="532E188D" w14:textId="77777777" w:rsidR="007C3248" w:rsidRDefault="007C3248" w:rsidP="007C3248">
      <w:pPr>
        <w:pStyle w:val="Textoindependiente"/>
        <w:jc w:val="center"/>
        <w:rPr>
          <w:rFonts w:cs="Arial"/>
          <w:bCs/>
          <w:szCs w:val="24"/>
          <w:lang w:val="es-MX"/>
        </w:rPr>
      </w:pPr>
    </w:p>
    <w:p w14:paraId="2A70B503" w14:textId="77777777" w:rsidR="007C3248" w:rsidRDefault="007C3248" w:rsidP="007C3248">
      <w:pPr>
        <w:jc w:val="center"/>
        <w:rPr>
          <w:b/>
        </w:rPr>
      </w:pPr>
      <w:r>
        <w:t>{{firma-director-</w:t>
      </w:r>
      <w:proofErr w:type="spellStart"/>
      <w:r>
        <w:t>cormacarena</w:t>
      </w:r>
      <w:proofErr w:type="spellEnd"/>
      <w:r>
        <w:t>}}</w:t>
      </w:r>
    </w:p>
    <w:tbl>
      <w:tblPr>
        <w:tblW w:w="4535" w:type="dxa"/>
        <w:jc w:val="center"/>
        <w:tblBorders>
          <w:top w:val="nil"/>
          <w:left w:val="nil"/>
          <w:bottom w:val="nil"/>
          <w:right w:val="nil"/>
          <w:insideH w:val="nil"/>
          <w:insideV w:val="nil"/>
        </w:tblBorders>
        <w:tblLayout w:type="fixed"/>
        <w:tblLook w:val="0400" w:firstRow="0" w:lastRow="0" w:firstColumn="0" w:lastColumn="0" w:noHBand="0" w:noVBand="1"/>
      </w:tblPr>
      <w:tblGrid>
        <w:gridCol w:w="4535"/>
      </w:tblGrid>
      <w:tr w:rsidR="007C3248" w14:paraId="789AB597" w14:textId="77777777" w:rsidTr="003926D7">
        <w:trPr>
          <w:jc w:val="center"/>
        </w:trPr>
        <w:tc>
          <w:tcPr>
            <w:tcW w:w="4535" w:type="dxa"/>
            <w:tcBorders>
              <w:top w:val="single" w:sz="4" w:space="0" w:color="000000"/>
            </w:tcBorders>
            <w:vAlign w:val="center"/>
          </w:tcPr>
          <w:p w14:paraId="40DCFB1F" w14:textId="7DFF1E5C" w:rsidR="007C3248" w:rsidRPr="00465C45" w:rsidRDefault="007C3248" w:rsidP="003926D7">
            <w:pPr>
              <w:spacing w:line="276" w:lineRule="auto"/>
              <w:jc w:val="center"/>
              <w:rPr>
                <w:b/>
              </w:rPr>
            </w:pPr>
            <w:r w:rsidRPr="00465C45">
              <w:rPr>
                <w:b/>
              </w:rPr>
              <w:t>{{nombre-director-</w:t>
            </w:r>
            <w:proofErr w:type="spellStart"/>
            <w:r w:rsidRPr="00465C45">
              <w:rPr>
                <w:b/>
              </w:rPr>
              <w:t>cormacarena</w:t>
            </w:r>
            <w:proofErr w:type="spellEnd"/>
            <w:r w:rsidRPr="00465C45">
              <w:rPr>
                <w:b/>
              </w:rPr>
              <w:t>}}</w:t>
            </w:r>
          </w:p>
        </w:tc>
      </w:tr>
      <w:tr w:rsidR="007C3248" w14:paraId="34B7CE81" w14:textId="77777777" w:rsidTr="003926D7">
        <w:trPr>
          <w:jc w:val="center"/>
        </w:trPr>
        <w:tc>
          <w:tcPr>
            <w:tcW w:w="4535" w:type="dxa"/>
            <w:vAlign w:val="center"/>
          </w:tcPr>
          <w:p w14:paraId="6235602F" w14:textId="3F3CA4C3" w:rsidR="007C3248" w:rsidRPr="00465C45" w:rsidRDefault="007C3248" w:rsidP="003926D7">
            <w:pPr>
              <w:spacing w:line="276" w:lineRule="auto"/>
              <w:jc w:val="center"/>
              <w:rPr>
                <w:b/>
              </w:rPr>
            </w:pPr>
            <w:r w:rsidRPr="00465C45">
              <w:rPr>
                <w:b/>
              </w:rPr>
              <w:t>{{rol-director-</w:t>
            </w:r>
            <w:proofErr w:type="spellStart"/>
            <w:r w:rsidRPr="00465C45">
              <w:rPr>
                <w:b/>
              </w:rPr>
              <w:t>cormacarena</w:t>
            </w:r>
            <w:proofErr w:type="spellEnd"/>
            <w:r w:rsidRPr="00465C45">
              <w:rPr>
                <w:b/>
              </w:rPr>
              <w:t>}}</w:t>
            </w:r>
          </w:p>
        </w:tc>
      </w:tr>
      <w:tr w:rsidR="007C3248" w14:paraId="0649DC9C" w14:textId="77777777" w:rsidTr="003926D7">
        <w:trPr>
          <w:jc w:val="center"/>
        </w:trPr>
        <w:tc>
          <w:tcPr>
            <w:tcW w:w="4535" w:type="dxa"/>
            <w:vAlign w:val="center"/>
          </w:tcPr>
          <w:p w14:paraId="0A7A0621" w14:textId="77777777" w:rsidR="007C3248" w:rsidRDefault="007C3248" w:rsidP="003926D7">
            <w:pPr>
              <w:spacing w:line="276" w:lineRule="auto"/>
              <w:jc w:val="center"/>
              <w:rPr>
                <w:b/>
              </w:rPr>
            </w:pPr>
            <w:r w:rsidRPr="006F25A9">
              <w:rPr>
                <w:bCs/>
                <w:lang w:val="es-MX"/>
              </w:rPr>
              <w:t xml:space="preserve">Director General de </w:t>
            </w:r>
            <w:proofErr w:type="spellStart"/>
            <w:r w:rsidRPr="006F25A9">
              <w:rPr>
                <w:bCs/>
                <w:lang w:val="es-MX"/>
              </w:rPr>
              <w:t>Cormacarena</w:t>
            </w:r>
            <w:proofErr w:type="spellEnd"/>
          </w:p>
        </w:tc>
      </w:tr>
    </w:tbl>
    <w:p w14:paraId="5AA0FE20" w14:textId="77777777" w:rsidR="007C3248" w:rsidRPr="006F25A9" w:rsidRDefault="007C3248" w:rsidP="007C3248">
      <w:pPr>
        <w:pStyle w:val="Textoindependiente"/>
        <w:jc w:val="center"/>
        <w:rPr>
          <w:rFonts w:cs="Arial"/>
          <w:szCs w:val="24"/>
        </w:rPr>
      </w:pPr>
    </w:p>
    <w:p w14:paraId="6D41E6F7" w14:textId="77777777" w:rsidR="007C3248" w:rsidRPr="00F93610" w:rsidRDefault="007C3248" w:rsidP="007C3248">
      <w:pPr>
        <w:jc w:val="center"/>
        <w:rPr>
          <w:bCs/>
          <w:lang w:val="es-MX"/>
        </w:rPr>
      </w:pPr>
    </w:p>
    <w:p w14:paraId="46CC22C8" w14:textId="77777777" w:rsidR="00692D00" w:rsidRPr="00F93610" w:rsidRDefault="00692D00" w:rsidP="00692D00">
      <w:pPr>
        <w:jc w:val="center"/>
        <w:rPr>
          <w:bCs/>
          <w:lang w:val="es-MX"/>
        </w:rPr>
      </w:pPr>
    </w:p>
    <w:p w14:paraId="205F3903" w14:textId="77777777" w:rsidR="00692D00" w:rsidRDefault="00692D00" w:rsidP="00692D00">
      <w:pPr>
        <w:spacing w:line="276" w:lineRule="auto"/>
      </w:pPr>
      <w:r>
        <w:t>{{firma-coordinador-</w:t>
      </w:r>
      <w:proofErr w:type="spellStart"/>
      <w:r>
        <w:t>juridico</w:t>
      </w:r>
      <w:proofErr w:type="spellEnd"/>
      <w:r>
        <w:t>}}                                     {{firma-pro</w:t>
      </w:r>
      <w:r w:rsidRPr="00482993">
        <w:t>-</w:t>
      </w:r>
      <w:proofErr w:type="spellStart"/>
      <w:r w:rsidRPr="00482993">
        <w:t>juridico</w:t>
      </w:r>
      <w:proofErr w:type="spellEnd"/>
      <w:r>
        <w:t>}}</w:t>
      </w:r>
    </w:p>
    <w:tbl>
      <w:tblPr>
        <w:tblW w:w="9637" w:type="dxa"/>
        <w:tblInd w:w="-108" w:type="dxa"/>
        <w:tblBorders>
          <w:top w:val="nil"/>
          <w:left w:val="nil"/>
          <w:bottom w:val="nil"/>
          <w:right w:val="nil"/>
          <w:insideH w:val="nil"/>
          <w:insideV w:val="nil"/>
        </w:tblBorders>
        <w:tblLayout w:type="fixed"/>
        <w:tblLook w:val="0400" w:firstRow="0" w:lastRow="0" w:firstColumn="0" w:lastColumn="0" w:noHBand="0" w:noVBand="1"/>
      </w:tblPr>
      <w:tblGrid>
        <w:gridCol w:w="4535"/>
        <w:gridCol w:w="567"/>
        <w:gridCol w:w="4535"/>
      </w:tblGrid>
      <w:tr w:rsidR="00692D00" w14:paraId="633B4863" w14:textId="77777777" w:rsidTr="003926D7">
        <w:tc>
          <w:tcPr>
            <w:tcW w:w="4535" w:type="dxa"/>
            <w:tcBorders>
              <w:top w:val="single" w:sz="4" w:space="0" w:color="000000"/>
            </w:tcBorders>
            <w:vAlign w:val="center"/>
          </w:tcPr>
          <w:p w14:paraId="001AE037" w14:textId="77777777" w:rsidR="00692D00" w:rsidRDefault="00692D00" w:rsidP="003926D7">
            <w:pPr>
              <w:jc w:val="center"/>
              <w:rPr>
                <w:b/>
              </w:rPr>
            </w:pPr>
            <w:r>
              <w:rPr>
                <w:b/>
              </w:rPr>
              <w:t>{{nombre-</w:t>
            </w:r>
            <w:r w:rsidRPr="00BE0412">
              <w:rPr>
                <w:b/>
              </w:rPr>
              <w:t>coordinador-</w:t>
            </w:r>
            <w:proofErr w:type="spellStart"/>
            <w:r w:rsidRPr="00BE0412">
              <w:rPr>
                <w:b/>
              </w:rPr>
              <w:t>juridico</w:t>
            </w:r>
            <w:proofErr w:type="spellEnd"/>
            <w:r>
              <w:rPr>
                <w:b/>
              </w:rPr>
              <w:t>}}</w:t>
            </w:r>
          </w:p>
        </w:tc>
        <w:tc>
          <w:tcPr>
            <w:tcW w:w="567" w:type="dxa"/>
          </w:tcPr>
          <w:p w14:paraId="22185355" w14:textId="77777777" w:rsidR="00692D00" w:rsidRDefault="00692D00" w:rsidP="003926D7">
            <w:pPr>
              <w:spacing w:line="276" w:lineRule="auto"/>
              <w:jc w:val="center"/>
            </w:pPr>
          </w:p>
        </w:tc>
        <w:tc>
          <w:tcPr>
            <w:tcW w:w="4535" w:type="dxa"/>
            <w:tcBorders>
              <w:top w:val="single" w:sz="4" w:space="0" w:color="000000"/>
            </w:tcBorders>
            <w:vAlign w:val="center"/>
          </w:tcPr>
          <w:p w14:paraId="1A41A3F2" w14:textId="77777777" w:rsidR="00692D00" w:rsidRDefault="00692D00" w:rsidP="003926D7">
            <w:pPr>
              <w:jc w:val="center"/>
              <w:rPr>
                <w:b/>
              </w:rPr>
            </w:pPr>
            <w:r>
              <w:rPr>
                <w:b/>
              </w:rPr>
              <w:t>{{nombre-</w:t>
            </w:r>
            <w:r>
              <w:rPr>
                <w:b/>
                <w:bCs/>
              </w:rPr>
              <w:t>pro</w:t>
            </w:r>
            <w:r w:rsidRPr="009B0EAD">
              <w:rPr>
                <w:b/>
                <w:bCs/>
              </w:rPr>
              <w:t>-</w:t>
            </w:r>
            <w:proofErr w:type="spellStart"/>
            <w:r w:rsidRPr="009B0EAD">
              <w:rPr>
                <w:b/>
                <w:bCs/>
              </w:rPr>
              <w:t>juridico</w:t>
            </w:r>
            <w:proofErr w:type="spellEnd"/>
            <w:r>
              <w:rPr>
                <w:b/>
              </w:rPr>
              <w:t>}}</w:t>
            </w:r>
          </w:p>
        </w:tc>
      </w:tr>
      <w:tr w:rsidR="00692D00" w14:paraId="4DD35774" w14:textId="77777777" w:rsidTr="003926D7">
        <w:tc>
          <w:tcPr>
            <w:tcW w:w="4535" w:type="dxa"/>
            <w:vAlign w:val="center"/>
          </w:tcPr>
          <w:p w14:paraId="7454F71F" w14:textId="77777777" w:rsidR="00692D00" w:rsidRDefault="00692D00" w:rsidP="003926D7">
            <w:pPr>
              <w:jc w:val="center"/>
              <w:rPr>
                <w:b/>
              </w:rPr>
            </w:pPr>
            <w:r>
              <w:rPr>
                <w:b/>
              </w:rPr>
              <w:t>{{rol-</w:t>
            </w:r>
            <w:r w:rsidRPr="00BE0412">
              <w:rPr>
                <w:b/>
              </w:rPr>
              <w:t>coordinador-</w:t>
            </w:r>
            <w:proofErr w:type="spellStart"/>
            <w:r w:rsidRPr="00BE0412">
              <w:rPr>
                <w:b/>
              </w:rPr>
              <w:t>juridico</w:t>
            </w:r>
            <w:proofErr w:type="spellEnd"/>
            <w:r>
              <w:rPr>
                <w:b/>
              </w:rPr>
              <w:t>}}</w:t>
            </w:r>
          </w:p>
        </w:tc>
        <w:tc>
          <w:tcPr>
            <w:tcW w:w="567" w:type="dxa"/>
          </w:tcPr>
          <w:p w14:paraId="7A995572" w14:textId="77777777" w:rsidR="00692D00" w:rsidRDefault="00692D00" w:rsidP="003926D7">
            <w:pPr>
              <w:spacing w:line="276" w:lineRule="auto"/>
              <w:jc w:val="center"/>
            </w:pPr>
          </w:p>
        </w:tc>
        <w:tc>
          <w:tcPr>
            <w:tcW w:w="4535" w:type="dxa"/>
            <w:vAlign w:val="center"/>
          </w:tcPr>
          <w:p w14:paraId="676FF9E9" w14:textId="77777777" w:rsidR="00692D00" w:rsidRDefault="00692D00" w:rsidP="003926D7">
            <w:pPr>
              <w:spacing w:line="276" w:lineRule="auto"/>
              <w:jc w:val="center"/>
              <w:rPr>
                <w:b/>
              </w:rPr>
            </w:pPr>
            <w:r>
              <w:rPr>
                <w:b/>
              </w:rPr>
              <w:t>{{rol-</w:t>
            </w:r>
            <w:r>
              <w:rPr>
                <w:b/>
                <w:bCs/>
              </w:rPr>
              <w:t>pro</w:t>
            </w:r>
            <w:r w:rsidRPr="009B0EAD">
              <w:rPr>
                <w:b/>
                <w:bCs/>
              </w:rPr>
              <w:t>-</w:t>
            </w:r>
            <w:proofErr w:type="spellStart"/>
            <w:r w:rsidRPr="009B0EAD">
              <w:rPr>
                <w:b/>
                <w:bCs/>
              </w:rPr>
              <w:t>juridico</w:t>
            </w:r>
            <w:proofErr w:type="spellEnd"/>
            <w:r>
              <w:rPr>
                <w:b/>
              </w:rPr>
              <w:t>}}</w:t>
            </w:r>
          </w:p>
        </w:tc>
      </w:tr>
      <w:tr w:rsidR="00692D00" w14:paraId="0EB7A489" w14:textId="77777777" w:rsidTr="003926D7">
        <w:tc>
          <w:tcPr>
            <w:tcW w:w="4535" w:type="dxa"/>
            <w:vAlign w:val="center"/>
          </w:tcPr>
          <w:p w14:paraId="3FCEE7FD" w14:textId="77777777" w:rsidR="00692D00" w:rsidRDefault="00692D00" w:rsidP="003926D7">
            <w:pPr>
              <w:spacing w:line="276" w:lineRule="auto"/>
              <w:jc w:val="center"/>
              <w:rPr>
                <w:b/>
              </w:rPr>
            </w:pPr>
            <w:r>
              <w:rPr>
                <w:b/>
              </w:rPr>
              <w:t>Grupo</w:t>
            </w:r>
          </w:p>
        </w:tc>
        <w:tc>
          <w:tcPr>
            <w:tcW w:w="567" w:type="dxa"/>
          </w:tcPr>
          <w:p w14:paraId="7FA6AF7F" w14:textId="77777777" w:rsidR="00692D00" w:rsidRDefault="00692D00" w:rsidP="003926D7">
            <w:pPr>
              <w:spacing w:line="276" w:lineRule="auto"/>
              <w:jc w:val="center"/>
            </w:pPr>
          </w:p>
        </w:tc>
        <w:tc>
          <w:tcPr>
            <w:tcW w:w="4535" w:type="dxa"/>
            <w:vAlign w:val="center"/>
          </w:tcPr>
          <w:p w14:paraId="38A78C21" w14:textId="77777777" w:rsidR="00692D00" w:rsidRDefault="00692D00" w:rsidP="003926D7">
            <w:pPr>
              <w:spacing w:line="276" w:lineRule="auto"/>
              <w:jc w:val="center"/>
              <w:rPr>
                <w:b/>
              </w:rPr>
            </w:pPr>
            <w:r>
              <w:rPr>
                <w:b/>
              </w:rPr>
              <w:t>Grupo</w:t>
            </w:r>
          </w:p>
        </w:tc>
      </w:tr>
    </w:tbl>
    <w:p w14:paraId="362FC761" w14:textId="77777777" w:rsidR="00692D00" w:rsidRDefault="00692D00" w:rsidP="00692D00">
      <w:pPr>
        <w:jc w:val="both"/>
        <w:rPr>
          <w:b/>
        </w:rPr>
      </w:pPr>
    </w:p>
    <w:p w14:paraId="6200A323" w14:textId="77777777" w:rsidR="00692D00" w:rsidRPr="00F93610" w:rsidRDefault="00692D00" w:rsidP="00692D00">
      <w:pPr>
        <w:jc w:val="center"/>
        <w:rPr>
          <w:bCs/>
          <w:lang w:val="es-MX"/>
        </w:rPr>
      </w:pPr>
    </w:p>
    <w:p w14:paraId="4D7F59D2" w14:textId="77777777" w:rsidR="00692D00" w:rsidRDefault="00692D00" w:rsidP="00692D00">
      <w:pPr>
        <w:spacing w:line="276" w:lineRule="auto"/>
      </w:pPr>
      <w:r>
        <w:t>{{firma-</w:t>
      </w:r>
      <w:r w:rsidRPr="00C53363">
        <w:t>pro-coordinador</w:t>
      </w:r>
      <w:r>
        <w:t>}}                                     {{firma-</w:t>
      </w:r>
      <w:proofErr w:type="spellStart"/>
      <w:r w:rsidRPr="00482993">
        <w:t>tecnico</w:t>
      </w:r>
      <w:proofErr w:type="spellEnd"/>
      <w:r w:rsidRPr="00482993">
        <w:t>-</w:t>
      </w:r>
      <w:proofErr w:type="spellStart"/>
      <w:r w:rsidRPr="00482993">
        <w:t>juridico</w:t>
      </w:r>
      <w:proofErr w:type="spellEnd"/>
      <w:r>
        <w:t>}}</w:t>
      </w:r>
    </w:p>
    <w:tbl>
      <w:tblPr>
        <w:tblW w:w="9637" w:type="dxa"/>
        <w:tblInd w:w="-108" w:type="dxa"/>
        <w:tblBorders>
          <w:top w:val="nil"/>
          <w:left w:val="nil"/>
          <w:bottom w:val="nil"/>
          <w:right w:val="nil"/>
          <w:insideH w:val="nil"/>
          <w:insideV w:val="nil"/>
        </w:tblBorders>
        <w:tblLayout w:type="fixed"/>
        <w:tblLook w:val="0400" w:firstRow="0" w:lastRow="0" w:firstColumn="0" w:lastColumn="0" w:noHBand="0" w:noVBand="1"/>
      </w:tblPr>
      <w:tblGrid>
        <w:gridCol w:w="4535"/>
        <w:gridCol w:w="567"/>
        <w:gridCol w:w="4535"/>
      </w:tblGrid>
      <w:tr w:rsidR="00692D00" w14:paraId="3319A52E" w14:textId="77777777" w:rsidTr="003926D7">
        <w:tc>
          <w:tcPr>
            <w:tcW w:w="4535" w:type="dxa"/>
            <w:tcBorders>
              <w:top w:val="single" w:sz="4" w:space="0" w:color="000000"/>
            </w:tcBorders>
            <w:vAlign w:val="center"/>
          </w:tcPr>
          <w:p w14:paraId="29A59A8B" w14:textId="77777777" w:rsidR="00692D00" w:rsidRDefault="00692D00" w:rsidP="003926D7">
            <w:pPr>
              <w:jc w:val="center"/>
              <w:rPr>
                <w:b/>
              </w:rPr>
            </w:pPr>
            <w:r>
              <w:rPr>
                <w:b/>
              </w:rPr>
              <w:t>{{no</w:t>
            </w:r>
            <w:r w:rsidRPr="00ED1F89">
              <w:rPr>
                <w:b/>
              </w:rPr>
              <w:t>mbre-pro-coordinador</w:t>
            </w:r>
            <w:r>
              <w:rPr>
                <w:b/>
              </w:rPr>
              <w:t>}}</w:t>
            </w:r>
          </w:p>
        </w:tc>
        <w:tc>
          <w:tcPr>
            <w:tcW w:w="567" w:type="dxa"/>
          </w:tcPr>
          <w:p w14:paraId="51268463" w14:textId="77777777" w:rsidR="00692D00" w:rsidRDefault="00692D00" w:rsidP="003926D7">
            <w:pPr>
              <w:spacing w:line="276" w:lineRule="auto"/>
              <w:jc w:val="center"/>
            </w:pPr>
          </w:p>
        </w:tc>
        <w:tc>
          <w:tcPr>
            <w:tcW w:w="4535" w:type="dxa"/>
            <w:tcBorders>
              <w:top w:val="single" w:sz="4" w:space="0" w:color="000000"/>
            </w:tcBorders>
            <w:vAlign w:val="center"/>
          </w:tcPr>
          <w:p w14:paraId="4DB1A527" w14:textId="77777777" w:rsidR="00692D00" w:rsidRDefault="00692D00" w:rsidP="003926D7">
            <w:pPr>
              <w:jc w:val="center"/>
              <w:rPr>
                <w:b/>
              </w:rPr>
            </w:pPr>
            <w:r>
              <w:rPr>
                <w:b/>
              </w:rPr>
              <w:t>{{nombre</w:t>
            </w:r>
            <w:r w:rsidRPr="00ED1F89">
              <w:rPr>
                <w:b/>
                <w:bCs/>
              </w:rPr>
              <w:t>-</w:t>
            </w:r>
            <w:proofErr w:type="spellStart"/>
            <w:r w:rsidRPr="00ED1F89">
              <w:rPr>
                <w:b/>
                <w:bCs/>
              </w:rPr>
              <w:t>tecnico</w:t>
            </w:r>
            <w:proofErr w:type="spellEnd"/>
            <w:r w:rsidRPr="00ED1F89">
              <w:rPr>
                <w:b/>
                <w:bCs/>
              </w:rPr>
              <w:t>-</w:t>
            </w:r>
            <w:proofErr w:type="spellStart"/>
            <w:r w:rsidRPr="00ED1F89">
              <w:rPr>
                <w:b/>
                <w:bCs/>
              </w:rPr>
              <w:t>juridico</w:t>
            </w:r>
            <w:proofErr w:type="spellEnd"/>
            <w:r>
              <w:rPr>
                <w:b/>
              </w:rPr>
              <w:t>}}</w:t>
            </w:r>
          </w:p>
        </w:tc>
      </w:tr>
      <w:tr w:rsidR="00692D00" w14:paraId="7A5656C5" w14:textId="77777777" w:rsidTr="003926D7">
        <w:tc>
          <w:tcPr>
            <w:tcW w:w="4535" w:type="dxa"/>
            <w:vAlign w:val="center"/>
          </w:tcPr>
          <w:p w14:paraId="79E2B1A5" w14:textId="77777777" w:rsidR="00692D00" w:rsidRDefault="00692D00" w:rsidP="003926D7">
            <w:pPr>
              <w:jc w:val="center"/>
              <w:rPr>
                <w:b/>
              </w:rPr>
            </w:pPr>
            <w:r>
              <w:rPr>
                <w:b/>
              </w:rPr>
              <w:t>{{rol</w:t>
            </w:r>
            <w:r w:rsidRPr="00ED1F89">
              <w:rPr>
                <w:b/>
              </w:rPr>
              <w:t>-pro-coordinador</w:t>
            </w:r>
            <w:r>
              <w:rPr>
                <w:b/>
              </w:rPr>
              <w:t>}}</w:t>
            </w:r>
          </w:p>
        </w:tc>
        <w:tc>
          <w:tcPr>
            <w:tcW w:w="567" w:type="dxa"/>
          </w:tcPr>
          <w:p w14:paraId="08C60247" w14:textId="77777777" w:rsidR="00692D00" w:rsidRDefault="00692D00" w:rsidP="003926D7">
            <w:pPr>
              <w:spacing w:line="276" w:lineRule="auto"/>
              <w:jc w:val="center"/>
            </w:pPr>
          </w:p>
        </w:tc>
        <w:tc>
          <w:tcPr>
            <w:tcW w:w="4535" w:type="dxa"/>
            <w:vAlign w:val="center"/>
          </w:tcPr>
          <w:p w14:paraId="2F5210AC" w14:textId="77777777" w:rsidR="00692D00" w:rsidRDefault="00692D00" w:rsidP="003926D7">
            <w:pPr>
              <w:spacing w:line="276" w:lineRule="auto"/>
              <w:jc w:val="center"/>
              <w:rPr>
                <w:b/>
              </w:rPr>
            </w:pPr>
            <w:r>
              <w:rPr>
                <w:b/>
              </w:rPr>
              <w:t>{{rol-</w:t>
            </w:r>
            <w:proofErr w:type="spellStart"/>
            <w:r w:rsidRPr="009B0EAD">
              <w:rPr>
                <w:b/>
                <w:bCs/>
              </w:rPr>
              <w:t>tecnico</w:t>
            </w:r>
            <w:proofErr w:type="spellEnd"/>
            <w:r w:rsidRPr="009B0EAD">
              <w:rPr>
                <w:b/>
                <w:bCs/>
              </w:rPr>
              <w:t>-</w:t>
            </w:r>
            <w:proofErr w:type="spellStart"/>
            <w:r w:rsidRPr="009B0EAD">
              <w:rPr>
                <w:b/>
                <w:bCs/>
              </w:rPr>
              <w:t>juridico</w:t>
            </w:r>
            <w:proofErr w:type="spellEnd"/>
            <w:r>
              <w:rPr>
                <w:b/>
              </w:rPr>
              <w:t>}}</w:t>
            </w:r>
          </w:p>
        </w:tc>
      </w:tr>
      <w:tr w:rsidR="00692D00" w14:paraId="5DFEF085" w14:textId="77777777" w:rsidTr="003926D7">
        <w:tc>
          <w:tcPr>
            <w:tcW w:w="4535" w:type="dxa"/>
            <w:vAlign w:val="center"/>
          </w:tcPr>
          <w:p w14:paraId="5D4BBDEC" w14:textId="77777777" w:rsidR="00692D00" w:rsidRDefault="00692D00" w:rsidP="003926D7">
            <w:pPr>
              <w:spacing w:line="276" w:lineRule="auto"/>
              <w:jc w:val="center"/>
              <w:rPr>
                <w:b/>
              </w:rPr>
            </w:pPr>
            <w:r>
              <w:rPr>
                <w:b/>
              </w:rPr>
              <w:t>Grupo</w:t>
            </w:r>
          </w:p>
        </w:tc>
        <w:tc>
          <w:tcPr>
            <w:tcW w:w="567" w:type="dxa"/>
          </w:tcPr>
          <w:p w14:paraId="3DC1F867" w14:textId="77777777" w:rsidR="00692D00" w:rsidRDefault="00692D00" w:rsidP="003926D7">
            <w:pPr>
              <w:spacing w:line="276" w:lineRule="auto"/>
              <w:jc w:val="center"/>
            </w:pPr>
          </w:p>
        </w:tc>
        <w:tc>
          <w:tcPr>
            <w:tcW w:w="4535" w:type="dxa"/>
            <w:vAlign w:val="center"/>
          </w:tcPr>
          <w:p w14:paraId="55634FF3" w14:textId="77777777" w:rsidR="00692D00" w:rsidRDefault="00692D00" w:rsidP="003926D7">
            <w:pPr>
              <w:spacing w:line="276" w:lineRule="auto"/>
              <w:jc w:val="center"/>
              <w:rPr>
                <w:b/>
              </w:rPr>
            </w:pPr>
            <w:r>
              <w:rPr>
                <w:b/>
              </w:rPr>
              <w:t>Grupo</w:t>
            </w:r>
          </w:p>
        </w:tc>
      </w:tr>
    </w:tbl>
    <w:p w14:paraId="2B2B6341" w14:textId="77777777" w:rsidR="00D96735" w:rsidRDefault="00D96735" w:rsidP="00D96735"/>
    <w:p w14:paraId="477AE1DF" w14:textId="77777777" w:rsidR="00D96735" w:rsidRDefault="00D96735"/>
    <w:sectPr w:rsidR="00D96735" w:rsidSect="00265C52">
      <w:headerReference w:type="default" r:id="rId8"/>
      <w:footerReference w:type="default" r:id="rId9"/>
      <w:pgSz w:w="12240" w:h="15840"/>
      <w:pgMar w:top="1985" w:right="1701" w:bottom="1418" w:left="1701" w:header="1134" w:footer="68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862568" w14:textId="77777777" w:rsidR="009C2DE3" w:rsidRDefault="009C2DE3">
      <w:r>
        <w:separator/>
      </w:r>
    </w:p>
  </w:endnote>
  <w:endnote w:type="continuationSeparator" w:id="0">
    <w:p w14:paraId="21EA362D" w14:textId="77777777" w:rsidR="009C2DE3" w:rsidRDefault="009C2D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Arial Negrita">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521EA0" w14:textId="77777777" w:rsidR="00322A25" w:rsidRPr="00C60943" w:rsidRDefault="000834DF" w:rsidP="003C3936">
    <w:pPr>
      <w:pStyle w:val="Piedepgina"/>
      <w:jc w:val="right"/>
      <w:rPr>
        <w:sz w:val="18"/>
      </w:rPr>
    </w:pPr>
    <w:r w:rsidRPr="00C60943">
      <w:rPr>
        <w:sz w:val="18"/>
      </w:rPr>
      <w:t xml:space="preserve">Página </w:t>
    </w:r>
    <w:r w:rsidRPr="00C60943">
      <w:rPr>
        <w:sz w:val="18"/>
      </w:rPr>
      <w:fldChar w:fldCharType="begin"/>
    </w:r>
    <w:r w:rsidRPr="00C60943">
      <w:rPr>
        <w:sz w:val="18"/>
      </w:rPr>
      <w:instrText>PAGE  \* Arabic  \* MERGEFORMAT</w:instrText>
    </w:r>
    <w:r w:rsidRPr="00C60943">
      <w:rPr>
        <w:sz w:val="18"/>
      </w:rPr>
      <w:fldChar w:fldCharType="separate"/>
    </w:r>
    <w:r>
      <w:rPr>
        <w:noProof/>
        <w:sz w:val="18"/>
      </w:rPr>
      <w:t>1</w:t>
    </w:r>
    <w:r w:rsidRPr="00C60943">
      <w:rPr>
        <w:sz w:val="18"/>
      </w:rPr>
      <w:fldChar w:fldCharType="end"/>
    </w:r>
    <w:r w:rsidRPr="00C60943">
      <w:rPr>
        <w:sz w:val="18"/>
      </w:rPr>
      <w:t xml:space="preserve"> de </w:t>
    </w:r>
    <w:r w:rsidRPr="00C60943">
      <w:rPr>
        <w:sz w:val="18"/>
      </w:rPr>
      <w:fldChar w:fldCharType="begin"/>
    </w:r>
    <w:r w:rsidRPr="00C60943">
      <w:rPr>
        <w:sz w:val="18"/>
      </w:rPr>
      <w:instrText>NUMPAGES  \* Arabic  \* MERGEFORMAT</w:instrText>
    </w:r>
    <w:r w:rsidRPr="00C60943">
      <w:rPr>
        <w:sz w:val="18"/>
      </w:rPr>
      <w:fldChar w:fldCharType="separate"/>
    </w:r>
    <w:r>
      <w:rPr>
        <w:noProof/>
        <w:sz w:val="18"/>
      </w:rPr>
      <w:t>6</w:t>
    </w:r>
    <w:r w:rsidRPr="00C60943">
      <w:rPr>
        <w:sz w:val="18"/>
      </w:rPr>
      <w:fldChar w:fldCharType="end"/>
    </w:r>
  </w:p>
  <w:p w14:paraId="736D96E5" w14:textId="77777777" w:rsidR="00322A25" w:rsidRDefault="00322A25" w:rsidP="003C3936">
    <w:pPr>
      <w:pStyle w:val="Piedepgina"/>
      <w:jc w:val="center"/>
    </w:pPr>
  </w:p>
  <w:p w14:paraId="4E42C6ED" w14:textId="77777777" w:rsidR="00322A25" w:rsidRDefault="00322A25"/>
  <w:p w14:paraId="72D65620" w14:textId="77777777" w:rsidR="00322A25" w:rsidRDefault="00322A2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B1D432" w14:textId="77777777" w:rsidR="009C2DE3" w:rsidRDefault="009C2DE3">
      <w:r>
        <w:separator/>
      </w:r>
    </w:p>
  </w:footnote>
  <w:footnote w:type="continuationSeparator" w:id="0">
    <w:p w14:paraId="2488535F" w14:textId="77777777" w:rsidR="009C2DE3" w:rsidRDefault="009C2D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1570AB" w14:textId="77777777" w:rsidR="00322A25" w:rsidRPr="007E6F9D" w:rsidRDefault="000834DF" w:rsidP="003C3936">
    <w:pPr>
      <w:pStyle w:val="Encabezado"/>
      <w:ind w:left="-113" w:right="-935"/>
      <w:jc w:val="center"/>
    </w:pPr>
    <w:r>
      <w:rPr>
        <w:noProof/>
        <w:lang w:val="en-US" w:eastAsia="en-US"/>
      </w:rPr>
      <w:drawing>
        <wp:anchor distT="0" distB="0" distL="114300" distR="114300" simplePos="0" relativeHeight="251658240" behindDoc="1" locked="0" layoutInCell="1" allowOverlap="1" wp14:anchorId="239E9D98" wp14:editId="1710929C">
          <wp:simplePos x="0" y="0"/>
          <wp:positionH relativeFrom="page">
            <wp:align>left</wp:align>
          </wp:positionH>
          <wp:positionV relativeFrom="paragraph">
            <wp:posOffset>-649605</wp:posOffset>
          </wp:positionV>
          <wp:extent cx="7820025" cy="10048875"/>
          <wp:effectExtent l="0" t="0" r="9525" b="9525"/>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20025" cy="100488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B902A68" w14:textId="77777777" w:rsidR="00322A25" w:rsidRDefault="00322A25"/>
  <w:p w14:paraId="64B7D343" w14:textId="77777777" w:rsidR="00322A25" w:rsidRDefault="00322A2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13195"/>
    <w:multiLevelType w:val="hybridMultilevel"/>
    <w:tmpl w:val="515206C0"/>
    <w:lvl w:ilvl="0" w:tplc="7FA20F96">
      <w:start w:val="100"/>
      <w:numFmt w:val="bullet"/>
      <w:lvlText w:val="-"/>
      <w:lvlJc w:val="left"/>
      <w:pPr>
        <w:ind w:left="720" w:hanging="360"/>
      </w:pPr>
      <w:rPr>
        <w:rFonts w:ascii="Arial" w:eastAsia="Calibri" w:hAnsi="Arial" w:cs="Aria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15:restartNumberingAfterBreak="0">
    <w:nsid w:val="2F160D7F"/>
    <w:multiLevelType w:val="multilevel"/>
    <w:tmpl w:val="0C0A0025"/>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pStyle w:val="Ttulo6"/>
      <w:lvlText w:val="%1.%2.%3.%4.%5.%6"/>
      <w:lvlJc w:val="left"/>
      <w:pPr>
        <w:tabs>
          <w:tab w:val="num" w:pos="1152"/>
        </w:tabs>
        <w:ind w:left="1152" w:hanging="1152"/>
      </w:pPr>
    </w:lvl>
    <w:lvl w:ilvl="6">
      <w:start w:val="1"/>
      <w:numFmt w:val="decimal"/>
      <w:pStyle w:val="Ttulo7"/>
      <w:lvlText w:val="%1.%2.%3.%4.%5.%6.%7"/>
      <w:lvlJc w:val="left"/>
      <w:pPr>
        <w:tabs>
          <w:tab w:val="num" w:pos="1296"/>
        </w:tabs>
        <w:ind w:left="1296" w:hanging="1296"/>
      </w:pPr>
    </w:lvl>
    <w:lvl w:ilvl="7">
      <w:start w:val="1"/>
      <w:numFmt w:val="decimal"/>
      <w:pStyle w:val="Ttulo8"/>
      <w:lvlText w:val="%1.%2.%3.%4.%5.%6.%7.%8"/>
      <w:lvlJc w:val="left"/>
      <w:pPr>
        <w:tabs>
          <w:tab w:val="num" w:pos="1440"/>
        </w:tabs>
        <w:ind w:left="1440" w:hanging="1440"/>
      </w:pPr>
    </w:lvl>
    <w:lvl w:ilvl="8">
      <w:start w:val="1"/>
      <w:numFmt w:val="decimal"/>
      <w:pStyle w:val="Ttulo9"/>
      <w:lvlText w:val="%1.%2.%3.%4.%5.%6.%7.%8.%9"/>
      <w:lvlJc w:val="left"/>
      <w:pPr>
        <w:tabs>
          <w:tab w:val="num" w:pos="1584"/>
        </w:tabs>
        <w:ind w:left="1584" w:hanging="1584"/>
      </w:pPr>
    </w:lvl>
  </w:abstractNum>
  <w:abstractNum w:abstractNumId="2" w15:restartNumberingAfterBreak="0">
    <w:nsid w:val="557770FB"/>
    <w:multiLevelType w:val="hybridMultilevel"/>
    <w:tmpl w:val="E6B2BC00"/>
    <w:lvl w:ilvl="0" w:tplc="72B8819C">
      <w:start w:val="1"/>
      <w:numFmt w:val="bullet"/>
      <w:lvlText w:val="-"/>
      <w:lvlJc w:val="left"/>
      <w:pPr>
        <w:ind w:left="720" w:hanging="360"/>
      </w:pPr>
      <w:rPr>
        <w:rFonts w:ascii="Arial" w:eastAsia="Times New Roman" w:hAnsi="Arial" w:cs="Aria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15:restartNumberingAfterBreak="0">
    <w:nsid w:val="78AD4A4E"/>
    <w:multiLevelType w:val="multilevel"/>
    <w:tmpl w:val="D3503E80"/>
    <w:lvl w:ilvl="0">
      <w:start w:val="1"/>
      <w:numFmt w:val="decimal"/>
      <w:lvlText w:val="Artículo %1°. - "/>
      <w:lvlJc w:val="left"/>
      <w:pPr>
        <w:ind w:left="1135" w:firstLine="0"/>
      </w:pPr>
      <w:rPr>
        <w:rFonts w:ascii="Arial Narrow" w:hAnsi="Arial Narrow" w:cs="Arial" w:hint="default"/>
        <w:b/>
        <w:color w:val="000000" w:themeColor="text1"/>
        <w:sz w:val="22"/>
        <w:szCs w:val="22"/>
      </w:rPr>
    </w:lvl>
    <w:lvl w:ilvl="1">
      <w:start w:val="1"/>
      <w:numFmt w:val="none"/>
      <w:isLgl/>
      <w:lvlText w:val=""/>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lvl w:ilvl="0">
        <w:start w:val="1"/>
        <w:numFmt w:val="decimal"/>
        <w:suff w:val="space"/>
        <w:lvlText w:val="Artículo %1°. - "/>
        <w:lvlJc w:val="left"/>
        <w:pPr>
          <w:ind w:left="0" w:firstLine="0"/>
        </w:pPr>
        <w:rPr>
          <w:rFonts w:ascii="Arial" w:hAnsi="Arial" w:cs="Arial" w:hint="default"/>
          <w:b w:val="0"/>
          <w:i w:val="0"/>
          <w:caps w:val="0"/>
          <w:strike w:val="0"/>
          <w:dstrike w:val="0"/>
          <w:color w:val="auto"/>
          <w:sz w:val="24"/>
          <w:szCs w:val="24"/>
          <w:u w:val="none"/>
          <w:effect w:val="none"/>
          <w:vertAlign w:val="baseline"/>
        </w:rPr>
      </w:lvl>
    </w:lvlOverride>
    <w:lvlOverride w:ilvl="1">
      <w:lvl w:ilvl="1">
        <w:start w:val="1"/>
        <w:numFmt w:val="none"/>
        <w:isLgl/>
        <w:lvlText w:val=""/>
        <w:lvlJc w:val="left"/>
        <w:pPr>
          <w:ind w:left="0" w:firstLine="0"/>
        </w:pPr>
      </w:lvl>
    </w:lvlOverride>
    <w:lvlOverride w:ilvl="2">
      <w:lvl w:ilvl="2">
        <w:start w:val="1"/>
        <w:numFmt w:val="lowerLetter"/>
        <w:lvlText w:val="(%3)"/>
        <w:lvlJc w:val="left"/>
        <w:pPr>
          <w:ind w:left="720" w:hanging="432"/>
        </w:pPr>
      </w:lvl>
    </w:lvlOverride>
    <w:lvlOverride w:ilvl="3">
      <w:lvl w:ilvl="3">
        <w:start w:val="1"/>
        <w:numFmt w:val="lowerRoman"/>
        <w:lvlText w:val="(%4)"/>
        <w:lvlJc w:val="right"/>
        <w:pPr>
          <w:ind w:left="864" w:hanging="144"/>
        </w:pPr>
      </w:lvl>
    </w:lvlOverride>
    <w:lvlOverride w:ilvl="4">
      <w:lvl w:ilvl="4">
        <w:start w:val="1"/>
        <w:numFmt w:val="decimal"/>
        <w:lvlText w:val="%5)"/>
        <w:lvlJc w:val="left"/>
        <w:pPr>
          <w:ind w:left="1008" w:hanging="432"/>
        </w:pPr>
      </w:lvl>
    </w:lvlOverride>
    <w:lvlOverride w:ilvl="5">
      <w:lvl w:ilvl="5">
        <w:start w:val="1"/>
        <w:numFmt w:val="lowerLetter"/>
        <w:lvlText w:val="%6)"/>
        <w:lvlJc w:val="left"/>
        <w:pPr>
          <w:ind w:left="1152" w:hanging="432"/>
        </w:pPr>
      </w:lvl>
    </w:lvlOverride>
    <w:lvlOverride w:ilvl="6">
      <w:lvl w:ilvl="6">
        <w:start w:val="1"/>
        <w:numFmt w:val="lowerRoman"/>
        <w:lvlText w:val="%7)"/>
        <w:lvlJc w:val="right"/>
        <w:pPr>
          <w:ind w:left="1296" w:hanging="288"/>
        </w:pPr>
      </w:lvl>
    </w:lvlOverride>
    <w:lvlOverride w:ilvl="7">
      <w:lvl w:ilvl="7">
        <w:start w:val="1"/>
        <w:numFmt w:val="lowerLetter"/>
        <w:lvlText w:val="%8."/>
        <w:lvlJc w:val="left"/>
        <w:pPr>
          <w:ind w:left="1440" w:hanging="432"/>
        </w:pPr>
        <w:rPr>
          <w:rFonts w:ascii="Arial" w:eastAsia="Times New Roman" w:hAnsi="Arial" w:cs="Arial" w:hint="default"/>
        </w:rPr>
      </w:lvl>
    </w:lvlOverride>
    <w:lvlOverride w:ilvl="8">
      <w:lvl w:ilvl="8">
        <w:start w:val="1"/>
        <w:numFmt w:val="lowerRoman"/>
        <w:lvlText w:val="%9."/>
        <w:lvlJc w:val="right"/>
        <w:pPr>
          <w:ind w:left="1584" w:hanging="144"/>
        </w:pPr>
      </w:lvl>
    </w:lvlOverride>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6735"/>
    <w:rsid w:val="000834DF"/>
    <w:rsid w:val="001C5425"/>
    <w:rsid w:val="00322A25"/>
    <w:rsid w:val="00482993"/>
    <w:rsid w:val="00532027"/>
    <w:rsid w:val="00692D00"/>
    <w:rsid w:val="007C3248"/>
    <w:rsid w:val="00840535"/>
    <w:rsid w:val="009C2DE3"/>
    <w:rsid w:val="00CB30DB"/>
    <w:rsid w:val="00D96735"/>
    <w:rsid w:val="00F462F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B170F"/>
  <w15:chartTrackingRefBased/>
  <w15:docId w15:val="{E591DAB6-B6AA-4D41-B17C-237E7B128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6735"/>
    <w:pPr>
      <w:spacing w:after="0" w:line="240" w:lineRule="auto"/>
    </w:pPr>
    <w:rPr>
      <w:rFonts w:ascii="Arial" w:eastAsia="Times New Roman" w:hAnsi="Arial" w:cs="Arial"/>
      <w:kern w:val="0"/>
      <w:sz w:val="24"/>
      <w:szCs w:val="24"/>
      <w:lang w:val="es-ES" w:eastAsia="es-ES"/>
      <w14:ligatures w14:val="none"/>
    </w:rPr>
  </w:style>
  <w:style w:type="paragraph" w:styleId="Ttulo1">
    <w:name w:val="heading 1"/>
    <w:basedOn w:val="Normal"/>
    <w:next w:val="Normal"/>
    <w:link w:val="Ttulo1Car"/>
    <w:uiPriority w:val="1"/>
    <w:qFormat/>
    <w:rsid w:val="00D9673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5">
    <w:name w:val="heading 5"/>
    <w:basedOn w:val="Normal"/>
    <w:next w:val="Normal"/>
    <w:link w:val="Ttulo5Car"/>
    <w:semiHidden/>
    <w:unhideWhenUsed/>
    <w:qFormat/>
    <w:rsid w:val="00D96735"/>
    <w:pPr>
      <w:numPr>
        <w:ilvl w:val="4"/>
        <w:numId w:val="1"/>
      </w:numPr>
      <w:spacing w:before="240" w:after="60"/>
      <w:outlineLvl w:val="4"/>
    </w:pPr>
    <w:rPr>
      <w:rFonts w:ascii="Times New Roman" w:hAnsi="Times New Roman" w:cs="Times New Roman"/>
      <w:sz w:val="22"/>
      <w:szCs w:val="20"/>
    </w:rPr>
  </w:style>
  <w:style w:type="paragraph" w:styleId="Ttulo6">
    <w:name w:val="heading 6"/>
    <w:basedOn w:val="Normal"/>
    <w:next w:val="Normal"/>
    <w:link w:val="Ttulo6Car"/>
    <w:semiHidden/>
    <w:unhideWhenUsed/>
    <w:qFormat/>
    <w:rsid w:val="00D96735"/>
    <w:pPr>
      <w:numPr>
        <w:ilvl w:val="5"/>
        <w:numId w:val="1"/>
      </w:numPr>
      <w:spacing w:before="240" w:after="60"/>
      <w:outlineLvl w:val="5"/>
    </w:pPr>
    <w:rPr>
      <w:rFonts w:ascii="Times New Roman" w:hAnsi="Times New Roman" w:cs="Times New Roman"/>
      <w:i/>
      <w:sz w:val="22"/>
      <w:szCs w:val="20"/>
    </w:rPr>
  </w:style>
  <w:style w:type="paragraph" w:styleId="Ttulo7">
    <w:name w:val="heading 7"/>
    <w:basedOn w:val="Normal"/>
    <w:next w:val="Normal"/>
    <w:link w:val="Ttulo7Car"/>
    <w:semiHidden/>
    <w:unhideWhenUsed/>
    <w:qFormat/>
    <w:rsid w:val="00D96735"/>
    <w:pPr>
      <w:numPr>
        <w:ilvl w:val="6"/>
        <w:numId w:val="1"/>
      </w:numPr>
      <w:spacing w:before="240" w:after="60"/>
      <w:outlineLvl w:val="6"/>
    </w:pPr>
    <w:rPr>
      <w:rFonts w:cs="Times New Roman"/>
      <w:sz w:val="20"/>
      <w:szCs w:val="20"/>
    </w:rPr>
  </w:style>
  <w:style w:type="paragraph" w:styleId="Ttulo8">
    <w:name w:val="heading 8"/>
    <w:basedOn w:val="Normal"/>
    <w:next w:val="Normal"/>
    <w:link w:val="Ttulo8Car"/>
    <w:semiHidden/>
    <w:unhideWhenUsed/>
    <w:qFormat/>
    <w:rsid w:val="00D96735"/>
    <w:pPr>
      <w:numPr>
        <w:ilvl w:val="7"/>
        <w:numId w:val="1"/>
      </w:numPr>
      <w:spacing w:before="240" w:after="60"/>
      <w:outlineLvl w:val="7"/>
    </w:pPr>
    <w:rPr>
      <w:rFonts w:cs="Times New Roman"/>
      <w:i/>
      <w:sz w:val="20"/>
      <w:szCs w:val="20"/>
    </w:rPr>
  </w:style>
  <w:style w:type="paragraph" w:styleId="Ttulo9">
    <w:name w:val="heading 9"/>
    <w:basedOn w:val="Normal"/>
    <w:next w:val="Normal"/>
    <w:link w:val="Ttulo9Car"/>
    <w:semiHidden/>
    <w:unhideWhenUsed/>
    <w:qFormat/>
    <w:rsid w:val="00D96735"/>
    <w:pPr>
      <w:numPr>
        <w:ilvl w:val="8"/>
        <w:numId w:val="1"/>
      </w:numPr>
      <w:spacing w:before="240" w:after="60"/>
      <w:outlineLvl w:val="8"/>
    </w:pPr>
    <w:rPr>
      <w:rFonts w:cs="Times New Roman"/>
      <w:b/>
      <w:i/>
      <w:sz w:val="18"/>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1"/>
    <w:rsid w:val="00D96735"/>
    <w:rPr>
      <w:rFonts w:asciiTheme="majorHAnsi" w:eastAsiaTheme="majorEastAsia" w:hAnsiTheme="majorHAnsi" w:cstheme="majorBidi"/>
      <w:color w:val="2F5496" w:themeColor="accent1" w:themeShade="BF"/>
      <w:kern w:val="0"/>
      <w:sz w:val="32"/>
      <w:szCs w:val="32"/>
      <w:lang w:val="es-ES" w:eastAsia="es-ES"/>
      <w14:ligatures w14:val="none"/>
    </w:rPr>
  </w:style>
  <w:style w:type="character" w:customStyle="1" w:styleId="Ttulo5Car">
    <w:name w:val="Título 5 Car"/>
    <w:basedOn w:val="Fuentedeprrafopredeter"/>
    <w:link w:val="Ttulo5"/>
    <w:semiHidden/>
    <w:rsid w:val="00D96735"/>
    <w:rPr>
      <w:rFonts w:ascii="Times New Roman" w:eastAsia="Times New Roman" w:hAnsi="Times New Roman" w:cs="Times New Roman"/>
      <w:kern w:val="0"/>
      <w:szCs w:val="20"/>
      <w:lang w:val="es-ES" w:eastAsia="es-ES"/>
      <w14:ligatures w14:val="none"/>
    </w:rPr>
  </w:style>
  <w:style w:type="character" w:customStyle="1" w:styleId="Ttulo6Car">
    <w:name w:val="Título 6 Car"/>
    <w:basedOn w:val="Fuentedeprrafopredeter"/>
    <w:link w:val="Ttulo6"/>
    <w:semiHidden/>
    <w:rsid w:val="00D96735"/>
    <w:rPr>
      <w:rFonts w:ascii="Times New Roman" w:eastAsia="Times New Roman" w:hAnsi="Times New Roman" w:cs="Times New Roman"/>
      <w:i/>
      <w:kern w:val="0"/>
      <w:szCs w:val="20"/>
      <w:lang w:val="es-ES" w:eastAsia="es-ES"/>
      <w14:ligatures w14:val="none"/>
    </w:rPr>
  </w:style>
  <w:style w:type="character" w:customStyle="1" w:styleId="Ttulo7Car">
    <w:name w:val="Título 7 Car"/>
    <w:basedOn w:val="Fuentedeprrafopredeter"/>
    <w:link w:val="Ttulo7"/>
    <w:semiHidden/>
    <w:rsid w:val="00D96735"/>
    <w:rPr>
      <w:rFonts w:ascii="Arial" w:eastAsia="Times New Roman" w:hAnsi="Arial" w:cs="Times New Roman"/>
      <w:kern w:val="0"/>
      <w:sz w:val="20"/>
      <w:szCs w:val="20"/>
      <w:lang w:val="es-ES" w:eastAsia="es-ES"/>
      <w14:ligatures w14:val="none"/>
    </w:rPr>
  </w:style>
  <w:style w:type="character" w:customStyle="1" w:styleId="Ttulo8Car">
    <w:name w:val="Título 8 Car"/>
    <w:basedOn w:val="Fuentedeprrafopredeter"/>
    <w:link w:val="Ttulo8"/>
    <w:semiHidden/>
    <w:rsid w:val="00D96735"/>
    <w:rPr>
      <w:rFonts w:ascii="Arial" w:eastAsia="Times New Roman" w:hAnsi="Arial" w:cs="Times New Roman"/>
      <w:i/>
      <w:kern w:val="0"/>
      <w:sz w:val="20"/>
      <w:szCs w:val="20"/>
      <w:lang w:val="es-ES" w:eastAsia="es-ES"/>
      <w14:ligatures w14:val="none"/>
    </w:rPr>
  </w:style>
  <w:style w:type="character" w:customStyle="1" w:styleId="Ttulo9Car">
    <w:name w:val="Título 9 Car"/>
    <w:basedOn w:val="Fuentedeprrafopredeter"/>
    <w:link w:val="Ttulo9"/>
    <w:semiHidden/>
    <w:rsid w:val="00D96735"/>
    <w:rPr>
      <w:rFonts w:ascii="Arial" w:eastAsia="Times New Roman" w:hAnsi="Arial" w:cs="Times New Roman"/>
      <w:b/>
      <w:i/>
      <w:kern w:val="0"/>
      <w:sz w:val="18"/>
      <w:szCs w:val="20"/>
      <w:lang w:val="es-ES" w:eastAsia="es-ES"/>
      <w14:ligatures w14:val="none"/>
    </w:rPr>
  </w:style>
  <w:style w:type="paragraph" w:styleId="Encabezado">
    <w:name w:val="header"/>
    <w:aliases w:val="encabezado,Encabezado1,Encabezado Car Car,Tablas,Encabezado Car Car Car Car Car,Encabezado Car Car Car"/>
    <w:basedOn w:val="Normal"/>
    <w:link w:val="EncabezadoCar"/>
    <w:unhideWhenUsed/>
    <w:rsid w:val="00D96735"/>
    <w:pPr>
      <w:tabs>
        <w:tab w:val="center" w:pos="4419"/>
        <w:tab w:val="right" w:pos="8838"/>
      </w:tabs>
    </w:pPr>
  </w:style>
  <w:style w:type="character" w:customStyle="1" w:styleId="EncabezadoCar">
    <w:name w:val="Encabezado Car"/>
    <w:aliases w:val="encabezado Car,Encabezado1 Car,Encabezado Car Car Car1,Tablas Car,Encabezado Car Car Car Car Car Car,Encabezado Car Car Car Car"/>
    <w:basedOn w:val="Fuentedeprrafopredeter"/>
    <w:link w:val="Encabezado"/>
    <w:rsid w:val="00D96735"/>
    <w:rPr>
      <w:rFonts w:ascii="Arial" w:eastAsia="Times New Roman" w:hAnsi="Arial" w:cs="Arial"/>
      <w:kern w:val="0"/>
      <w:sz w:val="24"/>
      <w:szCs w:val="24"/>
      <w:lang w:val="es-ES" w:eastAsia="es-ES"/>
      <w14:ligatures w14:val="none"/>
    </w:rPr>
  </w:style>
  <w:style w:type="paragraph" w:styleId="Piedepgina">
    <w:name w:val="footer"/>
    <w:aliases w:val="Bas de page"/>
    <w:basedOn w:val="Normal"/>
    <w:link w:val="PiedepginaCar"/>
    <w:uiPriority w:val="99"/>
    <w:unhideWhenUsed/>
    <w:rsid w:val="00D96735"/>
    <w:pPr>
      <w:tabs>
        <w:tab w:val="center" w:pos="4419"/>
        <w:tab w:val="right" w:pos="8838"/>
      </w:tabs>
    </w:pPr>
  </w:style>
  <w:style w:type="character" w:customStyle="1" w:styleId="PiedepginaCar">
    <w:name w:val="Pie de página Car"/>
    <w:aliases w:val="Bas de page Car"/>
    <w:basedOn w:val="Fuentedeprrafopredeter"/>
    <w:link w:val="Piedepgina"/>
    <w:uiPriority w:val="99"/>
    <w:rsid w:val="00D96735"/>
    <w:rPr>
      <w:rFonts w:ascii="Arial" w:eastAsia="Times New Roman" w:hAnsi="Arial" w:cs="Arial"/>
      <w:kern w:val="0"/>
      <w:sz w:val="24"/>
      <w:szCs w:val="24"/>
      <w:lang w:val="es-ES" w:eastAsia="es-ES"/>
      <w14:ligatures w14:val="none"/>
    </w:rPr>
  </w:style>
  <w:style w:type="paragraph" w:styleId="Textoindependiente">
    <w:name w:val="Body Text"/>
    <w:basedOn w:val="Normal"/>
    <w:link w:val="TextoindependienteCar"/>
    <w:uiPriority w:val="1"/>
    <w:unhideWhenUsed/>
    <w:qFormat/>
    <w:rsid w:val="00D96735"/>
    <w:pPr>
      <w:jc w:val="both"/>
    </w:pPr>
    <w:rPr>
      <w:rFonts w:cs="Times New Roman"/>
      <w:szCs w:val="20"/>
    </w:rPr>
  </w:style>
  <w:style w:type="character" w:customStyle="1" w:styleId="TextoindependienteCar">
    <w:name w:val="Texto independiente Car"/>
    <w:basedOn w:val="Fuentedeprrafopredeter"/>
    <w:link w:val="Textoindependiente"/>
    <w:uiPriority w:val="1"/>
    <w:rsid w:val="00D96735"/>
    <w:rPr>
      <w:rFonts w:ascii="Arial" w:eastAsia="Times New Roman" w:hAnsi="Arial" w:cs="Times New Roman"/>
      <w:kern w:val="0"/>
      <w:sz w:val="24"/>
      <w:szCs w:val="20"/>
      <w:lang w:val="es-ES" w:eastAsia="es-ES"/>
      <w14:ligatures w14:val="none"/>
    </w:rPr>
  </w:style>
  <w:style w:type="paragraph" w:customStyle="1" w:styleId="Textoindependiente31">
    <w:name w:val="Texto independiente 31"/>
    <w:basedOn w:val="Normal"/>
    <w:uiPriority w:val="99"/>
    <w:rsid w:val="00D96735"/>
    <w:pPr>
      <w:suppressAutoHyphens/>
      <w:jc w:val="both"/>
    </w:pPr>
    <w:rPr>
      <w:rFonts w:ascii="Times New Roman" w:eastAsia="Batang" w:hAnsi="Times New Roman" w:cs="Times New Roman"/>
      <w:sz w:val="28"/>
      <w:szCs w:val="20"/>
      <w:lang w:val="es-ES_tradnl" w:eastAsia="ar-SA"/>
    </w:rPr>
  </w:style>
  <w:style w:type="character" w:customStyle="1" w:styleId="SinespaciadoCar">
    <w:name w:val="Sin espaciado Car"/>
    <w:aliases w:val="FUENTE Car,Chulito Car,Segunda viñeta Car,NN Car,Sin espaciado1 Car,VERIFI Car,CHULITO Car,Cuerpo del texto Car,cuerpo del texto Car,Texto del cuerpo Car,Cuerpo del TEXTO Car,Cuerpo del Documento Car,Texto del Documento Car"/>
    <w:link w:val="Sinespaciado"/>
    <w:uiPriority w:val="1"/>
    <w:locked/>
    <w:rsid w:val="00D96735"/>
    <w:rPr>
      <w:rFonts w:ascii="Times New Roman" w:eastAsia="Times New Roman" w:hAnsi="Times New Roman" w:cs="Times New Roman"/>
      <w:sz w:val="24"/>
      <w:szCs w:val="24"/>
      <w:lang w:val="es-ES" w:eastAsia="es-ES"/>
    </w:rPr>
  </w:style>
  <w:style w:type="paragraph" w:styleId="Sinespaciado">
    <w:name w:val="No Spacing"/>
    <w:aliases w:val="FUENTE,Chulito,Segunda viñeta,NN,Sin espaciado1,VERIFI,CHULITO,Cuerpo del texto,cuerpo del texto,Texto del cuerpo,Cuerpo del TEXTO,Cuerpo del Documento,Texto del Documento,TABLAS Y FIG"/>
    <w:link w:val="SinespaciadoCar"/>
    <w:uiPriority w:val="1"/>
    <w:qFormat/>
    <w:rsid w:val="00D96735"/>
    <w:pPr>
      <w:spacing w:after="0" w:line="240" w:lineRule="auto"/>
    </w:pPr>
    <w:rPr>
      <w:rFonts w:ascii="Times New Roman" w:eastAsia="Times New Roman" w:hAnsi="Times New Roman" w:cs="Times New Roman"/>
      <w:sz w:val="24"/>
      <w:szCs w:val="24"/>
      <w:lang w:val="es-ES" w:eastAsia="es-ES"/>
    </w:rPr>
  </w:style>
  <w:style w:type="character" w:customStyle="1" w:styleId="PrrafodelistaCar">
    <w:name w:val="Párrafo de lista Car"/>
    <w:aliases w:val="Bolita Car,List Paragraph Car,Párrafo de lista3 Car,BOLA Car,Párrafo de lista21 Car,Guión Car,HOJA Car,Viñeta 2 Car,Lista vistosa - Énfasis 11 Car,BOLADEF Car,Párrafo de lista31 Car,ViÃ±eta 2 Car,Párrafo de lista2 Car,bolita Car"/>
    <w:basedOn w:val="Fuentedeprrafopredeter"/>
    <w:link w:val="Prrafodelista"/>
    <w:uiPriority w:val="34"/>
    <w:qFormat/>
    <w:locked/>
    <w:rsid w:val="00D96735"/>
    <w:rPr>
      <w:rFonts w:ascii="Arial" w:hAnsi="Arial" w:cs="Arial"/>
      <w:sz w:val="24"/>
    </w:rPr>
  </w:style>
  <w:style w:type="paragraph" w:styleId="Prrafodelista">
    <w:name w:val="List Paragraph"/>
    <w:aliases w:val="Bolita,List Paragraph,Párrafo de lista3,BOLA,Párrafo de lista21,Guión,HOJA,Viñeta 2,Lista vistosa - Énfasis 11,BOLADEF,Párrafo de lista31,ViÃ±eta 2,Párrafo de lista2,bolita,Titulo 8,BOLITA,Viñeta 6,Colorful List - Accent 11,MIBEX B,bola"/>
    <w:basedOn w:val="Normal"/>
    <w:link w:val="PrrafodelistaCar"/>
    <w:uiPriority w:val="34"/>
    <w:qFormat/>
    <w:rsid w:val="00D96735"/>
    <w:pPr>
      <w:ind w:left="720"/>
      <w:contextualSpacing/>
      <w:jc w:val="both"/>
    </w:pPr>
    <w:rPr>
      <w:rFonts w:eastAsiaTheme="minorHAnsi"/>
      <w:kern w:val="2"/>
      <w:szCs w:val="22"/>
      <w:lang w:val="es-CO" w:eastAsia="en-US"/>
      <w14:ligatures w14:val="standardContextual"/>
    </w:rPr>
  </w:style>
  <w:style w:type="paragraph" w:styleId="NormalWeb">
    <w:name w:val="Normal (Web)"/>
    <w:aliases w:val="Normal (Web) Car Car"/>
    <w:basedOn w:val="Normal"/>
    <w:link w:val="NormalWebCar"/>
    <w:uiPriority w:val="99"/>
    <w:unhideWhenUsed/>
    <w:rsid w:val="00D96735"/>
    <w:pPr>
      <w:suppressAutoHyphens/>
      <w:spacing w:before="280" w:after="280"/>
    </w:pPr>
    <w:rPr>
      <w:rFonts w:ascii="Times New Roman" w:hAnsi="Times New Roman" w:cs="Times New Roman"/>
      <w:color w:val="000000"/>
      <w:lang w:val="en-US" w:eastAsia="ar-SA"/>
    </w:rPr>
  </w:style>
  <w:style w:type="character" w:styleId="Hipervnculo">
    <w:name w:val="Hyperlink"/>
    <w:basedOn w:val="Fuentedeprrafopredeter"/>
    <w:uiPriority w:val="99"/>
    <w:unhideWhenUsed/>
    <w:rsid w:val="00D96735"/>
    <w:rPr>
      <w:color w:val="0563C1" w:themeColor="hyperlink"/>
      <w:u w:val="single"/>
    </w:rPr>
  </w:style>
  <w:style w:type="character" w:customStyle="1" w:styleId="NormalWebCar">
    <w:name w:val="Normal (Web) Car"/>
    <w:aliases w:val="Normal (Web) Car Car Car"/>
    <w:link w:val="NormalWeb"/>
    <w:uiPriority w:val="99"/>
    <w:rsid w:val="00D96735"/>
    <w:rPr>
      <w:rFonts w:ascii="Times New Roman" w:eastAsia="Times New Roman" w:hAnsi="Times New Roman" w:cs="Times New Roman"/>
      <w:color w:val="000000"/>
      <w:kern w:val="0"/>
      <w:sz w:val="24"/>
      <w:szCs w:val="24"/>
      <w:lang w:val="en-US" w:eastAsia="ar-SA"/>
      <w14:ligatures w14:val="none"/>
    </w:rPr>
  </w:style>
  <w:style w:type="character" w:customStyle="1" w:styleId="iaj">
    <w:name w:val="i_aj"/>
    <w:basedOn w:val="Fuentedeprrafopredeter"/>
    <w:rsid w:val="00D96735"/>
  </w:style>
  <w:style w:type="character" w:styleId="Refdecomentario">
    <w:name w:val="annotation reference"/>
    <w:basedOn w:val="Fuentedeprrafopredeter"/>
    <w:uiPriority w:val="99"/>
    <w:semiHidden/>
    <w:unhideWhenUsed/>
    <w:rsid w:val="00D96735"/>
    <w:rPr>
      <w:sz w:val="16"/>
      <w:szCs w:val="16"/>
    </w:rPr>
  </w:style>
  <w:style w:type="paragraph" w:styleId="Textocomentario">
    <w:name w:val="annotation text"/>
    <w:basedOn w:val="Normal"/>
    <w:link w:val="TextocomentarioCar"/>
    <w:uiPriority w:val="99"/>
    <w:unhideWhenUsed/>
    <w:rsid w:val="00D96735"/>
    <w:rPr>
      <w:rFonts w:asciiTheme="minorHAnsi" w:eastAsiaTheme="minorHAnsi" w:hAnsiTheme="minorHAnsi" w:cstheme="minorBidi"/>
      <w:sz w:val="20"/>
      <w:szCs w:val="20"/>
      <w:lang w:val="es-ES_tradnl" w:eastAsia="en-US"/>
    </w:rPr>
  </w:style>
  <w:style w:type="character" w:customStyle="1" w:styleId="TextocomentarioCar">
    <w:name w:val="Texto comentario Car"/>
    <w:basedOn w:val="Fuentedeprrafopredeter"/>
    <w:link w:val="Textocomentario"/>
    <w:uiPriority w:val="99"/>
    <w:rsid w:val="00D96735"/>
    <w:rPr>
      <w:kern w:val="0"/>
      <w:sz w:val="20"/>
      <w:szCs w:val="20"/>
      <w:lang w:val="es-ES_tradnl"/>
      <w14:ligatures w14:val="none"/>
    </w:rPr>
  </w:style>
  <w:style w:type="paragraph" w:styleId="Textoindependiente2">
    <w:name w:val="Body Text 2"/>
    <w:basedOn w:val="Normal"/>
    <w:link w:val="Textoindependiente2Car"/>
    <w:unhideWhenUsed/>
    <w:rsid w:val="00D96735"/>
    <w:pPr>
      <w:spacing w:after="120" w:line="480" w:lineRule="auto"/>
    </w:pPr>
  </w:style>
  <w:style w:type="character" w:customStyle="1" w:styleId="Textoindependiente2Car">
    <w:name w:val="Texto independiente 2 Car"/>
    <w:basedOn w:val="Fuentedeprrafopredeter"/>
    <w:link w:val="Textoindependiente2"/>
    <w:rsid w:val="00D96735"/>
    <w:rPr>
      <w:rFonts w:ascii="Arial" w:eastAsia="Times New Roman" w:hAnsi="Arial" w:cs="Arial"/>
      <w:kern w:val="0"/>
      <w:sz w:val="24"/>
      <w:szCs w:val="24"/>
      <w:lang w:val="es-ES" w:eastAsia="es-ES"/>
      <w14:ligatures w14:val="none"/>
    </w:rPr>
  </w:style>
  <w:style w:type="character" w:styleId="Textoennegrita">
    <w:name w:val="Strong"/>
    <w:basedOn w:val="Fuentedeprrafopredeter"/>
    <w:uiPriority w:val="22"/>
    <w:qFormat/>
    <w:rsid w:val="00D96735"/>
    <w:rPr>
      <w:b/>
      <w:bCs/>
    </w:rPr>
  </w:style>
  <w:style w:type="paragraph" w:styleId="Ttulo">
    <w:name w:val="Title"/>
    <w:aliases w:val="Título Car Car,Título1,Título Car Car Car"/>
    <w:basedOn w:val="Normal"/>
    <w:link w:val="TtuloCar"/>
    <w:uiPriority w:val="10"/>
    <w:qFormat/>
    <w:rsid w:val="00D96735"/>
    <w:pPr>
      <w:spacing w:before="240" w:after="240"/>
      <w:jc w:val="center"/>
    </w:pPr>
    <w:rPr>
      <w:rFonts w:ascii="Arial Negrita" w:hAnsi="Arial Negrita" w:cs="Times New Roman"/>
      <w:b/>
      <w:bCs/>
      <w:caps/>
      <w:sz w:val="28"/>
      <w:szCs w:val="20"/>
      <w:lang w:val="es-MX"/>
    </w:rPr>
  </w:style>
  <w:style w:type="character" w:customStyle="1" w:styleId="TtuloCar">
    <w:name w:val="Título Car"/>
    <w:aliases w:val="Título Car Car Car1,Título1 Car,Título Car Car Car Car"/>
    <w:basedOn w:val="Fuentedeprrafopredeter"/>
    <w:link w:val="Ttulo"/>
    <w:uiPriority w:val="10"/>
    <w:rsid w:val="00D96735"/>
    <w:rPr>
      <w:rFonts w:ascii="Arial Negrita" w:eastAsia="Times New Roman" w:hAnsi="Arial Negrita" w:cs="Times New Roman"/>
      <w:b/>
      <w:bCs/>
      <w:caps/>
      <w:kern w:val="0"/>
      <w:sz w:val="28"/>
      <w:szCs w:val="20"/>
      <w:lang w:val="es-MX" w:eastAsia="es-ES"/>
      <w14:ligatures w14:val="none"/>
    </w:rPr>
  </w:style>
  <w:style w:type="character" w:styleId="nfasis">
    <w:name w:val="Emphasis"/>
    <w:basedOn w:val="Fuentedeprrafopredeter"/>
    <w:uiPriority w:val="20"/>
    <w:qFormat/>
    <w:rsid w:val="00D96735"/>
    <w:rPr>
      <w:i/>
      <w:iCs/>
    </w:rPr>
  </w:style>
  <w:style w:type="paragraph" w:styleId="Asuntodelcomentario">
    <w:name w:val="annotation subject"/>
    <w:basedOn w:val="Textocomentario"/>
    <w:next w:val="Textocomentario"/>
    <w:link w:val="AsuntodelcomentarioCar"/>
    <w:uiPriority w:val="99"/>
    <w:semiHidden/>
    <w:unhideWhenUsed/>
    <w:rsid w:val="00D96735"/>
    <w:rPr>
      <w:rFonts w:ascii="Arial" w:eastAsia="Times New Roman" w:hAnsi="Arial" w:cs="Arial"/>
      <w:b/>
      <w:bCs/>
      <w:lang w:val="es-ES" w:eastAsia="es-ES"/>
    </w:rPr>
  </w:style>
  <w:style w:type="character" w:customStyle="1" w:styleId="AsuntodelcomentarioCar">
    <w:name w:val="Asunto del comentario Car"/>
    <w:basedOn w:val="TextocomentarioCar"/>
    <w:link w:val="Asuntodelcomentario"/>
    <w:uiPriority w:val="99"/>
    <w:semiHidden/>
    <w:rsid w:val="00D96735"/>
    <w:rPr>
      <w:rFonts w:ascii="Arial" w:eastAsia="Times New Roman" w:hAnsi="Arial" w:cs="Arial"/>
      <w:b/>
      <w:bCs/>
      <w:kern w:val="0"/>
      <w:sz w:val="20"/>
      <w:szCs w:val="20"/>
      <w:lang w:val="es-ES" w:eastAsia="es-E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275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secretariasenado.gov.co/senado/basedoc/ley_1437_2011.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5</Pages>
  <Words>1601</Words>
  <Characters>8806</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pcenreparacion</dc:creator>
  <cp:keywords/>
  <dc:description/>
  <cp:lastModifiedBy>Miguel Angel Mejia Sanchez</cp:lastModifiedBy>
  <cp:revision>8</cp:revision>
  <dcterms:created xsi:type="dcterms:W3CDTF">2024-01-03T13:23:00Z</dcterms:created>
  <dcterms:modified xsi:type="dcterms:W3CDTF">2024-01-03T18:59:00Z</dcterms:modified>
</cp:coreProperties>
</file>