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2E65B" w14:textId="6096C3CA" w:rsidR="00E5306A" w:rsidRDefault="00B57A62">
      <w:pPr>
        <w:pBdr>
          <w:top w:val="nil"/>
          <w:left w:val="nil"/>
          <w:bottom w:val="nil"/>
          <w:right w:val="nil"/>
          <w:between w:val="nil"/>
        </w:pBdr>
        <w:ind w:left="1440" w:hanging="1440"/>
        <w:jc w:val="center"/>
        <w:rPr>
          <w:rFonts w:eastAsia="Arial" w:cs="Arial"/>
          <w:i/>
          <w:color w:val="000000"/>
          <w:szCs w:val="24"/>
        </w:rPr>
      </w:pPr>
      <w:r>
        <w:rPr>
          <w:rFonts w:eastAsia="Arial" w:cs="Arial"/>
          <w:color w:val="000000"/>
          <w:szCs w:val="24"/>
        </w:rPr>
        <w:t>RESOLUCION PS-GJ.1.2.6.2</w:t>
      </w:r>
      <w:r w:rsidR="00B04ECA">
        <w:rPr>
          <w:rFonts w:eastAsia="Arial" w:cs="Arial"/>
          <w:color w:val="000000"/>
          <w:szCs w:val="24"/>
        </w:rPr>
        <w:t xml:space="preserve"> </w:t>
      </w:r>
      <w:r w:rsidR="00B04ECA" w:rsidRPr="00B60145">
        <w:rPr>
          <w:rFonts w:eastAsia="Arial"/>
        </w:rPr>
        <w:t>{{</w:t>
      </w:r>
      <w:proofErr w:type="spellStart"/>
      <w:r w:rsidR="00B04ECA" w:rsidRPr="00B60145">
        <w:rPr>
          <w:rFonts w:eastAsia="Arial"/>
        </w:rPr>
        <w:t>NumResol</w:t>
      </w:r>
      <w:proofErr w:type="spellEnd"/>
      <w:r w:rsidR="00B04ECA" w:rsidRPr="00B60145">
        <w:rPr>
          <w:rFonts w:eastAsia="Arial"/>
        </w:rPr>
        <w:t>}}</w:t>
      </w:r>
    </w:p>
    <w:p w14:paraId="0F1BF6AC" w14:textId="66C96232" w:rsidR="00E5306A" w:rsidRDefault="00B57A62">
      <w:pPr>
        <w:tabs>
          <w:tab w:val="left" w:pos="2040"/>
          <w:tab w:val="left" w:pos="2268"/>
          <w:tab w:val="center" w:pos="4420"/>
        </w:tabs>
      </w:pPr>
      <w:r>
        <w:tab/>
      </w:r>
      <w:r>
        <w:tab/>
      </w:r>
      <w:r>
        <w:tab/>
        <w:t xml:space="preserve">EXPEDIENTE PM-GA </w:t>
      </w:r>
      <w:r w:rsidR="00B04ECA" w:rsidRPr="00B60145">
        <w:rPr>
          <w:rFonts w:eastAsia="Arial"/>
        </w:rPr>
        <w:t>{{</w:t>
      </w:r>
      <w:proofErr w:type="spellStart"/>
      <w:r w:rsidR="00B04ECA" w:rsidRPr="00B60145">
        <w:rPr>
          <w:rFonts w:eastAsia="Arial"/>
        </w:rPr>
        <w:t>NumExp</w:t>
      </w:r>
      <w:proofErr w:type="spellEnd"/>
      <w:r w:rsidR="00B04ECA" w:rsidRPr="00B60145">
        <w:rPr>
          <w:rFonts w:eastAsia="Arial"/>
        </w:rPr>
        <w:t>}}</w:t>
      </w:r>
    </w:p>
    <w:p w14:paraId="3ED2CE25" w14:textId="77777777" w:rsidR="00E5306A" w:rsidRDefault="00E5306A">
      <w:pPr>
        <w:tabs>
          <w:tab w:val="left" w:pos="2268"/>
        </w:tabs>
        <w:jc w:val="both"/>
      </w:pPr>
    </w:p>
    <w:p w14:paraId="383B3AFB" w14:textId="77777777" w:rsidR="00E5306A" w:rsidRDefault="00B57A62">
      <w:pPr>
        <w:jc w:val="center"/>
      </w:pPr>
      <w:r>
        <w:t>“POR MEDIO DEL CUAL SE ACOGE EL CONCEPTO TÉCNICO, SE DECRETA EL DESISTIMIENTO TACITO A UNA SOLICITUD DE APROVECHAMIENTO FORESTAL XXXXXXX Y SE ORDENA EL ARCHIVO DE UN  EXPEDIENTE”</w:t>
      </w:r>
    </w:p>
    <w:p w14:paraId="53528B58" w14:textId="77777777" w:rsidR="00E5306A" w:rsidRDefault="00E5306A">
      <w:pPr>
        <w:pBdr>
          <w:top w:val="nil"/>
          <w:left w:val="nil"/>
          <w:bottom w:val="nil"/>
          <w:right w:val="nil"/>
          <w:between w:val="nil"/>
        </w:pBdr>
        <w:jc w:val="both"/>
        <w:rPr>
          <w:rFonts w:eastAsia="Arial" w:cs="Arial"/>
          <w:color w:val="000000"/>
          <w:szCs w:val="24"/>
        </w:rPr>
      </w:pPr>
    </w:p>
    <w:p w14:paraId="20B898D8" w14:textId="77777777" w:rsidR="00E5306A" w:rsidRDefault="00B57A62">
      <w:pPr>
        <w:jc w:val="both"/>
      </w:pPr>
      <w:r>
        <w:rPr>
          <w:color w:val="000000"/>
        </w:rPr>
        <w:t>El Director General de la Corporación para el Desarrollo Sostenible del Área de Manejo Especial La Macarena -CORMACARENA- en uso de sus facultades legales conferidas por la Ley 99 de 1.993, modificada parcialmente por la Ley 1938 del 21 de Septiembre de 2018 y</w:t>
      </w:r>
    </w:p>
    <w:p w14:paraId="64CC6332" w14:textId="77777777" w:rsidR="00E5306A" w:rsidRDefault="00E5306A">
      <w:pPr>
        <w:jc w:val="center"/>
      </w:pPr>
    </w:p>
    <w:p w14:paraId="10064F02" w14:textId="77777777" w:rsidR="00E5306A" w:rsidRDefault="00B57A62">
      <w:pPr>
        <w:ind w:left="-360"/>
        <w:jc w:val="center"/>
      </w:pPr>
      <w:r>
        <w:t>CONSIDERANDO</w:t>
      </w:r>
    </w:p>
    <w:p w14:paraId="5D11AB09" w14:textId="77777777" w:rsidR="00E5306A" w:rsidRDefault="00E5306A">
      <w:pPr>
        <w:tabs>
          <w:tab w:val="left" w:pos="709"/>
        </w:tabs>
        <w:jc w:val="both"/>
      </w:pPr>
    </w:p>
    <w:p w14:paraId="09DB51AA" w14:textId="582C6614" w:rsidR="00E5306A" w:rsidRPr="00B04ECA" w:rsidRDefault="00B57A62" w:rsidP="00B04ECA">
      <w:pPr>
        <w:spacing w:line="276" w:lineRule="auto"/>
        <w:rPr>
          <w:bCs/>
          <w:u w:val="single"/>
          <w:lang w:eastAsia="en-US"/>
        </w:rPr>
      </w:pPr>
      <w:r>
        <w:t xml:space="preserve">Que a través del radicado </w:t>
      </w:r>
      <w:proofErr w:type="spellStart"/>
      <w:r w:rsidR="00B04ECA" w:rsidRPr="003C1EC2">
        <w:t>N°</w:t>
      </w:r>
      <w:proofErr w:type="spellEnd"/>
      <w:r w:rsidR="00B04ECA" w:rsidRPr="003C1EC2">
        <w:t xml:space="preserve"> </w:t>
      </w:r>
      <w:r w:rsidR="00B04ECA" w:rsidRPr="00ED12FE">
        <w:t>{{</w:t>
      </w:r>
      <w:proofErr w:type="spellStart"/>
      <w:r w:rsidR="00B04ECA" w:rsidRPr="00ED12FE">
        <w:t>NRadicado</w:t>
      </w:r>
      <w:proofErr w:type="spellEnd"/>
      <w:r w:rsidR="00B04ECA" w:rsidRPr="00ED12FE">
        <w:t>}} del {{</w:t>
      </w:r>
      <w:proofErr w:type="spellStart"/>
      <w:r w:rsidR="00B04ECA" w:rsidRPr="00ED12FE">
        <w:t>DateRadicate</w:t>
      </w:r>
      <w:proofErr w:type="spellEnd"/>
      <w:r w:rsidR="00B04ECA" w:rsidRPr="00ED12FE">
        <w:t>}}</w:t>
      </w:r>
      <w:r w:rsidR="00B04ECA">
        <w:t xml:space="preserve"> </w:t>
      </w:r>
      <w:r>
        <w:t>de 20</w:t>
      </w:r>
      <w:r w:rsidR="00B04ECA">
        <w:t>__</w:t>
      </w:r>
      <w:r>
        <w:t xml:space="preserve">, el señor </w:t>
      </w:r>
      <w:r w:rsidR="00B04ECA" w:rsidRPr="00B04ECA">
        <w:rPr>
          <w:bCs/>
        </w:rPr>
        <w:t>{{Nombre}}</w:t>
      </w:r>
      <w:r>
        <w:t>,</w:t>
      </w:r>
      <w:r>
        <w:rPr>
          <w:color w:val="FF0000"/>
        </w:rPr>
        <w:t xml:space="preserve"> </w:t>
      </w:r>
      <w:r>
        <w:t xml:space="preserve">identificado con cédula de ciudadanía No. </w:t>
      </w:r>
      <w:r w:rsidR="00B04ECA" w:rsidRPr="00B04ECA">
        <w:rPr>
          <w:bCs/>
        </w:rPr>
        <w:t>{{</w:t>
      </w:r>
      <w:proofErr w:type="spellStart"/>
      <w:r w:rsidR="00B04ECA" w:rsidRPr="00B04ECA">
        <w:rPr>
          <w:bCs/>
        </w:rPr>
        <w:t>TIdentificacion</w:t>
      </w:r>
      <w:proofErr w:type="spellEnd"/>
      <w:r w:rsidR="00B04ECA" w:rsidRPr="00B04ECA">
        <w:rPr>
          <w:bCs/>
        </w:rPr>
        <w:t>}}</w:t>
      </w:r>
      <w:r>
        <w:t xml:space="preserve">, solicita a esta corporación el correspondiente permiso de aprovechamiento forestal </w:t>
      </w:r>
      <w:r w:rsidR="00B04ECA">
        <w:t xml:space="preserve">_______ </w:t>
      </w:r>
      <w:r>
        <w:t xml:space="preserve">en el predio </w:t>
      </w:r>
      <w:r w:rsidR="00B04ECA" w:rsidRPr="00B04ECA">
        <w:rPr>
          <w:iCs/>
        </w:rPr>
        <w:t>{{</w:t>
      </w:r>
      <w:proofErr w:type="spellStart"/>
      <w:r w:rsidR="00B04ECA" w:rsidRPr="00B04ECA">
        <w:rPr>
          <w:iCs/>
        </w:rPr>
        <w:t>Npredio</w:t>
      </w:r>
      <w:proofErr w:type="spellEnd"/>
      <w:r w:rsidR="00B04ECA" w:rsidRPr="00B04ECA">
        <w:rPr>
          <w:iCs/>
        </w:rPr>
        <w:t>}}</w:t>
      </w:r>
      <w:r>
        <w:t xml:space="preserve">, vereda </w:t>
      </w:r>
      <w:r w:rsidR="00B04ECA">
        <w:t>_______</w:t>
      </w:r>
      <w:r>
        <w:t xml:space="preserve">, municipio de </w:t>
      </w:r>
      <w:r w:rsidR="00B04ECA">
        <w:rPr>
          <w:bCs/>
        </w:rPr>
        <w:t>{{</w:t>
      </w:r>
      <w:proofErr w:type="spellStart"/>
      <w:r w:rsidR="00B04ECA">
        <w:rPr>
          <w:bCs/>
        </w:rPr>
        <w:t>MunPredio</w:t>
      </w:r>
      <w:proofErr w:type="spellEnd"/>
      <w:r w:rsidR="00B04ECA">
        <w:rPr>
          <w:bCs/>
        </w:rPr>
        <w:t>}}</w:t>
      </w:r>
      <w:r w:rsidR="00B04ECA">
        <w:rPr>
          <w:bCs/>
        </w:rPr>
        <w:t xml:space="preserve"> </w:t>
      </w:r>
      <w:r>
        <w:t>- Meta.</w:t>
      </w:r>
    </w:p>
    <w:p w14:paraId="3DD88E9F" w14:textId="77777777" w:rsidR="00E5306A" w:rsidRDefault="00E5306A">
      <w:pPr>
        <w:jc w:val="both"/>
      </w:pPr>
    </w:p>
    <w:p w14:paraId="37E43584" w14:textId="28378FD3" w:rsidR="00E5306A" w:rsidRDefault="00B57A62">
      <w:pPr>
        <w:jc w:val="both"/>
      </w:pPr>
      <w:r>
        <w:t>Que por medio del Auto No. PS-GJ 1.2.64.</w:t>
      </w:r>
      <w:r w:rsidR="00B04ECA" w:rsidRPr="00B04ECA">
        <w:rPr>
          <w:rFonts w:cs="Arial"/>
          <w:szCs w:val="24"/>
        </w:rPr>
        <w:t xml:space="preserve"> </w:t>
      </w:r>
      <w:r w:rsidR="00B04ECA" w:rsidRPr="00F55FBF">
        <w:rPr>
          <w:rFonts w:cs="Arial"/>
          <w:szCs w:val="24"/>
        </w:rPr>
        <w:t>{{</w:t>
      </w:r>
      <w:proofErr w:type="spellStart"/>
      <w:r w:rsidR="00B04ECA" w:rsidRPr="00F55FBF">
        <w:rPr>
          <w:rFonts w:cs="Arial"/>
          <w:szCs w:val="24"/>
        </w:rPr>
        <w:t>NumeroAuto</w:t>
      </w:r>
      <w:proofErr w:type="spellEnd"/>
      <w:r w:rsidR="00B04ECA" w:rsidRPr="00F55FBF">
        <w:rPr>
          <w:rFonts w:cs="Arial"/>
          <w:szCs w:val="24"/>
        </w:rPr>
        <w:t xml:space="preserve">}} </w:t>
      </w:r>
      <w:r>
        <w:t xml:space="preserve">del </w:t>
      </w:r>
      <w:r w:rsidR="00B04ECA">
        <w:t>__</w:t>
      </w:r>
      <w:r>
        <w:t xml:space="preserve"> de </w:t>
      </w:r>
      <w:r w:rsidR="00B04ECA">
        <w:t>___</w:t>
      </w:r>
      <w:r>
        <w:t xml:space="preserve"> de 20</w:t>
      </w:r>
      <w:r w:rsidR="00B04ECA">
        <w:t>__</w:t>
      </w:r>
      <w:r>
        <w:t xml:space="preserve">, se inicia trámite administrativo al aprovechamiento forestal </w:t>
      </w:r>
      <w:r w:rsidR="00B04ECA">
        <w:t>____</w:t>
      </w:r>
      <w:r>
        <w:t xml:space="preserve"> de (</w:t>
      </w:r>
      <w:r w:rsidR="00B04ECA">
        <w:t>__</w:t>
      </w:r>
      <w:r>
        <w:t xml:space="preserve">) arboles de diferentes especies los cuales se encuentran ubicados en el predio Los </w:t>
      </w:r>
      <w:r w:rsidR="00B04ECA" w:rsidRPr="00B04ECA">
        <w:rPr>
          <w:iCs/>
        </w:rPr>
        <w:t>{{</w:t>
      </w:r>
      <w:proofErr w:type="spellStart"/>
      <w:r w:rsidR="00B04ECA" w:rsidRPr="00B04ECA">
        <w:rPr>
          <w:iCs/>
        </w:rPr>
        <w:t>Npredio</w:t>
      </w:r>
      <w:proofErr w:type="spellEnd"/>
      <w:r w:rsidR="00B04ECA" w:rsidRPr="00B04ECA">
        <w:rPr>
          <w:iCs/>
        </w:rPr>
        <w:t>}}</w:t>
      </w:r>
      <w:r w:rsidR="00B04ECA">
        <w:t>,</w:t>
      </w:r>
      <w:r>
        <w:t xml:space="preserve">, vereda </w:t>
      </w:r>
      <w:r w:rsidR="00B04ECA">
        <w:t>____</w:t>
      </w:r>
      <w:r>
        <w:t>, jurisdicción de Meta.</w:t>
      </w:r>
    </w:p>
    <w:p w14:paraId="48E5D4EE" w14:textId="77777777" w:rsidR="00E5306A" w:rsidRDefault="00E5306A">
      <w:pPr>
        <w:jc w:val="both"/>
      </w:pPr>
    </w:p>
    <w:p w14:paraId="34268F58" w14:textId="0B1CB68C" w:rsidR="00E5306A" w:rsidRDefault="00B57A62">
      <w:pPr>
        <w:pBdr>
          <w:top w:val="nil"/>
          <w:left w:val="nil"/>
          <w:bottom w:val="nil"/>
          <w:right w:val="nil"/>
          <w:between w:val="nil"/>
        </w:pBdr>
        <w:jc w:val="both"/>
        <w:rPr>
          <w:rFonts w:eastAsia="Arial" w:cs="Arial"/>
          <w:color w:val="000000"/>
          <w:szCs w:val="24"/>
        </w:rPr>
      </w:pPr>
      <w:r>
        <w:rPr>
          <w:rFonts w:eastAsia="Arial" w:cs="Arial"/>
          <w:color w:val="000000"/>
          <w:szCs w:val="24"/>
        </w:rPr>
        <w:t xml:space="preserve">Que de conformidad con lo dispuesto la Subdirección de Gestión Ambiental a través del grupo Bióticos, emite el Concepto Técnico </w:t>
      </w:r>
      <w:proofErr w:type="spellStart"/>
      <w:r>
        <w:rPr>
          <w:rFonts w:eastAsia="Arial" w:cs="Arial"/>
          <w:color w:val="000000"/>
          <w:szCs w:val="24"/>
        </w:rPr>
        <w:t>N°</w:t>
      </w:r>
      <w:proofErr w:type="spellEnd"/>
      <w:r>
        <w:rPr>
          <w:rFonts w:eastAsia="Arial" w:cs="Arial"/>
          <w:color w:val="000000"/>
          <w:szCs w:val="24"/>
        </w:rPr>
        <w:t xml:space="preserve"> PM-GA. 3.44.2</w:t>
      </w:r>
      <w:r w:rsidR="00B04ECA">
        <w:rPr>
          <w:u w:val="single"/>
        </w:rPr>
        <w:t>{{</w:t>
      </w:r>
      <w:proofErr w:type="spellStart"/>
      <w:r w:rsidR="00B04ECA">
        <w:rPr>
          <w:u w:val="single"/>
        </w:rPr>
        <w:t>CTecni</w:t>
      </w:r>
      <w:proofErr w:type="spellEnd"/>
      <w:r w:rsidR="00B04ECA">
        <w:rPr>
          <w:u w:val="single"/>
        </w:rPr>
        <w:t>}}</w:t>
      </w:r>
      <w:r w:rsidR="00B04ECA">
        <w:rPr>
          <w:u w:val="single"/>
        </w:rPr>
        <w:t xml:space="preserve"> </w:t>
      </w:r>
      <w:r>
        <w:rPr>
          <w:rFonts w:eastAsia="Arial" w:cs="Arial"/>
          <w:color w:val="000000"/>
          <w:szCs w:val="24"/>
        </w:rPr>
        <w:t xml:space="preserve">del </w:t>
      </w:r>
      <w:r w:rsidR="00B04ECA">
        <w:rPr>
          <w:u w:val="single"/>
        </w:rPr>
        <w:t>{{</w:t>
      </w:r>
      <w:proofErr w:type="spellStart"/>
      <w:r w:rsidR="00B04ECA">
        <w:rPr>
          <w:u w:val="single"/>
        </w:rPr>
        <w:t>FECTCordinador</w:t>
      </w:r>
      <w:proofErr w:type="spellEnd"/>
      <w:r w:rsidR="00B04ECA">
        <w:rPr>
          <w:u w:val="single"/>
        </w:rPr>
        <w:t>}}</w:t>
      </w:r>
      <w:r>
        <w:rPr>
          <w:rFonts w:eastAsia="Arial" w:cs="Arial"/>
          <w:color w:val="000000"/>
          <w:szCs w:val="24"/>
        </w:rPr>
        <w:t xml:space="preserve"> del 202</w:t>
      </w:r>
      <w:r w:rsidR="00B04ECA">
        <w:rPr>
          <w:rFonts w:eastAsia="Arial" w:cs="Arial"/>
          <w:color w:val="000000"/>
          <w:szCs w:val="24"/>
        </w:rPr>
        <w:t>_</w:t>
      </w:r>
      <w:r>
        <w:rPr>
          <w:rFonts w:eastAsia="Arial" w:cs="Arial"/>
          <w:color w:val="000000"/>
          <w:szCs w:val="24"/>
        </w:rPr>
        <w:t>, en el cual se expusieron las siguientes consideraciones técnicas:</w:t>
      </w:r>
    </w:p>
    <w:p w14:paraId="4655F77D" w14:textId="77777777" w:rsidR="00E5306A" w:rsidRDefault="00E5306A">
      <w:pPr>
        <w:pBdr>
          <w:top w:val="nil"/>
          <w:left w:val="nil"/>
          <w:bottom w:val="nil"/>
          <w:right w:val="nil"/>
          <w:between w:val="nil"/>
        </w:pBdr>
        <w:ind w:left="567" w:right="567"/>
        <w:jc w:val="center"/>
        <w:rPr>
          <w:rFonts w:eastAsia="Arial" w:cs="Arial"/>
          <w:color w:val="000000"/>
          <w:szCs w:val="24"/>
        </w:rPr>
      </w:pPr>
    </w:p>
    <w:p w14:paraId="6B044C0D" w14:textId="6ADC241E" w:rsidR="00E5306A" w:rsidRDefault="00B57A62">
      <w:pPr>
        <w:pBdr>
          <w:top w:val="nil"/>
          <w:left w:val="nil"/>
          <w:bottom w:val="nil"/>
          <w:right w:val="nil"/>
          <w:between w:val="nil"/>
        </w:pBdr>
        <w:tabs>
          <w:tab w:val="left" w:pos="8364"/>
        </w:tabs>
        <w:ind w:left="567" w:right="476"/>
        <w:jc w:val="center"/>
        <w:rPr>
          <w:rFonts w:eastAsia="Arial" w:cs="Arial"/>
          <w:i/>
          <w:color w:val="000000"/>
          <w:sz w:val="18"/>
          <w:szCs w:val="18"/>
        </w:rPr>
      </w:pPr>
      <w:r>
        <w:rPr>
          <w:rFonts w:eastAsia="Arial" w:cs="Arial"/>
          <w:i/>
          <w:color w:val="000000"/>
          <w:sz w:val="18"/>
          <w:szCs w:val="18"/>
        </w:rPr>
        <w:t xml:space="preserve">“CONCEPTO TECNICO </w:t>
      </w:r>
      <w:proofErr w:type="spellStart"/>
      <w:r>
        <w:rPr>
          <w:rFonts w:eastAsia="Arial" w:cs="Arial"/>
          <w:i/>
          <w:color w:val="000000"/>
          <w:sz w:val="18"/>
          <w:szCs w:val="18"/>
        </w:rPr>
        <w:t>N°</w:t>
      </w:r>
      <w:proofErr w:type="spellEnd"/>
      <w:r>
        <w:rPr>
          <w:rFonts w:eastAsia="Arial" w:cs="Arial"/>
          <w:i/>
          <w:color w:val="000000"/>
          <w:sz w:val="18"/>
          <w:szCs w:val="18"/>
        </w:rPr>
        <w:t xml:space="preserve"> PM-GA. 3.44.2</w:t>
      </w:r>
      <w:r w:rsidR="00B04ECA" w:rsidRPr="00B04ECA">
        <w:rPr>
          <w:rFonts w:eastAsia="Arial" w:cs="Arial"/>
          <w:i/>
          <w:color w:val="000000"/>
          <w:sz w:val="18"/>
          <w:szCs w:val="18"/>
        </w:rPr>
        <w:t>{{</w:t>
      </w:r>
      <w:proofErr w:type="spellStart"/>
      <w:r w:rsidR="00B04ECA" w:rsidRPr="00B04ECA">
        <w:rPr>
          <w:rFonts w:eastAsia="Arial" w:cs="Arial"/>
          <w:i/>
          <w:color w:val="000000"/>
          <w:sz w:val="18"/>
          <w:szCs w:val="18"/>
        </w:rPr>
        <w:t>CTecni</w:t>
      </w:r>
      <w:proofErr w:type="spellEnd"/>
      <w:r w:rsidR="00B04ECA" w:rsidRPr="00B04ECA">
        <w:rPr>
          <w:rFonts w:eastAsia="Arial" w:cs="Arial"/>
          <w:i/>
          <w:color w:val="000000"/>
          <w:sz w:val="18"/>
          <w:szCs w:val="18"/>
        </w:rPr>
        <w:t>}} del {{</w:t>
      </w:r>
      <w:proofErr w:type="spellStart"/>
      <w:r w:rsidR="00B04ECA" w:rsidRPr="00B04ECA">
        <w:rPr>
          <w:rFonts w:eastAsia="Arial" w:cs="Arial"/>
          <w:i/>
          <w:color w:val="000000"/>
          <w:sz w:val="18"/>
          <w:szCs w:val="18"/>
        </w:rPr>
        <w:t>FECTCordinador</w:t>
      </w:r>
      <w:proofErr w:type="spellEnd"/>
      <w:r w:rsidR="00B04ECA" w:rsidRPr="00B04ECA">
        <w:rPr>
          <w:rFonts w:eastAsia="Arial" w:cs="Arial"/>
          <w:i/>
          <w:color w:val="000000"/>
          <w:sz w:val="18"/>
          <w:szCs w:val="18"/>
        </w:rPr>
        <w:t xml:space="preserve">}} </w:t>
      </w:r>
      <w:r>
        <w:rPr>
          <w:rFonts w:eastAsia="Arial" w:cs="Arial"/>
          <w:i/>
          <w:color w:val="000000"/>
          <w:sz w:val="18"/>
          <w:szCs w:val="18"/>
        </w:rPr>
        <w:t>del 202</w:t>
      </w:r>
      <w:r w:rsidR="00B04ECA">
        <w:rPr>
          <w:rFonts w:eastAsia="Arial" w:cs="Arial"/>
          <w:i/>
          <w:color w:val="000000"/>
          <w:sz w:val="18"/>
          <w:szCs w:val="18"/>
        </w:rPr>
        <w:t>_</w:t>
      </w:r>
    </w:p>
    <w:p w14:paraId="1EE6802B" w14:textId="77777777" w:rsidR="00E5306A" w:rsidRDefault="00E5306A">
      <w:pPr>
        <w:pBdr>
          <w:top w:val="nil"/>
          <w:left w:val="nil"/>
          <w:bottom w:val="nil"/>
          <w:right w:val="nil"/>
          <w:between w:val="nil"/>
        </w:pBdr>
        <w:tabs>
          <w:tab w:val="left" w:pos="8364"/>
        </w:tabs>
        <w:ind w:left="567" w:right="476"/>
        <w:jc w:val="center"/>
        <w:rPr>
          <w:rFonts w:eastAsia="Arial" w:cs="Arial"/>
          <w:i/>
          <w:color w:val="000000"/>
          <w:sz w:val="18"/>
          <w:szCs w:val="18"/>
        </w:rPr>
      </w:pPr>
    </w:p>
    <w:p w14:paraId="4C814A11" w14:textId="77777777" w:rsidR="00E5306A" w:rsidRDefault="00E5306A">
      <w:pPr>
        <w:tabs>
          <w:tab w:val="left" w:pos="3780"/>
        </w:tabs>
        <w:jc w:val="center"/>
        <w:rPr>
          <w:i/>
          <w:sz w:val="18"/>
          <w:szCs w:val="18"/>
        </w:rPr>
      </w:pPr>
    </w:p>
    <w:p w14:paraId="17033DE7" w14:textId="77777777" w:rsidR="00E5306A" w:rsidRDefault="00B57A62">
      <w:pPr>
        <w:tabs>
          <w:tab w:val="left" w:pos="3780"/>
        </w:tabs>
        <w:jc w:val="center"/>
      </w:pPr>
      <w:r>
        <w:t>FUNDAMENTOS JURÍDICOS</w:t>
      </w:r>
    </w:p>
    <w:p w14:paraId="726A8495" w14:textId="77777777" w:rsidR="00E5306A" w:rsidRDefault="00B57A62">
      <w:pPr>
        <w:tabs>
          <w:tab w:val="left" w:pos="3780"/>
          <w:tab w:val="left" w:pos="4881"/>
        </w:tabs>
      </w:pPr>
      <w:r>
        <w:tab/>
      </w:r>
      <w:r>
        <w:tab/>
      </w:r>
    </w:p>
    <w:p w14:paraId="7B6D34C6" w14:textId="77777777" w:rsidR="00E5306A" w:rsidRDefault="00B57A62">
      <w:pPr>
        <w:tabs>
          <w:tab w:val="left" w:pos="4326"/>
        </w:tabs>
        <w:jc w:val="both"/>
      </w:pPr>
      <w:r>
        <w:t xml:space="preserve">La Constitución Política señala en su Artículo 79, que todas las personas tienen derecho a gozar de un ambiente sano, en consecuencia, la ley garantiza la participación de la comunidad en las decisiones que puedan afectarlo. A su vez, señala que es deber del Estado proteger la diversidad e integridad del ambiente, conservar las áreas de especial importancia ecológica y fomentar la educación para el logro de estos fines.   </w:t>
      </w:r>
    </w:p>
    <w:p w14:paraId="278E7875" w14:textId="77777777" w:rsidR="00E5306A" w:rsidRDefault="00E5306A">
      <w:pPr>
        <w:tabs>
          <w:tab w:val="left" w:pos="4326"/>
        </w:tabs>
        <w:jc w:val="both"/>
      </w:pPr>
    </w:p>
    <w:p w14:paraId="1FAFE2F8" w14:textId="77777777" w:rsidR="00E5306A" w:rsidRDefault="00B57A62">
      <w:pPr>
        <w:jc w:val="both"/>
      </w:pPr>
      <w:r>
        <w:t xml:space="preserve">Que, el Artículo 80 de la Constitución Política, preceptúa que le corresponde al Estado planificar el manejo y aprovechamiento de los recursos naturales, para </w:t>
      </w:r>
      <w:r>
        <w:lastRenderedPageBreak/>
        <w:t>garantizar su desarrollo sostenible, su conservación, restauración o sustitución, y, además, debe prevenir y controlar los factores de deterioro ambiental, imponer las sanciones legales, y exigir la reparación de los daños causados.</w:t>
      </w:r>
    </w:p>
    <w:p w14:paraId="39A2FBFE" w14:textId="77777777" w:rsidR="00E5306A" w:rsidRDefault="00E5306A">
      <w:pPr>
        <w:jc w:val="both"/>
      </w:pPr>
    </w:p>
    <w:p w14:paraId="3CAA0615" w14:textId="77777777" w:rsidR="00E5306A" w:rsidRDefault="00B57A62">
      <w:pPr>
        <w:jc w:val="both"/>
      </w:pPr>
      <w:r>
        <w:t>Que, el Artículo 38 de la Ley 99 de 1993, creó la Corporación para el Desarrollo Sostenible del Área de Manejo Especial de la Macarena CORMACARENA, como organismo rector de la administración del medio ambiente y los recursos naturales renovables de su jurisdicción, la cual se encuentra demarcada en el artículo 2 de la ley 1938 del 21 de septiembre de 2018, el cual modificó el artículo 38 de la ley 99 de 1993, estableciéndola sobre todo el territorio del departamento del Meta, con excepción las zonas del Área de Manejo Especial incluidas en la jurisdicción de la Corporación para el Desarrollo sostenible del Oriente Amazónico –CDA.</w:t>
      </w:r>
    </w:p>
    <w:p w14:paraId="61B8200E" w14:textId="77777777" w:rsidR="00E5306A" w:rsidRDefault="00E5306A">
      <w:pPr>
        <w:jc w:val="both"/>
      </w:pPr>
    </w:p>
    <w:p w14:paraId="6FB29D6A" w14:textId="77777777" w:rsidR="00E5306A" w:rsidRDefault="00B57A62">
      <w:pPr>
        <w:jc w:val="both"/>
      </w:pPr>
      <w:r>
        <w:t>Que, el Artículo 17</w:t>
      </w:r>
      <w:r>
        <w:rPr>
          <w:b/>
        </w:rPr>
        <w:t xml:space="preserve"> </w:t>
      </w:r>
      <w:r>
        <w:t>del Código de Procedimiento Administrativo y de lo Contencioso Administrativo, Ley 1437 de 2011, establece:</w:t>
      </w:r>
    </w:p>
    <w:p w14:paraId="324DCDAA" w14:textId="77777777" w:rsidR="00E5306A" w:rsidRDefault="00E5306A">
      <w:pPr>
        <w:jc w:val="both"/>
      </w:pPr>
    </w:p>
    <w:p w14:paraId="6DD7CACC" w14:textId="77777777" w:rsidR="00E5306A" w:rsidRDefault="00B57A62">
      <w:pPr>
        <w:pBdr>
          <w:top w:val="nil"/>
          <w:left w:val="nil"/>
          <w:bottom w:val="nil"/>
          <w:right w:val="nil"/>
          <w:between w:val="nil"/>
        </w:pBdr>
        <w:ind w:left="567" w:right="567"/>
        <w:jc w:val="both"/>
        <w:rPr>
          <w:rFonts w:eastAsia="Arial" w:cs="Arial"/>
          <w:i/>
          <w:color w:val="000000"/>
          <w:sz w:val="18"/>
          <w:szCs w:val="18"/>
        </w:rPr>
      </w:pPr>
      <w:bookmarkStart w:id="0" w:name="bookmark=id.gjdgxs" w:colFirst="0" w:colLast="0"/>
      <w:bookmarkEnd w:id="0"/>
      <w:r>
        <w:rPr>
          <w:rFonts w:eastAsia="Arial" w:cs="Arial"/>
          <w:i/>
          <w:color w:val="000000"/>
          <w:sz w:val="18"/>
          <w:szCs w:val="18"/>
        </w:rPr>
        <w:t>ARTÍCULO 17. PETICIONES INCOMPLETAS Y DESISTIMIENTO TÁCITO.  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w:t>
      </w:r>
    </w:p>
    <w:p w14:paraId="0A8BDE5C" w14:textId="77777777" w:rsidR="00E5306A" w:rsidRDefault="00E5306A">
      <w:pPr>
        <w:pBdr>
          <w:top w:val="nil"/>
          <w:left w:val="nil"/>
          <w:bottom w:val="nil"/>
          <w:right w:val="nil"/>
          <w:between w:val="nil"/>
        </w:pBdr>
        <w:ind w:left="567" w:right="567"/>
        <w:jc w:val="both"/>
        <w:rPr>
          <w:rFonts w:eastAsia="Arial" w:cs="Arial"/>
          <w:i/>
          <w:color w:val="000000"/>
          <w:sz w:val="18"/>
          <w:szCs w:val="18"/>
        </w:rPr>
      </w:pPr>
    </w:p>
    <w:p w14:paraId="32DE38C7" w14:textId="77777777" w:rsidR="00E5306A" w:rsidRDefault="00B57A62">
      <w:pPr>
        <w:pBdr>
          <w:top w:val="nil"/>
          <w:left w:val="nil"/>
          <w:bottom w:val="nil"/>
          <w:right w:val="nil"/>
          <w:between w:val="nil"/>
        </w:pBdr>
        <w:ind w:left="567" w:right="567"/>
        <w:jc w:val="both"/>
        <w:rPr>
          <w:rFonts w:eastAsia="Arial" w:cs="Arial"/>
          <w:i/>
          <w:color w:val="000000"/>
          <w:sz w:val="18"/>
          <w:szCs w:val="18"/>
        </w:rPr>
      </w:pPr>
      <w:r>
        <w:rPr>
          <w:rFonts w:eastAsia="Arial" w:cs="Arial"/>
          <w:i/>
          <w:color w:val="000000"/>
          <w:sz w:val="18"/>
          <w:szCs w:val="18"/>
        </w:rPr>
        <w:t>A partir del día siguiente en que el interesado aporte los documentos o informes requeridos, se reactivará el término para resolver la petición.</w:t>
      </w:r>
    </w:p>
    <w:p w14:paraId="1234FD77" w14:textId="77777777" w:rsidR="00E5306A" w:rsidRDefault="00E5306A">
      <w:pPr>
        <w:pBdr>
          <w:top w:val="nil"/>
          <w:left w:val="nil"/>
          <w:bottom w:val="nil"/>
          <w:right w:val="nil"/>
          <w:between w:val="nil"/>
        </w:pBdr>
        <w:ind w:left="567" w:right="567"/>
        <w:jc w:val="both"/>
        <w:rPr>
          <w:rFonts w:eastAsia="Arial" w:cs="Arial"/>
          <w:i/>
          <w:color w:val="000000"/>
          <w:sz w:val="18"/>
          <w:szCs w:val="18"/>
        </w:rPr>
      </w:pPr>
    </w:p>
    <w:p w14:paraId="15EC8989" w14:textId="77777777" w:rsidR="00E5306A" w:rsidRDefault="00B57A62">
      <w:pPr>
        <w:pBdr>
          <w:top w:val="nil"/>
          <w:left w:val="nil"/>
          <w:bottom w:val="nil"/>
          <w:right w:val="nil"/>
          <w:between w:val="nil"/>
        </w:pBdr>
        <w:ind w:left="567" w:right="567"/>
        <w:jc w:val="both"/>
        <w:rPr>
          <w:rFonts w:eastAsia="Arial" w:cs="Arial"/>
          <w:i/>
          <w:color w:val="000000"/>
          <w:sz w:val="18"/>
          <w:szCs w:val="18"/>
        </w:rPr>
      </w:pPr>
      <w:r>
        <w:rPr>
          <w:rFonts w:eastAsia="Arial" w:cs="Arial"/>
          <w:i/>
          <w:color w:val="000000"/>
          <w:sz w:val="18"/>
          <w:szCs w:val="18"/>
        </w:rPr>
        <w:t>Se entenderá que el peticionario ha desistido de su solicitud o de la actuación cuando no satisfaga el requerimiento, salvo que antes de vencer el plazo concedido solicite prórroga hasta por un término igual.</w:t>
      </w:r>
    </w:p>
    <w:p w14:paraId="2E65154D" w14:textId="77777777" w:rsidR="00E5306A" w:rsidRDefault="00E5306A">
      <w:pPr>
        <w:pBdr>
          <w:top w:val="nil"/>
          <w:left w:val="nil"/>
          <w:bottom w:val="nil"/>
          <w:right w:val="nil"/>
          <w:between w:val="nil"/>
        </w:pBdr>
        <w:ind w:left="567" w:right="567"/>
        <w:jc w:val="both"/>
        <w:rPr>
          <w:rFonts w:eastAsia="Arial" w:cs="Arial"/>
          <w:i/>
          <w:color w:val="000000"/>
          <w:sz w:val="18"/>
          <w:szCs w:val="18"/>
        </w:rPr>
      </w:pPr>
    </w:p>
    <w:p w14:paraId="76EEFE37" w14:textId="77777777" w:rsidR="00E5306A" w:rsidRDefault="00B57A62">
      <w:pPr>
        <w:pBdr>
          <w:top w:val="nil"/>
          <w:left w:val="nil"/>
          <w:bottom w:val="nil"/>
          <w:right w:val="nil"/>
          <w:between w:val="nil"/>
        </w:pBdr>
        <w:ind w:left="567" w:right="567"/>
        <w:jc w:val="both"/>
        <w:rPr>
          <w:rFonts w:eastAsia="Arial" w:cs="Arial"/>
          <w:i/>
          <w:color w:val="000000"/>
          <w:sz w:val="18"/>
          <w:szCs w:val="18"/>
        </w:rPr>
      </w:pPr>
      <w:r>
        <w:rPr>
          <w:rFonts w:eastAsia="Arial" w:cs="Arial"/>
          <w:i/>
          <w:color w:val="000000"/>
          <w:sz w:val="18"/>
          <w:szCs w:val="18"/>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p>
    <w:p w14:paraId="499B7C9D" w14:textId="77777777" w:rsidR="00E5306A" w:rsidRDefault="00E5306A">
      <w:pPr>
        <w:pBdr>
          <w:top w:val="nil"/>
          <w:left w:val="nil"/>
          <w:bottom w:val="nil"/>
          <w:right w:val="nil"/>
          <w:between w:val="nil"/>
        </w:pBdr>
        <w:ind w:left="283" w:right="334"/>
        <w:jc w:val="both"/>
        <w:rPr>
          <w:rFonts w:eastAsia="Arial" w:cs="Arial"/>
          <w:i/>
          <w:color w:val="000000"/>
          <w:sz w:val="18"/>
          <w:szCs w:val="18"/>
        </w:rPr>
      </w:pPr>
    </w:p>
    <w:p w14:paraId="6D087DF5" w14:textId="77777777" w:rsidR="00E5306A" w:rsidRDefault="00B57A62">
      <w:pPr>
        <w:jc w:val="both"/>
      </w:pPr>
      <w:r>
        <w:t>Que para el caso concreto el Decreto 1076 de 2015, por medio del cual se expide el Decreto Único Reglamentario del Sector Ambiente y Desarrollo Sostenible, establece:</w:t>
      </w:r>
    </w:p>
    <w:p w14:paraId="79D5018F" w14:textId="77777777" w:rsidR="00E5306A" w:rsidRDefault="00E5306A">
      <w:pPr>
        <w:jc w:val="both"/>
        <w:rPr>
          <w:color w:val="FF0000"/>
          <w:sz w:val="22"/>
          <w:szCs w:val="22"/>
        </w:rPr>
      </w:pPr>
    </w:p>
    <w:p w14:paraId="7BA9B7F7" w14:textId="77777777" w:rsidR="00E5306A" w:rsidRDefault="00B57A62">
      <w:pPr>
        <w:ind w:left="567" w:right="567"/>
        <w:jc w:val="both"/>
        <w:rPr>
          <w:i/>
          <w:sz w:val="18"/>
          <w:szCs w:val="18"/>
        </w:rPr>
      </w:pPr>
      <w:r>
        <w:rPr>
          <w:i/>
          <w:sz w:val="18"/>
          <w:szCs w:val="18"/>
        </w:rPr>
        <w:t>Artículo 2.2.1.1.7.10. Terminación de aprovechamiento</w:t>
      </w:r>
      <w:r>
        <w:rPr>
          <w:b/>
          <w:i/>
          <w:sz w:val="18"/>
          <w:szCs w:val="18"/>
        </w:rPr>
        <w:t xml:space="preserve">. </w:t>
      </w:r>
      <w:r>
        <w:rPr>
          <w:i/>
          <w:sz w:val="18"/>
          <w:szCs w:val="18"/>
        </w:rPr>
        <w:t>Cuando se den por terminadas las actividades de aprovechamiento de bosques naturales o de productos de la flora silvestre, bien sea por vencimiento del término, por agotamiento del volumen o cantidad concedida, por desistimiento o abandono, la Corporación efectuará la liquidación definitiva, previo concepto técnico, en el cual se dejará constancia del cumplimiento de los diferentes compromisos adquiridos por el usuario.</w:t>
      </w:r>
    </w:p>
    <w:p w14:paraId="39038A06" w14:textId="77777777" w:rsidR="00E5306A" w:rsidRDefault="00E5306A">
      <w:pPr>
        <w:ind w:left="567" w:right="567"/>
        <w:jc w:val="both"/>
        <w:rPr>
          <w:i/>
          <w:sz w:val="18"/>
          <w:szCs w:val="18"/>
        </w:rPr>
      </w:pPr>
    </w:p>
    <w:p w14:paraId="57D2D56E" w14:textId="77777777" w:rsidR="00E5306A" w:rsidRDefault="00B57A62">
      <w:pPr>
        <w:ind w:left="567" w:right="567"/>
        <w:jc w:val="both"/>
        <w:rPr>
          <w:i/>
          <w:sz w:val="18"/>
          <w:szCs w:val="18"/>
        </w:rPr>
      </w:pPr>
      <w:r>
        <w:rPr>
          <w:i/>
          <w:sz w:val="18"/>
          <w:szCs w:val="18"/>
        </w:rPr>
        <w:t>Mediante providencia motivada la Corporación procederá a requerir el cumplimiento de las obligaciones no realizadas. Cuando se constate el óptimo cumplimiento de las obligaciones se archivará definitivamente el expediente; en caso contrario, se iniciará el correspondiente proceso sancionatorio.</w:t>
      </w:r>
    </w:p>
    <w:p w14:paraId="4E52C137" w14:textId="77777777" w:rsidR="00E5306A" w:rsidRDefault="00E5306A">
      <w:pPr>
        <w:ind w:left="567" w:right="567"/>
        <w:jc w:val="both"/>
        <w:rPr>
          <w:i/>
          <w:sz w:val="18"/>
          <w:szCs w:val="18"/>
        </w:rPr>
      </w:pPr>
    </w:p>
    <w:p w14:paraId="57CB362B" w14:textId="77777777" w:rsidR="00E5306A" w:rsidRDefault="00B57A62">
      <w:pPr>
        <w:ind w:left="567" w:right="567"/>
        <w:jc w:val="both"/>
        <w:rPr>
          <w:i/>
          <w:sz w:val="18"/>
          <w:szCs w:val="18"/>
        </w:rPr>
      </w:pPr>
      <w:r>
        <w:rPr>
          <w:i/>
          <w:sz w:val="18"/>
          <w:szCs w:val="18"/>
        </w:rPr>
        <w:t xml:space="preserve">Parágrafo. Se considerará como abandono del aprovechamiento forestal la suspensión de actividades por un término </w:t>
      </w:r>
      <w:proofErr w:type="spellStart"/>
      <w:r>
        <w:rPr>
          <w:i/>
          <w:sz w:val="18"/>
          <w:szCs w:val="18"/>
        </w:rPr>
        <w:t>igu</w:t>
      </w:r>
      <w:proofErr w:type="spellEnd"/>
      <w:r>
        <w:rPr>
          <w:i/>
          <w:sz w:val="18"/>
          <w:szCs w:val="18"/>
        </w:rPr>
        <w:t>&lt;al o superior a noventa (90) días calendario, salvo razones de caso fortuito o fuerza mayor, oportunamente comunicadas por escrito y debidamente comprobadas por la Corporación respectiva.</w:t>
      </w:r>
    </w:p>
    <w:p w14:paraId="29E9EBA2" w14:textId="77777777" w:rsidR="00E5306A" w:rsidRDefault="00E5306A">
      <w:pPr>
        <w:ind w:left="708"/>
        <w:jc w:val="both"/>
        <w:rPr>
          <w:color w:val="FF0000"/>
          <w:sz w:val="22"/>
          <w:szCs w:val="22"/>
        </w:rPr>
      </w:pPr>
    </w:p>
    <w:p w14:paraId="0E0181CB" w14:textId="77777777" w:rsidR="00E5306A" w:rsidRDefault="00B57A62">
      <w:pPr>
        <w:ind w:left="708"/>
        <w:jc w:val="center"/>
      </w:pPr>
      <w:r>
        <w:t>CONSIDERACIONES DE LA CORPORACIÓN</w:t>
      </w:r>
    </w:p>
    <w:p w14:paraId="6ADCF759" w14:textId="77777777" w:rsidR="00E5306A" w:rsidRDefault="00E5306A">
      <w:pPr>
        <w:ind w:left="708"/>
        <w:jc w:val="both"/>
        <w:rPr>
          <w:color w:val="FF0000"/>
          <w:sz w:val="22"/>
          <w:szCs w:val="22"/>
        </w:rPr>
      </w:pPr>
    </w:p>
    <w:p w14:paraId="3A0A10C9" w14:textId="79B53F6E" w:rsidR="00E5306A" w:rsidRDefault="00B57A62">
      <w:pPr>
        <w:jc w:val="both"/>
      </w:pPr>
      <w:r>
        <w:t>Que considerando que a través del Auto No. PS-GJ 1.2.64.</w:t>
      </w:r>
      <w:r w:rsidR="00207C99" w:rsidRPr="00207C99">
        <w:rPr>
          <w:rFonts w:cs="Arial"/>
          <w:szCs w:val="24"/>
        </w:rPr>
        <w:t xml:space="preserve"> </w:t>
      </w:r>
      <w:r w:rsidR="00207C99" w:rsidRPr="00F55FBF">
        <w:rPr>
          <w:rFonts w:cs="Arial"/>
          <w:szCs w:val="24"/>
        </w:rPr>
        <w:t>{{</w:t>
      </w:r>
      <w:proofErr w:type="spellStart"/>
      <w:r w:rsidR="00207C99" w:rsidRPr="00F55FBF">
        <w:rPr>
          <w:rFonts w:cs="Arial"/>
          <w:szCs w:val="24"/>
        </w:rPr>
        <w:t>NumeroAuto</w:t>
      </w:r>
      <w:proofErr w:type="spellEnd"/>
      <w:r w:rsidR="00207C99" w:rsidRPr="00F55FBF">
        <w:rPr>
          <w:rFonts w:cs="Arial"/>
          <w:szCs w:val="24"/>
        </w:rPr>
        <w:t xml:space="preserve">}} </w:t>
      </w:r>
      <w:r>
        <w:t xml:space="preserve">del </w:t>
      </w:r>
      <w:r w:rsidR="00207C99">
        <w:t>__</w:t>
      </w:r>
      <w:r>
        <w:t xml:space="preserve"> de </w:t>
      </w:r>
      <w:r w:rsidR="00207C99">
        <w:t>__</w:t>
      </w:r>
      <w:r>
        <w:t xml:space="preserve"> de 20</w:t>
      </w:r>
      <w:r w:rsidR="00207C99">
        <w:t>__</w:t>
      </w:r>
      <w:r>
        <w:t xml:space="preserve">, se inicia trámite administrativo al aprovechamiento forestal </w:t>
      </w:r>
      <w:r w:rsidR="00207C99">
        <w:t>___</w:t>
      </w:r>
      <w:r>
        <w:t xml:space="preserve">  de </w:t>
      </w:r>
      <w:r w:rsidR="00207C99">
        <w:t>____</w:t>
      </w:r>
      <w:r>
        <w:t xml:space="preserve"> (</w:t>
      </w:r>
      <w:r w:rsidR="00207C99">
        <w:t>__</w:t>
      </w:r>
      <w:r>
        <w:t xml:space="preserve">) arboles de diferentes especies solicitado por el señor </w:t>
      </w:r>
      <w:r w:rsidR="00207C99" w:rsidRPr="00B04ECA">
        <w:rPr>
          <w:bCs/>
        </w:rPr>
        <w:t>{{Nombre}}</w:t>
      </w:r>
      <w:r>
        <w:t>.</w:t>
      </w:r>
    </w:p>
    <w:p w14:paraId="2F32C7D0" w14:textId="77777777" w:rsidR="00E5306A" w:rsidRDefault="00E5306A">
      <w:pPr>
        <w:jc w:val="both"/>
      </w:pPr>
    </w:p>
    <w:p w14:paraId="4A283367" w14:textId="7F705AE7" w:rsidR="00E5306A" w:rsidRDefault="00B57A62">
      <w:pPr>
        <w:jc w:val="both"/>
      </w:pPr>
      <w:r>
        <w:t xml:space="preserve">Que dicho acto administrativo fue notificado el día </w:t>
      </w:r>
      <w:r w:rsidR="00207C99">
        <w:t>__</w:t>
      </w:r>
      <w:r>
        <w:t xml:space="preserve"> de </w:t>
      </w:r>
      <w:r w:rsidR="00207C99">
        <w:t>__</w:t>
      </w:r>
      <w:r>
        <w:t xml:space="preserve"> </w:t>
      </w:r>
      <w:proofErr w:type="spellStart"/>
      <w:r>
        <w:t>de</w:t>
      </w:r>
      <w:proofErr w:type="spellEnd"/>
      <w:r>
        <w:t xml:space="preserve"> 20</w:t>
      </w:r>
      <w:r w:rsidR="00207C99">
        <w:t>__</w:t>
      </w:r>
      <w:r>
        <w:t xml:space="preserve">. </w:t>
      </w:r>
    </w:p>
    <w:p w14:paraId="0348E325" w14:textId="77777777" w:rsidR="00E5306A" w:rsidRDefault="00E5306A">
      <w:pPr>
        <w:jc w:val="both"/>
      </w:pPr>
    </w:p>
    <w:p w14:paraId="1E3EA510" w14:textId="77777777" w:rsidR="00E5306A" w:rsidRDefault="00B57A62">
      <w:pPr>
        <w:jc w:val="both"/>
        <w:rPr>
          <w:i/>
        </w:rPr>
      </w:pPr>
      <w:r>
        <w:t xml:space="preserve">Que el Parágrafo del </w:t>
      </w:r>
      <w:proofErr w:type="spellStart"/>
      <w:r>
        <w:t>Articulo</w:t>
      </w:r>
      <w:proofErr w:type="spellEnd"/>
      <w:r>
        <w:t xml:space="preserve"> Tercero del mentado acto administrativo estableció: </w:t>
      </w:r>
      <w:r>
        <w:rPr>
          <w:i/>
        </w:rPr>
        <w:t>“La visita que se realizara una vez se dé cumplimiento a lo establecido en el artículo segundo del presente auto”.</w:t>
      </w:r>
    </w:p>
    <w:p w14:paraId="644F0724" w14:textId="77777777" w:rsidR="00E5306A" w:rsidRDefault="00E5306A">
      <w:pPr>
        <w:jc w:val="both"/>
        <w:rPr>
          <w:color w:val="FF0000"/>
        </w:rPr>
      </w:pPr>
    </w:p>
    <w:p w14:paraId="46D1E6FD" w14:textId="66BA8943" w:rsidR="00E5306A" w:rsidRDefault="00B57A62">
      <w:pPr>
        <w:jc w:val="both"/>
      </w:pPr>
      <w:r>
        <w:t>Que en el expediente no hay evidencias del cumplimiento de lo ordenado en el  Artículo Segundo del Auto No. PS-GJ 1.2.64.</w:t>
      </w:r>
      <w:r w:rsidR="00207C99" w:rsidRPr="00207C99">
        <w:rPr>
          <w:rFonts w:cs="Arial"/>
          <w:szCs w:val="24"/>
        </w:rPr>
        <w:t xml:space="preserve"> </w:t>
      </w:r>
      <w:r w:rsidR="00207C99" w:rsidRPr="00F55FBF">
        <w:rPr>
          <w:rFonts w:cs="Arial"/>
          <w:szCs w:val="24"/>
        </w:rPr>
        <w:t>{{</w:t>
      </w:r>
      <w:proofErr w:type="spellStart"/>
      <w:r w:rsidR="00207C99" w:rsidRPr="00F55FBF">
        <w:rPr>
          <w:rFonts w:cs="Arial"/>
          <w:szCs w:val="24"/>
        </w:rPr>
        <w:t>NumeroAuto</w:t>
      </w:r>
      <w:proofErr w:type="spellEnd"/>
      <w:r w:rsidR="00207C99" w:rsidRPr="00F55FBF">
        <w:rPr>
          <w:rFonts w:cs="Arial"/>
          <w:szCs w:val="24"/>
        </w:rPr>
        <w:t xml:space="preserve">}} </w:t>
      </w:r>
      <w:r>
        <w:t>del 15 de abril de 2016.</w:t>
      </w:r>
    </w:p>
    <w:p w14:paraId="7D975BDC" w14:textId="77777777" w:rsidR="00E5306A" w:rsidRDefault="00E5306A">
      <w:pPr>
        <w:jc w:val="both"/>
      </w:pPr>
    </w:p>
    <w:p w14:paraId="32AC12F7" w14:textId="77777777" w:rsidR="00E5306A" w:rsidRDefault="00B57A62">
      <w:pPr>
        <w:jc w:val="both"/>
      </w:pPr>
      <w:r>
        <w:t>Ante esta situación es necesario aplicar el artículo 17 de la ley 1437 de 2011, que establece:</w:t>
      </w:r>
    </w:p>
    <w:p w14:paraId="0E6053F1" w14:textId="77777777" w:rsidR="00E5306A" w:rsidRDefault="00E5306A">
      <w:pPr>
        <w:tabs>
          <w:tab w:val="left" w:pos="1365"/>
        </w:tabs>
        <w:ind w:right="51"/>
        <w:jc w:val="both"/>
        <w:rPr>
          <w:i/>
        </w:rPr>
      </w:pPr>
    </w:p>
    <w:p w14:paraId="2080FF99" w14:textId="77777777" w:rsidR="00E5306A" w:rsidRDefault="00B57A62">
      <w:pPr>
        <w:tabs>
          <w:tab w:val="left" w:pos="1365"/>
        </w:tabs>
        <w:ind w:left="567" w:right="567"/>
        <w:jc w:val="both"/>
        <w:rPr>
          <w:i/>
          <w:sz w:val="18"/>
          <w:szCs w:val="18"/>
        </w:rPr>
      </w:pPr>
      <w:r>
        <w:rPr>
          <w:i/>
          <w:sz w:val="18"/>
          <w:szCs w:val="18"/>
        </w:rPr>
        <w:t>ARTÍCULO 17. PETICIONES INCOMPLETAS Y DESISTIMIENTO TÁCITO.  En virtud del principio de eficacia, cuando la autoridad constate que una petición ya radicada está incompleta o que el peticionario deba realizar una gestión de trámite a su cargo, necesaria para adoptar una decisión de fondo, y que la actuación pueda continuar sin oponerse a la ley, requerirá al peticionario dentro de los diez (10) días siguientes a la fecha de radicación para que la complete en el término máximo de un (1) mes.</w:t>
      </w:r>
    </w:p>
    <w:p w14:paraId="0FDA4928" w14:textId="77777777" w:rsidR="00E5306A" w:rsidRDefault="00E5306A">
      <w:pPr>
        <w:tabs>
          <w:tab w:val="left" w:pos="1365"/>
        </w:tabs>
        <w:ind w:left="567" w:right="567"/>
        <w:jc w:val="both"/>
        <w:rPr>
          <w:i/>
          <w:sz w:val="18"/>
          <w:szCs w:val="18"/>
        </w:rPr>
      </w:pPr>
    </w:p>
    <w:p w14:paraId="44353C54" w14:textId="77777777" w:rsidR="00E5306A" w:rsidRDefault="00B57A62">
      <w:pPr>
        <w:tabs>
          <w:tab w:val="left" w:pos="1365"/>
        </w:tabs>
        <w:ind w:left="567" w:right="567"/>
        <w:jc w:val="both"/>
        <w:rPr>
          <w:i/>
          <w:sz w:val="18"/>
          <w:szCs w:val="18"/>
        </w:rPr>
      </w:pPr>
      <w:r>
        <w:rPr>
          <w:i/>
          <w:sz w:val="18"/>
          <w:szCs w:val="18"/>
        </w:rPr>
        <w:t>A partir del día siguiente en que el interesado aporte los documentos o informes requeridos, se reactivará el término para resolver la petición.</w:t>
      </w:r>
    </w:p>
    <w:p w14:paraId="49583037" w14:textId="77777777" w:rsidR="00E5306A" w:rsidRDefault="00E5306A">
      <w:pPr>
        <w:tabs>
          <w:tab w:val="left" w:pos="1365"/>
        </w:tabs>
        <w:ind w:left="567" w:right="567"/>
        <w:jc w:val="both"/>
        <w:rPr>
          <w:i/>
          <w:sz w:val="18"/>
          <w:szCs w:val="18"/>
        </w:rPr>
      </w:pPr>
    </w:p>
    <w:p w14:paraId="573E95AE" w14:textId="77777777" w:rsidR="00E5306A" w:rsidRDefault="00B57A62">
      <w:pPr>
        <w:tabs>
          <w:tab w:val="left" w:pos="1365"/>
        </w:tabs>
        <w:ind w:left="567" w:right="567"/>
        <w:jc w:val="both"/>
        <w:rPr>
          <w:i/>
          <w:sz w:val="18"/>
          <w:szCs w:val="18"/>
        </w:rPr>
      </w:pPr>
      <w:r>
        <w:rPr>
          <w:i/>
          <w:sz w:val="18"/>
          <w:szCs w:val="18"/>
        </w:rPr>
        <w:t>Se entenderá que el peticionario ha desistido de su solicitud o de la actuación cuando no satisfaga el requerimiento, salvo que antes de vencer el plazo concedido solicite prórroga hasta por un término igual.</w:t>
      </w:r>
    </w:p>
    <w:p w14:paraId="17011D0A" w14:textId="77777777" w:rsidR="00E5306A" w:rsidRDefault="00E5306A">
      <w:pPr>
        <w:tabs>
          <w:tab w:val="left" w:pos="1365"/>
        </w:tabs>
        <w:ind w:left="567" w:right="567"/>
        <w:jc w:val="both"/>
        <w:rPr>
          <w:i/>
          <w:sz w:val="18"/>
          <w:szCs w:val="18"/>
        </w:rPr>
      </w:pPr>
    </w:p>
    <w:p w14:paraId="20C3C088" w14:textId="77777777" w:rsidR="00E5306A" w:rsidRDefault="00B57A62">
      <w:pPr>
        <w:tabs>
          <w:tab w:val="left" w:pos="1365"/>
        </w:tabs>
        <w:ind w:left="567" w:right="567"/>
        <w:jc w:val="both"/>
        <w:rPr>
          <w:i/>
          <w:sz w:val="18"/>
          <w:szCs w:val="18"/>
        </w:rPr>
      </w:pPr>
      <w:r>
        <w:rPr>
          <w:i/>
          <w:sz w:val="18"/>
          <w:szCs w:val="18"/>
        </w:rPr>
        <w:t>Vencidos los términos establecidos en este artículo, sin que el peticionario haya cumplido el requerimiento, la autoridad decretará el desistimiento y el archivo del expediente, mediante acto administrativo motivado, que se notificará personalmente, contra el cual únicamente procede recurso de reposición, sin perjuicio de que la respectiva solicitud pueda ser nuevamente presentada con el lleno de los requisitos legales.”</w:t>
      </w:r>
    </w:p>
    <w:p w14:paraId="10BDE837" w14:textId="77777777" w:rsidR="00E5306A" w:rsidRDefault="00E5306A">
      <w:pPr>
        <w:ind w:left="567" w:right="567"/>
        <w:jc w:val="both"/>
      </w:pPr>
    </w:p>
    <w:p w14:paraId="60825268" w14:textId="6F60B7E4" w:rsidR="00E5306A" w:rsidRDefault="00B57A62">
      <w:pPr>
        <w:jc w:val="both"/>
      </w:pPr>
      <w:r>
        <w:t xml:space="preserve">Que conforme a lo anteriormente indicado, esta Autoridad Ambiental decretara desistimiento tácito de la solicitud de aprovechamiento forestal doméstico, y en consecuencia, procederá al archivo definitivo del expediente </w:t>
      </w:r>
      <w:r w:rsidR="00207C99" w:rsidRPr="00B60145">
        <w:rPr>
          <w:rFonts w:eastAsia="Arial"/>
        </w:rPr>
        <w:t>{{</w:t>
      </w:r>
      <w:proofErr w:type="spellStart"/>
      <w:r w:rsidR="00207C99" w:rsidRPr="00B60145">
        <w:rPr>
          <w:rFonts w:eastAsia="Arial"/>
        </w:rPr>
        <w:t>NumExp</w:t>
      </w:r>
      <w:proofErr w:type="spellEnd"/>
      <w:r w:rsidR="00207C99" w:rsidRPr="00B60145">
        <w:rPr>
          <w:rFonts w:eastAsia="Arial"/>
        </w:rPr>
        <w:t>}}</w:t>
      </w:r>
      <w:r>
        <w:t>, tal como quedara en la parte dispositiva del presente acto administrativo.</w:t>
      </w:r>
    </w:p>
    <w:p w14:paraId="02A0441D" w14:textId="77777777" w:rsidR="00E5306A" w:rsidRDefault="00E5306A">
      <w:pPr>
        <w:jc w:val="both"/>
      </w:pPr>
    </w:p>
    <w:p w14:paraId="5961C854" w14:textId="77777777" w:rsidR="00E5306A" w:rsidRDefault="00B57A62">
      <w:pPr>
        <w:jc w:val="both"/>
      </w:pPr>
      <w:r>
        <w:t xml:space="preserve">Partiendo de la base que los aprovechamientos forestales domésticos son </w:t>
      </w:r>
      <w:r>
        <w:rPr>
          <w:highlight w:val="white"/>
        </w:rPr>
        <w:t>aquellos que se efectúan exclusivamente para satisfacer necesidades vitales domesticas sin que se puedan comercializar sus productos y que su volumen no supera los 20 m</w:t>
      </w:r>
      <w:r>
        <w:rPr>
          <w:highlight w:val="white"/>
          <w:vertAlign w:val="superscript"/>
        </w:rPr>
        <w:t>3</w:t>
      </w:r>
      <w:r>
        <w:rPr>
          <w:highlight w:val="white"/>
        </w:rPr>
        <w:t xml:space="preserve"> anuales, dichos permisos se encuentran exentos del pago de inspección de visita ocular al momento de la solicitud.</w:t>
      </w:r>
    </w:p>
    <w:p w14:paraId="174F1669" w14:textId="77777777" w:rsidR="00E5306A" w:rsidRDefault="00E5306A">
      <w:pPr>
        <w:pBdr>
          <w:top w:val="nil"/>
          <w:left w:val="nil"/>
          <w:bottom w:val="nil"/>
          <w:right w:val="nil"/>
          <w:between w:val="nil"/>
        </w:pBdr>
        <w:ind w:left="720"/>
        <w:jc w:val="both"/>
        <w:rPr>
          <w:rFonts w:eastAsia="Arial" w:cs="Arial"/>
          <w:color w:val="000000"/>
          <w:szCs w:val="24"/>
          <w:highlight w:val="white"/>
        </w:rPr>
      </w:pPr>
    </w:p>
    <w:p w14:paraId="501B8718" w14:textId="77777777" w:rsidR="00E5306A" w:rsidRDefault="00B57A62">
      <w:pPr>
        <w:jc w:val="both"/>
      </w:pPr>
      <w:r>
        <w:rPr>
          <w:highlight w:val="white"/>
        </w:rPr>
        <w:t>Teniendo en cuenta lo anterior y debido a la naturaleza del permiso, el usuario no adeuda ningún compromiso con la entidad.</w:t>
      </w:r>
    </w:p>
    <w:p w14:paraId="4B1A9276" w14:textId="77777777" w:rsidR="00E5306A" w:rsidRDefault="00E5306A">
      <w:pPr>
        <w:jc w:val="both"/>
      </w:pPr>
    </w:p>
    <w:p w14:paraId="5571A48A" w14:textId="77777777" w:rsidR="00E5306A" w:rsidRDefault="00B57A62">
      <w:pPr>
        <w:jc w:val="both"/>
      </w:pPr>
      <w:r>
        <w:t xml:space="preserve">Que, en ese sentido, el artículo 306 del Código de Procedimiento Administrativo y de lo Contencioso Administrativo, establece que: </w:t>
      </w:r>
    </w:p>
    <w:p w14:paraId="03C21CA6" w14:textId="77777777" w:rsidR="00E5306A" w:rsidRDefault="00E5306A">
      <w:pPr>
        <w:jc w:val="both"/>
      </w:pPr>
    </w:p>
    <w:p w14:paraId="48D1CFF7" w14:textId="77777777" w:rsidR="00E5306A" w:rsidRDefault="00B57A62">
      <w:pPr>
        <w:ind w:left="567" w:right="567"/>
        <w:jc w:val="both"/>
      </w:pPr>
      <w:r>
        <w:rPr>
          <w:i/>
          <w:sz w:val="18"/>
          <w:szCs w:val="18"/>
        </w:rPr>
        <w:t>“En los aspectos no contemplados en este Código se seguirá el Código de Procedimiento Civil en lo que sea compatible con la naturaleza de los procesos y actuaciones que correspondan a la Jurisdicción de lo Contencioso Administrativo</w:t>
      </w:r>
      <w:r>
        <w:t xml:space="preserve">”. </w:t>
      </w:r>
    </w:p>
    <w:p w14:paraId="34241165" w14:textId="77777777" w:rsidR="00E5306A" w:rsidRDefault="00E5306A">
      <w:pPr>
        <w:jc w:val="both"/>
      </w:pPr>
    </w:p>
    <w:p w14:paraId="66BC2149" w14:textId="77777777" w:rsidR="00E5306A" w:rsidRDefault="00B57A62">
      <w:pPr>
        <w:jc w:val="both"/>
      </w:pPr>
      <w:r>
        <w:t xml:space="preserve">Que, el Código de Procedimiento Civil fue derogado por la Ley 1564 del 12 de julio de 2012 “Por medio de la cual se expide el Código General del Proceso y se dictan otras disposiciones”, en los términos establecidos en el artículo 626; por lo que en los aspectos no regulados en la Ley 1437 de 2011, debe hacerse remisión a las disposiciones del Código General del Proceso. </w:t>
      </w:r>
    </w:p>
    <w:p w14:paraId="5A55E64D" w14:textId="77777777" w:rsidR="00E5306A" w:rsidRDefault="00B57A62">
      <w:pPr>
        <w:jc w:val="both"/>
      </w:pPr>
      <w:r>
        <w:t xml:space="preserve">Que de esta manera, al referir la procedencia del archivo de un expediente, es preciso acudir al artículo 122 del Código General del Proceso que señala: </w:t>
      </w:r>
    </w:p>
    <w:p w14:paraId="2C7110AF" w14:textId="77777777" w:rsidR="00E5306A" w:rsidRDefault="00E5306A">
      <w:pPr>
        <w:jc w:val="both"/>
      </w:pPr>
    </w:p>
    <w:p w14:paraId="0899D4F5" w14:textId="77777777" w:rsidR="00E5306A" w:rsidRDefault="00B57A62">
      <w:pPr>
        <w:ind w:left="567" w:right="567"/>
        <w:jc w:val="both"/>
        <w:rPr>
          <w:i/>
          <w:sz w:val="18"/>
          <w:szCs w:val="18"/>
        </w:rPr>
      </w:pPr>
      <w:r>
        <w:rPr>
          <w:i/>
          <w:sz w:val="18"/>
          <w:szCs w:val="18"/>
        </w:rPr>
        <w:t>“El expediente de cada proceso concluido se archivará (…) La oficina de archivo ordenará la expedición de las copias requeridas y efectuará los desgloses del caso”</w:t>
      </w:r>
    </w:p>
    <w:p w14:paraId="108B6425" w14:textId="77777777" w:rsidR="00E5306A" w:rsidRDefault="00E5306A">
      <w:pPr>
        <w:pBdr>
          <w:top w:val="nil"/>
          <w:left w:val="nil"/>
          <w:bottom w:val="nil"/>
          <w:right w:val="nil"/>
          <w:between w:val="nil"/>
        </w:pBdr>
        <w:jc w:val="both"/>
        <w:rPr>
          <w:rFonts w:eastAsia="Arial" w:cs="Arial"/>
          <w:color w:val="000000"/>
          <w:szCs w:val="24"/>
        </w:rPr>
      </w:pPr>
    </w:p>
    <w:p w14:paraId="4E8D8834" w14:textId="77777777" w:rsidR="00E5306A" w:rsidRDefault="00B57A62">
      <w:pPr>
        <w:pBdr>
          <w:top w:val="nil"/>
          <w:left w:val="nil"/>
          <w:bottom w:val="nil"/>
          <w:right w:val="nil"/>
          <w:between w:val="nil"/>
        </w:pBdr>
        <w:jc w:val="both"/>
        <w:rPr>
          <w:rFonts w:eastAsia="Arial" w:cs="Arial"/>
          <w:color w:val="000000"/>
          <w:szCs w:val="24"/>
        </w:rPr>
      </w:pPr>
      <w:r>
        <w:rPr>
          <w:rFonts w:eastAsia="Arial" w:cs="Arial"/>
          <w:color w:val="000000"/>
          <w:szCs w:val="24"/>
        </w:rPr>
        <w:t xml:space="preserve">Que, no obstante lo anterior, la interesada podrá presentar nuevamente la solicitud de permiso de aprovechamiento forestal </w:t>
      </w:r>
      <w:proofErr w:type="spellStart"/>
      <w:r>
        <w:rPr>
          <w:rFonts w:eastAsia="Arial" w:cs="Arial"/>
          <w:color w:val="000000"/>
          <w:szCs w:val="24"/>
        </w:rPr>
        <w:t>domestico</w:t>
      </w:r>
      <w:proofErr w:type="spellEnd"/>
      <w:r>
        <w:rPr>
          <w:rFonts w:eastAsia="Arial" w:cs="Arial"/>
          <w:color w:val="000000"/>
          <w:szCs w:val="24"/>
        </w:rPr>
        <w:t xml:space="preserve"> y/o cualquier permiso ante esta Autoridad Ambiental, con el lleno de los requisitos legales. </w:t>
      </w:r>
    </w:p>
    <w:p w14:paraId="26AF058A" w14:textId="77777777" w:rsidR="00E5306A" w:rsidRDefault="00E5306A">
      <w:pPr>
        <w:pBdr>
          <w:top w:val="nil"/>
          <w:left w:val="nil"/>
          <w:bottom w:val="nil"/>
          <w:right w:val="nil"/>
          <w:between w:val="nil"/>
        </w:pBdr>
        <w:jc w:val="both"/>
        <w:rPr>
          <w:rFonts w:eastAsia="Arial" w:cs="Arial"/>
          <w:color w:val="000000"/>
          <w:szCs w:val="24"/>
        </w:rPr>
      </w:pPr>
    </w:p>
    <w:p w14:paraId="23744006" w14:textId="77777777" w:rsidR="00E5306A" w:rsidRDefault="00B57A62">
      <w:pPr>
        <w:pBdr>
          <w:top w:val="nil"/>
          <w:left w:val="nil"/>
          <w:bottom w:val="nil"/>
          <w:right w:val="nil"/>
          <w:between w:val="nil"/>
        </w:pBdr>
        <w:jc w:val="both"/>
        <w:rPr>
          <w:rFonts w:eastAsia="Arial" w:cs="Arial"/>
          <w:color w:val="000000"/>
          <w:szCs w:val="24"/>
        </w:rPr>
      </w:pPr>
      <w:r>
        <w:rPr>
          <w:rFonts w:eastAsia="Arial" w:cs="Arial"/>
          <w:color w:val="000000"/>
          <w:szCs w:val="24"/>
        </w:rPr>
        <w:t>Que de conformidad con el artículo 74 de la Ley 1437 de 2011 “</w:t>
      </w:r>
      <w:r>
        <w:rPr>
          <w:rFonts w:eastAsia="Arial" w:cs="Arial"/>
          <w:i/>
          <w:color w:val="000000"/>
          <w:sz w:val="18"/>
          <w:szCs w:val="18"/>
        </w:rPr>
        <w:t>Por regla general, contra los actos definitivos procederán los siguientes recursos: 1. El de reposición, ante quien expidió la decisión para que la aclare, modifique, adicione o revoque (…)</w:t>
      </w:r>
      <w:r>
        <w:rPr>
          <w:rFonts w:eastAsia="Arial" w:cs="Arial"/>
          <w:color w:val="000000"/>
          <w:szCs w:val="24"/>
        </w:rPr>
        <w:t>”; así las cosas, resulta conducente disponer la procedencia del recurso de reposición contra la presente resolución, por tratarse de un acto administrativo que ostenta la condición de definitivo, toda vez que pone término al asunto objeto de estudio.</w:t>
      </w:r>
    </w:p>
    <w:p w14:paraId="3DC8E532" w14:textId="77777777" w:rsidR="00E5306A" w:rsidRDefault="00E5306A">
      <w:pPr>
        <w:pBdr>
          <w:top w:val="nil"/>
          <w:left w:val="nil"/>
          <w:bottom w:val="nil"/>
          <w:right w:val="nil"/>
          <w:between w:val="nil"/>
        </w:pBdr>
        <w:jc w:val="both"/>
        <w:rPr>
          <w:rFonts w:eastAsia="Arial" w:cs="Arial"/>
          <w:color w:val="000000"/>
          <w:szCs w:val="24"/>
        </w:rPr>
      </w:pPr>
    </w:p>
    <w:p w14:paraId="5F0D7FC9" w14:textId="77777777" w:rsidR="00E5306A" w:rsidRDefault="00B57A62">
      <w:pPr>
        <w:pBdr>
          <w:top w:val="nil"/>
          <w:left w:val="nil"/>
          <w:bottom w:val="nil"/>
          <w:right w:val="nil"/>
          <w:between w:val="nil"/>
        </w:pBdr>
        <w:jc w:val="both"/>
        <w:rPr>
          <w:rFonts w:eastAsia="Arial" w:cs="Arial"/>
          <w:color w:val="000000"/>
          <w:szCs w:val="24"/>
        </w:rPr>
      </w:pPr>
      <w:r>
        <w:rPr>
          <w:rFonts w:eastAsia="Arial" w:cs="Arial"/>
          <w:color w:val="000000"/>
          <w:szCs w:val="24"/>
        </w:rPr>
        <w:t>En virtud de lo expuesto, el Director General de la Corporación para el Desarrollo Sostenible del Área de Manejo Especial La Macarena “CORMACARENA”,</w:t>
      </w:r>
    </w:p>
    <w:p w14:paraId="23EC2CF2" w14:textId="77777777" w:rsidR="00E5306A" w:rsidRDefault="00B57A62">
      <w:pPr>
        <w:tabs>
          <w:tab w:val="left" w:pos="-720"/>
          <w:tab w:val="left" w:pos="720"/>
        </w:tabs>
        <w:jc w:val="center"/>
      </w:pPr>
      <w:r>
        <w:t>RESUELVE:</w:t>
      </w:r>
    </w:p>
    <w:p w14:paraId="3684FB1C" w14:textId="77777777" w:rsidR="00E5306A" w:rsidRDefault="00E5306A">
      <w:pPr>
        <w:jc w:val="both"/>
      </w:pPr>
    </w:p>
    <w:p w14:paraId="26A227AE" w14:textId="3217E93B" w:rsidR="00E5306A" w:rsidRDefault="00B57A62">
      <w:pPr>
        <w:jc w:val="both"/>
      </w:pPr>
      <w:r>
        <w:lastRenderedPageBreak/>
        <w:t>Artículo 1°.- Acoger el Concepto Técnico No. PM-GA 3.44.2</w:t>
      </w:r>
      <w:r w:rsidR="00207C99">
        <w:t xml:space="preserve"> </w:t>
      </w:r>
      <w:r w:rsidR="00207C99">
        <w:rPr>
          <w:u w:val="single"/>
        </w:rPr>
        <w:t>{{</w:t>
      </w:r>
      <w:proofErr w:type="spellStart"/>
      <w:r w:rsidR="00207C99">
        <w:rPr>
          <w:u w:val="single"/>
        </w:rPr>
        <w:t>CTecni</w:t>
      </w:r>
      <w:proofErr w:type="spellEnd"/>
      <w:r w:rsidR="00207C99">
        <w:rPr>
          <w:u w:val="single"/>
        </w:rPr>
        <w:t>}}</w:t>
      </w:r>
      <w:r w:rsidR="00207C99">
        <w:rPr>
          <w:u w:val="single"/>
        </w:rPr>
        <w:t xml:space="preserve"> </w:t>
      </w:r>
      <w:r>
        <w:t xml:space="preserve">del </w:t>
      </w:r>
      <w:r w:rsidR="00207C99">
        <w:rPr>
          <w:u w:val="single"/>
        </w:rPr>
        <w:t>{{</w:t>
      </w:r>
      <w:proofErr w:type="spellStart"/>
      <w:r w:rsidR="00207C99">
        <w:rPr>
          <w:u w:val="single"/>
        </w:rPr>
        <w:t>FECTCordinador</w:t>
      </w:r>
      <w:proofErr w:type="spellEnd"/>
      <w:r w:rsidR="00207C99">
        <w:rPr>
          <w:u w:val="single"/>
        </w:rPr>
        <w:t>}}</w:t>
      </w:r>
      <w:r>
        <w:t xml:space="preserve"> del 202</w:t>
      </w:r>
      <w:r w:rsidR="00207C99">
        <w:t>_</w:t>
      </w:r>
      <w:r>
        <w:t>, el cual hace parte integral del presente acto administrativo.</w:t>
      </w:r>
    </w:p>
    <w:p w14:paraId="35D91521" w14:textId="77777777" w:rsidR="00E5306A" w:rsidRDefault="00E5306A">
      <w:pPr>
        <w:jc w:val="both"/>
      </w:pPr>
    </w:p>
    <w:p w14:paraId="640C6170" w14:textId="25CDA4C2" w:rsidR="00E5306A" w:rsidRPr="00207C99" w:rsidRDefault="00B57A62" w:rsidP="00207C99">
      <w:pPr>
        <w:spacing w:line="276" w:lineRule="auto"/>
        <w:rPr>
          <w:bCs/>
          <w:u w:val="single"/>
          <w:lang w:eastAsia="en-US"/>
        </w:rPr>
      </w:pPr>
      <w:r>
        <w:rPr>
          <w:color w:val="000000"/>
        </w:rPr>
        <w:t xml:space="preserve">Artículo 2°.- </w:t>
      </w:r>
      <w:r>
        <w:t xml:space="preserve">Decretar el desistimiento tácito a la solicitud del aprovechamiento forestal </w:t>
      </w:r>
      <w:r w:rsidR="00207C99">
        <w:t>___</w:t>
      </w:r>
      <w:r>
        <w:t xml:space="preserve"> solicitado por el señor </w:t>
      </w:r>
      <w:r w:rsidR="00207C99">
        <w:rPr>
          <w:bCs/>
          <w:u w:val="single"/>
        </w:rPr>
        <w:t xml:space="preserve">{{Nombre}} </w:t>
      </w:r>
      <w:r>
        <w:t xml:space="preserve">, identificado con cédula de ciudadanía No. </w:t>
      </w:r>
      <w:r w:rsidR="00207C99">
        <w:rPr>
          <w:bCs/>
          <w:u w:val="single"/>
        </w:rPr>
        <w:t>{{</w:t>
      </w:r>
      <w:proofErr w:type="spellStart"/>
      <w:r w:rsidR="00207C99">
        <w:rPr>
          <w:bCs/>
          <w:u w:val="single"/>
        </w:rPr>
        <w:t>TIdentificacion</w:t>
      </w:r>
      <w:proofErr w:type="spellEnd"/>
      <w:r w:rsidR="00207C99">
        <w:rPr>
          <w:bCs/>
          <w:u w:val="single"/>
        </w:rPr>
        <w:t>}}</w:t>
      </w:r>
      <w:r>
        <w:t xml:space="preserve">, a llevarse a cabo en el predio </w:t>
      </w:r>
      <w:r w:rsidR="00207C99">
        <w:rPr>
          <w:iCs/>
          <w:u w:val="single"/>
        </w:rPr>
        <w:t>{{</w:t>
      </w:r>
      <w:proofErr w:type="spellStart"/>
      <w:r w:rsidR="00207C99">
        <w:rPr>
          <w:iCs/>
          <w:u w:val="single"/>
        </w:rPr>
        <w:t>Npredio</w:t>
      </w:r>
      <w:proofErr w:type="spellEnd"/>
      <w:r w:rsidR="00207C99">
        <w:rPr>
          <w:iCs/>
          <w:u w:val="single"/>
        </w:rPr>
        <w:t>}}</w:t>
      </w:r>
      <w:r>
        <w:t xml:space="preserve">, vereda </w:t>
      </w:r>
      <w:r w:rsidR="00207C99">
        <w:t>____</w:t>
      </w:r>
      <w:r>
        <w:t xml:space="preserve">, municipio de </w:t>
      </w:r>
      <w:r w:rsidR="00207C99">
        <w:rPr>
          <w:bCs/>
        </w:rPr>
        <w:t>{{</w:t>
      </w:r>
      <w:proofErr w:type="spellStart"/>
      <w:r w:rsidR="00207C99">
        <w:rPr>
          <w:bCs/>
        </w:rPr>
        <w:t>MunPredio</w:t>
      </w:r>
      <w:proofErr w:type="spellEnd"/>
      <w:r w:rsidR="00207C99">
        <w:rPr>
          <w:bCs/>
        </w:rPr>
        <w:t>}}</w:t>
      </w:r>
      <w:r>
        <w:t>-Meta, conforme lo establecido en la parte considerativa del presente acto administrativo.</w:t>
      </w:r>
    </w:p>
    <w:p w14:paraId="4A02E658" w14:textId="77777777" w:rsidR="00E5306A" w:rsidRDefault="00E5306A">
      <w:pPr>
        <w:jc w:val="both"/>
      </w:pPr>
    </w:p>
    <w:p w14:paraId="6C4BA3F2" w14:textId="00DF16EA" w:rsidR="00E5306A" w:rsidRDefault="00B57A62">
      <w:pPr>
        <w:pBdr>
          <w:top w:val="nil"/>
          <w:left w:val="nil"/>
          <w:bottom w:val="nil"/>
          <w:right w:val="nil"/>
          <w:between w:val="nil"/>
        </w:pBdr>
        <w:jc w:val="both"/>
        <w:rPr>
          <w:rFonts w:eastAsia="Arial" w:cs="Arial"/>
          <w:color w:val="FF0000"/>
          <w:szCs w:val="24"/>
        </w:rPr>
      </w:pPr>
      <w:r>
        <w:rPr>
          <w:rFonts w:eastAsia="Arial" w:cs="Arial"/>
          <w:color w:val="000000"/>
          <w:szCs w:val="24"/>
        </w:rPr>
        <w:t>Artículo 3°.- Archivar de forma definitiva las diligencias adelantadas en el expediente No 3.37.</w:t>
      </w:r>
      <w:r w:rsidR="00207C99" w:rsidRPr="00207C99">
        <w:rPr>
          <w:bCs/>
          <w:u w:val="single"/>
        </w:rPr>
        <w:t xml:space="preserve"> </w:t>
      </w:r>
      <w:r w:rsidR="00207C99">
        <w:rPr>
          <w:bCs/>
          <w:u w:val="single"/>
        </w:rPr>
        <w:t>{{</w:t>
      </w:r>
      <w:proofErr w:type="spellStart"/>
      <w:r w:rsidR="00207C99">
        <w:rPr>
          <w:bCs/>
          <w:u w:val="single"/>
        </w:rPr>
        <w:t>NumExp</w:t>
      </w:r>
      <w:proofErr w:type="spellEnd"/>
      <w:r w:rsidR="00207C99">
        <w:rPr>
          <w:bCs/>
          <w:u w:val="single"/>
        </w:rPr>
        <w:t>}}</w:t>
      </w:r>
      <w:r>
        <w:rPr>
          <w:rFonts w:eastAsia="Arial" w:cs="Arial"/>
          <w:color w:val="000000"/>
          <w:szCs w:val="24"/>
        </w:rPr>
        <w:t>, de conformidad con lo expresado en las consideraciones del presente Acto Administrativo.</w:t>
      </w:r>
    </w:p>
    <w:p w14:paraId="2CDD5CEC" w14:textId="77777777" w:rsidR="00E5306A" w:rsidRDefault="00E5306A">
      <w:pPr>
        <w:jc w:val="both"/>
        <w:rPr>
          <w:color w:val="000000"/>
        </w:rPr>
      </w:pPr>
    </w:p>
    <w:p w14:paraId="434293B0" w14:textId="346BF013" w:rsidR="00E5306A" w:rsidRDefault="00B57A62">
      <w:pPr>
        <w:jc w:val="both"/>
        <w:rPr>
          <w:color w:val="000000"/>
        </w:rPr>
      </w:pPr>
      <w:r>
        <w:t xml:space="preserve">Parágrafo 1º.- El interesado, podrá presentar nuevamente la solicitud de permiso de aprovechamiento forestal </w:t>
      </w:r>
      <w:r w:rsidR="00207C99">
        <w:t>____</w:t>
      </w:r>
      <w:r>
        <w:t xml:space="preserve"> y/o cualquier permiso ante esta Autoridad Ambiental, con el lleno de los requisitos legales.</w:t>
      </w:r>
    </w:p>
    <w:p w14:paraId="6C28AB7D" w14:textId="77777777" w:rsidR="00E5306A" w:rsidRDefault="00E5306A">
      <w:pPr>
        <w:jc w:val="both"/>
        <w:rPr>
          <w:color w:val="000000"/>
        </w:rPr>
      </w:pPr>
    </w:p>
    <w:p w14:paraId="36D59B99" w14:textId="77777777" w:rsidR="00207C99" w:rsidRDefault="00B57A62" w:rsidP="00207C99">
      <w:pPr>
        <w:spacing w:line="276" w:lineRule="auto"/>
        <w:rPr>
          <w:bCs/>
          <w:u w:val="single"/>
          <w:lang w:eastAsia="en-US"/>
        </w:rPr>
      </w:pPr>
      <w:r>
        <w:t xml:space="preserve">Artículo 4°.- </w:t>
      </w:r>
      <w:r>
        <w:rPr>
          <w:highlight w:val="white"/>
        </w:rPr>
        <w:t xml:space="preserve">Notifíquese el contenido del presente acto administrativo a </w:t>
      </w:r>
      <w:r w:rsidR="00207C99">
        <w:rPr>
          <w:bCs/>
          <w:u w:val="single"/>
        </w:rPr>
        <w:t xml:space="preserve">{{Nombre}} </w:t>
      </w:r>
    </w:p>
    <w:p w14:paraId="6F47D178" w14:textId="5C7747B0" w:rsidR="00E5306A" w:rsidRDefault="00B57A62">
      <w:pPr>
        <w:jc w:val="both"/>
        <w:rPr>
          <w:highlight w:val="white"/>
        </w:rPr>
      </w:pPr>
      <w:r>
        <w:t xml:space="preserve">, a través de su representante legal y/o quien haga sus veces, en la </w:t>
      </w:r>
      <w:proofErr w:type="spellStart"/>
      <w:r>
        <w:t>direccion</w:t>
      </w:r>
      <w:proofErr w:type="spellEnd"/>
      <w:r>
        <w:t xml:space="preserve">: </w:t>
      </w:r>
      <w:r w:rsidR="00207C99">
        <w:t>{{</w:t>
      </w:r>
      <w:proofErr w:type="spellStart"/>
      <w:r w:rsidR="00207C99" w:rsidRPr="00207C99">
        <w:t>Direccion</w:t>
      </w:r>
      <w:proofErr w:type="spellEnd"/>
      <w:r w:rsidR="00207C99">
        <w:t>}}</w:t>
      </w:r>
      <w:r>
        <w:rPr>
          <w:highlight w:val="white"/>
        </w:rPr>
        <w:t xml:space="preserve">; Teléfono: </w:t>
      </w:r>
      <w:r w:rsidR="00207C99">
        <w:rPr>
          <w:highlight w:val="white"/>
        </w:rPr>
        <w:t>{{</w:t>
      </w:r>
      <w:r w:rsidR="00207C99">
        <w:t>teléfono}}</w:t>
      </w:r>
      <w:r>
        <w:rPr>
          <w:highlight w:val="white"/>
        </w:rPr>
        <w:t xml:space="preserve">; </w:t>
      </w:r>
      <w:r>
        <w:t xml:space="preserve">correo </w:t>
      </w:r>
      <w:proofErr w:type="spellStart"/>
      <w:r>
        <w:t>electronico</w:t>
      </w:r>
      <w:proofErr w:type="spellEnd"/>
      <w:r>
        <w:t xml:space="preserve">: </w:t>
      </w:r>
      <w:hyperlink r:id="rId8">
        <w:r w:rsidR="00207C99">
          <w:rPr>
            <w:color w:val="0000FF"/>
            <w:u w:val="single"/>
          </w:rPr>
          <w:t>{{</w:t>
        </w:r>
      </w:hyperlink>
      <w:r w:rsidR="00207C99" w:rsidRPr="00207C99">
        <w:rPr>
          <w:color w:val="0000FF"/>
          <w:u w:val="single"/>
        </w:rPr>
        <w:t>Correo</w:t>
      </w:r>
      <w:r w:rsidR="00207C99">
        <w:rPr>
          <w:color w:val="0000FF"/>
          <w:u w:val="single"/>
        </w:rPr>
        <w:t>}}</w:t>
      </w:r>
      <w:r>
        <w:t xml:space="preserve">. </w:t>
      </w:r>
      <w:r>
        <w:rPr>
          <w:highlight w:val="white"/>
        </w:rPr>
        <w:t>En el expediente se evidencia autorización por parte del usuario para que sea notificado por correo electrónico de conformidad con lo establecido en el 67 y 69 de la 1437 de 2011. En el evento de no poderse realizar la notificación electrónica, se deberá proceder a notificar con las reglas previstas en  la Ley 1437 de 2011 (CPACA).</w:t>
      </w:r>
    </w:p>
    <w:p w14:paraId="313BDA90" w14:textId="77777777" w:rsidR="00E5306A" w:rsidRDefault="00E5306A">
      <w:pPr>
        <w:tabs>
          <w:tab w:val="left" w:pos="1620"/>
        </w:tabs>
        <w:jc w:val="both"/>
      </w:pPr>
    </w:p>
    <w:p w14:paraId="603C846D" w14:textId="77777777" w:rsidR="00E5306A" w:rsidRDefault="00B57A62">
      <w:pPr>
        <w:tabs>
          <w:tab w:val="left" w:pos="1620"/>
        </w:tabs>
        <w:jc w:val="both"/>
      </w:pPr>
      <w:r>
        <w:t xml:space="preserve">Artículo 5°.- Realizar aprovechamiento de los recursos naturales sin contar con los respectivos permisos y/o autorizaciones otorgados por esta autoridad ambiental, dará lugar a la sanción administrativa de carácter ambiental a que haya lugar, de conformidad con lo establecido en la ley 1333 de 2009. </w:t>
      </w:r>
    </w:p>
    <w:p w14:paraId="0CB139B2" w14:textId="77777777" w:rsidR="00E5306A" w:rsidRDefault="00E5306A">
      <w:pPr>
        <w:pBdr>
          <w:top w:val="nil"/>
          <w:left w:val="nil"/>
          <w:bottom w:val="nil"/>
          <w:right w:val="nil"/>
          <w:between w:val="nil"/>
        </w:pBdr>
        <w:jc w:val="both"/>
        <w:rPr>
          <w:rFonts w:eastAsia="Arial" w:cs="Arial"/>
          <w:color w:val="000000"/>
          <w:szCs w:val="24"/>
        </w:rPr>
      </w:pPr>
    </w:p>
    <w:p w14:paraId="05FF0AF4" w14:textId="77777777" w:rsidR="00E5306A" w:rsidRDefault="00B57A62">
      <w:pPr>
        <w:jc w:val="both"/>
        <w:rPr>
          <w:color w:val="FF0000"/>
        </w:rPr>
      </w:pPr>
      <w:r>
        <w:t xml:space="preserve">Artículo 6°.- Contra la presente providencia procede el recurso de reposición, el cual podrá interponerse por escrito, en diligencia de notificación personal o dentro de los diez (10) días hábiles siguientes a ella, o a la </w:t>
      </w:r>
      <w:proofErr w:type="spellStart"/>
      <w:r>
        <w:t>desfijación</w:t>
      </w:r>
      <w:proofErr w:type="spellEnd"/>
      <w:r>
        <w:t xml:space="preserve"> del edicto, o publicación, según sea el caso ante la dirección General de la Corporación, de conformidad con el </w:t>
      </w:r>
      <w:proofErr w:type="spellStart"/>
      <w:r>
        <w:t>Articulo</w:t>
      </w:r>
      <w:proofErr w:type="spellEnd"/>
      <w:r>
        <w:t xml:space="preserve"> 76 del Código de Procedimiento Administrativo y de lo Contencioso Administrativo.</w:t>
      </w:r>
    </w:p>
    <w:p w14:paraId="2453E957" w14:textId="77777777" w:rsidR="00E5306A" w:rsidRDefault="00E5306A">
      <w:pPr>
        <w:jc w:val="center"/>
      </w:pPr>
    </w:p>
    <w:p w14:paraId="422B7902" w14:textId="77777777" w:rsidR="00E5306A" w:rsidRDefault="00B57A62">
      <w:pPr>
        <w:jc w:val="center"/>
      </w:pPr>
      <w:r>
        <w:t>NOTIFIQUESE, Y CÚMPLASE</w:t>
      </w:r>
    </w:p>
    <w:p w14:paraId="18CE29BB" w14:textId="77777777" w:rsidR="00E5306A" w:rsidRDefault="00E5306A">
      <w:pPr>
        <w:jc w:val="center"/>
      </w:pPr>
    </w:p>
    <w:p w14:paraId="3823A2E8" w14:textId="3490811C" w:rsidR="00E5306A" w:rsidRDefault="00E5306A">
      <w:pPr>
        <w:jc w:val="center"/>
      </w:pPr>
    </w:p>
    <w:p w14:paraId="26B5D801" w14:textId="292C671F" w:rsidR="00C23594" w:rsidRDefault="00C23594">
      <w:pPr>
        <w:jc w:val="center"/>
      </w:pPr>
    </w:p>
    <w:p w14:paraId="277CD20D" w14:textId="77777777" w:rsidR="00C23594" w:rsidRDefault="00C23594">
      <w:pPr>
        <w:jc w:val="center"/>
      </w:pPr>
    </w:p>
    <w:p w14:paraId="4A2D6C0E" w14:textId="4D4091C0" w:rsidR="00E5306A" w:rsidRDefault="00E5306A">
      <w:pPr>
        <w:jc w:val="center"/>
      </w:pPr>
    </w:p>
    <w:p w14:paraId="2BD4096A" w14:textId="77777777" w:rsidR="00C23594" w:rsidRPr="00847521" w:rsidRDefault="00C23594" w:rsidP="00C23594">
      <w:pPr>
        <w:jc w:val="center"/>
        <w:rPr>
          <w:rFonts w:cs="Arial"/>
          <w:b/>
          <w:szCs w:val="24"/>
        </w:rPr>
      </w:pPr>
      <w:r w:rsidRPr="00847521">
        <w:rPr>
          <w:rFonts w:cs="Arial"/>
          <w:szCs w:val="24"/>
        </w:rPr>
        <w:t>{{firma-director-</w:t>
      </w:r>
      <w:proofErr w:type="spellStart"/>
      <w:r w:rsidRPr="00847521">
        <w:rPr>
          <w:rFonts w:cs="Arial"/>
          <w:szCs w:val="24"/>
        </w:rPr>
        <w:t>cormacarena</w:t>
      </w:r>
      <w:proofErr w:type="spellEnd"/>
      <w:r w:rsidRPr="00847521">
        <w:rPr>
          <w:rFonts w:cs="Arial"/>
          <w:szCs w:val="24"/>
        </w:rP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C23594" w:rsidRPr="00847521" w14:paraId="5EBB9CBE" w14:textId="77777777" w:rsidTr="00EF3763">
        <w:trPr>
          <w:jc w:val="center"/>
        </w:trPr>
        <w:tc>
          <w:tcPr>
            <w:tcW w:w="4535" w:type="dxa"/>
            <w:tcBorders>
              <w:top w:val="single" w:sz="4" w:space="0" w:color="000000"/>
            </w:tcBorders>
            <w:vAlign w:val="center"/>
          </w:tcPr>
          <w:p w14:paraId="0079E10F" w14:textId="77777777" w:rsidR="00C23594" w:rsidRPr="00847521" w:rsidRDefault="00C23594" w:rsidP="00EF3763">
            <w:pPr>
              <w:jc w:val="center"/>
              <w:rPr>
                <w:rFonts w:cs="Arial"/>
                <w:b/>
                <w:szCs w:val="24"/>
              </w:rPr>
            </w:pPr>
            <w:r w:rsidRPr="00847521">
              <w:rPr>
                <w:rFonts w:cs="Arial"/>
                <w:b/>
                <w:szCs w:val="24"/>
              </w:rPr>
              <w:t>{{nombre-director-</w:t>
            </w:r>
            <w:proofErr w:type="spellStart"/>
            <w:r w:rsidRPr="00847521">
              <w:rPr>
                <w:rFonts w:cs="Arial"/>
                <w:b/>
                <w:szCs w:val="24"/>
              </w:rPr>
              <w:t>cormacarena</w:t>
            </w:r>
            <w:proofErr w:type="spellEnd"/>
            <w:r w:rsidRPr="00847521">
              <w:rPr>
                <w:rFonts w:cs="Arial"/>
                <w:b/>
                <w:szCs w:val="24"/>
              </w:rPr>
              <w:t>}}</w:t>
            </w:r>
          </w:p>
        </w:tc>
      </w:tr>
      <w:tr w:rsidR="00C23594" w:rsidRPr="00847521" w14:paraId="647CCE69" w14:textId="77777777" w:rsidTr="00EF3763">
        <w:trPr>
          <w:jc w:val="center"/>
        </w:trPr>
        <w:tc>
          <w:tcPr>
            <w:tcW w:w="4535" w:type="dxa"/>
            <w:vAlign w:val="center"/>
          </w:tcPr>
          <w:p w14:paraId="5E7909E0" w14:textId="77777777" w:rsidR="00C23594" w:rsidRPr="00847521" w:rsidRDefault="00C23594" w:rsidP="00EF3763">
            <w:pPr>
              <w:jc w:val="center"/>
              <w:rPr>
                <w:rFonts w:cs="Arial"/>
                <w:b/>
                <w:szCs w:val="24"/>
              </w:rPr>
            </w:pPr>
            <w:r w:rsidRPr="00847521">
              <w:rPr>
                <w:rFonts w:cs="Arial"/>
                <w:b/>
                <w:szCs w:val="24"/>
              </w:rPr>
              <w:t>{{rol-director-</w:t>
            </w:r>
            <w:proofErr w:type="spellStart"/>
            <w:r w:rsidRPr="00847521">
              <w:rPr>
                <w:rFonts w:cs="Arial"/>
                <w:b/>
                <w:szCs w:val="24"/>
              </w:rPr>
              <w:t>cormacarena</w:t>
            </w:r>
            <w:proofErr w:type="spellEnd"/>
            <w:r w:rsidRPr="00847521">
              <w:rPr>
                <w:rFonts w:cs="Arial"/>
                <w:b/>
                <w:szCs w:val="24"/>
              </w:rPr>
              <w:t>}}</w:t>
            </w:r>
          </w:p>
        </w:tc>
      </w:tr>
      <w:tr w:rsidR="00C23594" w:rsidRPr="00847521" w14:paraId="6EB534FE" w14:textId="77777777" w:rsidTr="00EF3763">
        <w:trPr>
          <w:jc w:val="center"/>
        </w:trPr>
        <w:tc>
          <w:tcPr>
            <w:tcW w:w="4535" w:type="dxa"/>
            <w:vAlign w:val="center"/>
          </w:tcPr>
          <w:p w14:paraId="23076B89" w14:textId="77777777" w:rsidR="00C23594" w:rsidRPr="00847521" w:rsidRDefault="00C23594" w:rsidP="00EF3763">
            <w:pPr>
              <w:jc w:val="center"/>
              <w:rPr>
                <w:rFonts w:cs="Arial"/>
                <w:b/>
                <w:szCs w:val="24"/>
              </w:rPr>
            </w:pPr>
            <w:r w:rsidRPr="00847521">
              <w:rPr>
                <w:rFonts w:cs="Arial"/>
                <w:bCs/>
                <w:szCs w:val="24"/>
                <w:lang w:val="es-MX"/>
              </w:rPr>
              <w:t>Director General de Cormacarena</w:t>
            </w:r>
          </w:p>
        </w:tc>
      </w:tr>
    </w:tbl>
    <w:p w14:paraId="38BEE664" w14:textId="77777777" w:rsidR="00C23594" w:rsidRPr="00847521" w:rsidRDefault="00C23594" w:rsidP="00C23594">
      <w:pPr>
        <w:jc w:val="both"/>
        <w:rPr>
          <w:rFonts w:cs="Arial"/>
          <w:color w:val="FF0000"/>
          <w:sz w:val="23"/>
          <w:szCs w:val="23"/>
        </w:rPr>
      </w:pPr>
    </w:p>
    <w:tbl>
      <w:tblPr>
        <w:tblpPr w:leftFromText="141" w:rightFromText="141" w:vertAnchor="text" w:tblpX="62" w:tblpY="75"/>
        <w:tblW w:w="8713" w:type="dxa"/>
        <w:tblLayout w:type="fixed"/>
        <w:tblLook w:val="0400" w:firstRow="0" w:lastRow="0" w:firstColumn="0" w:lastColumn="0" w:noHBand="0" w:noVBand="1"/>
      </w:tblPr>
      <w:tblGrid>
        <w:gridCol w:w="1626"/>
        <w:gridCol w:w="2626"/>
        <w:gridCol w:w="2515"/>
        <w:gridCol w:w="1946"/>
      </w:tblGrid>
      <w:tr w:rsidR="00C23594" w:rsidRPr="00847521" w14:paraId="2A052322" w14:textId="77777777" w:rsidTr="00EF3763">
        <w:trPr>
          <w:trHeight w:val="132"/>
        </w:trPr>
        <w:tc>
          <w:tcPr>
            <w:tcW w:w="4252"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995662" w14:textId="77777777" w:rsidR="00C23594" w:rsidRPr="00847521" w:rsidRDefault="00C23594" w:rsidP="00EF3763">
            <w:pPr>
              <w:jc w:val="center"/>
              <w:rPr>
                <w:rFonts w:cs="Arial"/>
                <w:i/>
                <w:sz w:val="18"/>
                <w:szCs w:val="18"/>
              </w:rPr>
            </w:pPr>
            <w:r w:rsidRPr="00847521">
              <w:rPr>
                <w:rFonts w:cs="Arial"/>
                <w:i/>
                <w:sz w:val="18"/>
                <w:szCs w:val="18"/>
              </w:rPr>
              <w:t>Nombres y Apellidos completos</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93AF17" w14:textId="77777777" w:rsidR="00C23594" w:rsidRPr="00847521" w:rsidRDefault="00C23594" w:rsidP="00EF3763">
            <w:pPr>
              <w:jc w:val="center"/>
              <w:rPr>
                <w:rFonts w:cs="Arial"/>
                <w:i/>
                <w:sz w:val="18"/>
                <w:szCs w:val="18"/>
              </w:rPr>
            </w:pPr>
            <w:r w:rsidRPr="00847521">
              <w:rPr>
                <w:rFonts w:cs="Arial"/>
                <w:i/>
                <w:sz w:val="18"/>
                <w:szCs w:val="18"/>
              </w:rPr>
              <w:t>Cargo</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B0D5C1" w14:textId="77777777" w:rsidR="00C23594" w:rsidRPr="00847521" w:rsidRDefault="00C23594" w:rsidP="00EF3763">
            <w:pPr>
              <w:jc w:val="center"/>
              <w:rPr>
                <w:rFonts w:cs="Arial"/>
                <w:i/>
                <w:sz w:val="18"/>
                <w:szCs w:val="18"/>
              </w:rPr>
            </w:pPr>
            <w:r w:rsidRPr="00847521">
              <w:rPr>
                <w:rFonts w:cs="Arial"/>
                <w:i/>
                <w:sz w:val="18"/>
                <w:szCs w:val="18"/>
              </w:rPr>
              <w:t>Firma</w:t>
            </w:r>
          </w:p>
        </w:tc>
      </w:tr>
      <w:tr w:rsidR="00C23594" w:rsidRPr="00847521" w14:paraId="008E888D" w14:textId="77777777" w:rsidTr="00EF3763">
        <w:trPr>
          <w:trHeight w:val="506"/>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2196E9" w14:textId="77777777" w:rsidR="00C23594" w:rsidRPr="00847521" w:rsidRDefault="00C23594" w:rsidP="00EF3763">
            <w:pPr>
              <w:jc w:val="center"/>
              <w:rPr>
                <w:rFonts w:cs="Arial"/>
                <w:i/>
                <w:sz w:val="18"/>
                <w:szCs w:val="18"/>
              </w:rPr>
            </w:pPr>
          </w:p>
          <w:p w14:paraId="7DA72E06" w14:textId="77777777" w:rsidR="00C23594" w:rsidRPr="00847521" w:rsidRDefault="00C23594" w:rsidP="00EF3763">
            <w:pPr>
              <w:jc w:val="center"/>
              <w:rPr>
                <w:rFonts w:cs="Arial"/>
                <w:i/>
                <w:sz w:val="18"/>
                <w:szCs w:val="18"/>
              </w:rPr>
            </w:pPr>
            <w:r w:rsidRPr="00847521">
              <w:rPr>
                <w:rFonts w:cs="Arial"/>
                <w:i/>
                <w:sz w:val="18"/>
                <w:szCs w:val="18"/>
              </w:rPr>
              <w:t>Proyecto:</w:t>
            </w:r>
          </w:p>
        </w:tc>
        <w:tc>
          <w:tcPr>
            <w:tcW w:w="2626" w:type="dxa"/>
            <w:tcBorders>
              <w:top w:val="single" w:sz="4" w:space="0" w:color="000000"/>
              <w:left w:val="single" w:sz="4" w:space="0" w:color="000000"/>
              <w:bottom w:val="single" w:sz="4" w:space="0" w:color="000000"/>
              <w:right w:val="single" w:sz="4" w:space="0" w:color="000000"/>
            </w:tcBorders>
            <w:vAlign w:val="center"/>
          </w:tcPr>
          <w:p w14:paraId="119DA407" w14:textId="77777777" w:rsidR="00C23594" w:rsidRPr="00847521" w:rsidRDefault="00C23594" w:rsidP="00EF3763">
            <w:pPr>
              <w:rPr>
                <w:rFonts w:cs="Arial"/>
                <w:i/>
                <w:sz w:val="18"/>
                <w:szCs w:val="18"/>
              </w:rPr>
            </w:pPr>
          </w:p>
          <w:p w14:paraId="67AA6028" w14:textId="77777777" w:rsidR="00C23594" w:rsidRPr="00847521" w:rsidRDefault="00C23594" w:rsidP="00EF3763">
            <w:pPr>
              <w:jc w:val="center"/>
              <w:rPr>
                <w:rFonts w:cs="Arial"/>
                <w:i/>
                <w:sz w:val="18"/>
                <w:szCs w:val="18"/>
              </w:rPr>
            </w:pPr>
            <w:r w:rsidRPr="00847521">
              <w:rPr>
                <w:rFonts w:cs="Arial"/>
                <w:sz w:val="18"/>
                <w:szCs w:val="18"/>
              </w:rPr>
              <w:t>{{nombre-pro-</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37C08A" w14:textId="77777777" w:rsidR="00C23594" w:rsidRPr="00847521" w:rsidRDefault="00C23594" w:rsidP="00EF3763">
            <w:pPr>
              <w:jc w:val="both"/>
              <w:rPr>
                <w:rFonts w:cs="Arial"/>
                <w:i/>
                <w:sz w:val="18"/>
                <w:szCs w:val="18"/>
              </w:rPr>
            </w:pPr>
            <w:r w:rsidRPr="00847521">
              <w:rPr>
                <w:rFonts w:cs="Arial"/>
                <w:sz w:val="18"/>
                <w:szCs w:val="18"/>
              </w:rPr>
              <w:t>{{rol-pro-</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E23817" w14:textId="77777777" w:rsidR="00C23594" w:rsidRPr="00847521" w:rsidRDefault="00C23594" w:rsidP="00EF3763">
            <w:pPr>
              <w:jc w:val="center"/>
              <w:rPr>
                <w:rFonts w:cs="Arial"/>
                <w:i/>
                <w:sz w:val="18"/>
                <w:szCs w:val="18"/>
              </w:rPr>
            </w:pPr>
            <w:r w:rsidRPr="00847521">
              <w:rPr>
                <w:rFonts w:cs="Arial"/>
                <w:sz w:val="18"/>
                <w:szCs w:val="18"/>
              </w:rPr>
              <w:t>{{firma-pro-</w:t>
            </w:r>
            <w:proofErr w:type="spellStart"/>
            <w:r w:rsidRPr="00847521">
              <w:rPr>
                <w:rFonts w:cs="Arial"/>
                <w:sz w:val="18"/>
                <w:szCs w:val="18"/>
              </w:rPr>
              <w:t>juridico</w:t>
            </w:r>
            <w:proofErr w:type="spellEnd"/>
            <w:r w:rsidRPr="00847521">
              <w:rPr>
                <w:rFonts w:cs="Arial"/>
                <w:sz w:val="18"/>
                <w:szCs w:val="18"/>
              </w:rPr>
              <w:t>}}</w:t>
            </w:r>
          </w:p>
        </w:tc>
      </w:tr>
      <w:tr w:rsidR="00C23594" w:rsidRPr="00847521" w14:paraId="68EFF1FA" w14:textId="77777777" w:rsidTr="00EF3763">
        <w:trPr>
          <w:trHeight w:val="850"/>
        </w:trPr>
        <w:tc>
          <w:tcPr>
            <w:tcW w:w="1626" w:type="dxa"/>
            <w:tcBorders>
              <w:top w:val="single" w:sz="4" w:space="0" w:color="000000"/>
              <w:left w:val="single" w:sz="4" w:space="0" w:color="000000"/>
              <w:right w:val="single" w:sz="4" w:space="0" w:color="000000"/>
            </w:tcBorders>
            <w:shd w:val="clear" w:color="auto" w:fill="auto"/>
            <w:vAlign w:val="center"/>
          </w:tcPr>
          <w:p w14:paraId="7719338E" w14:textId="77777777" w:rsidR="00C23594" w:rsidRPr="00847521" w:rsidRDefault="00C23594" w:rsidP="00EF3763">
            <w:pPr>
              <w:rPr>
                <w:rFonts w:cs="Arial"/>
                <w:i/>
                <w:sz w:val="18"/>
                <w:szCs w:val="18"/>
              </w:rPr>
            </w:pPr>
            <w:r w:rsidRPr="00847521">
              <w:rPr>
                <w:rFonts w:cs="Arial"/>
                <w:i/>
                <w:sz w:val="18"/>
                <w:szCs w:val="18"/>
              </w:rPr>
              <w:t>Elaboración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1CDBC07B" w14:textId="77777777" w:rsidR="00C23594" w:rsidRPr="00847521" w:rsidRDefault="00C23594" w:rsidP="00EF3763">
            <w:pPr>
              <w:jc w:val="center"/>
              <w:rPr>
                <w:rFonts w:cs="Arial"/>
                <w:i/>
                <w:sz w:val="18"/>
                <w:szCs w:val="18"/>
              </w:rPr>
            </w:pPr>
            <w:r w:rsidRPr="00847521">
              <w:rPr>
                <w:rFonts w:cs="Arial"/>
                <w:sz w:val="18"/>
                <w:szCs w:val="18"/>
              </w:rPr>
              <w:t>{{nombre-pro-coordinador}}</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3F14C" w14:textId="77777777" w:rsidR="00C23594" w:rsidRPr="00847521" w:rsidRDefault="00C23594" w:rsidP="00EF3763">
            <w:pPr>
              <w:rPr>
                <w:rFonts w:cs="Arial"/>
                <w:i/>
                <w:sz w:val="18"/>
                <w:szCs w:val="18"/>
              </w:rPr>
            </w:pPr>
            <w:r w:rsidRPr="00847521">
              <w:rPr>
                <w:rFonts w:cs="Arial"/>
                <w:sz w:val="18"/>
                <w:szCs w:val="18"/>
              </w:rPr>
              <w:t>{{rol-pro-coordinador}}</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FCB671" w14:textId="77777777" w:rsidR="00C23594" w:rsidRPr="00847521" w:rsidRDefault="00C23594" w:rsidP="00EF3763">
            <w:pPr>
              <w:jc w:val="center"/>
              <w:rPr>
                <w:rFonts w:cs="Arial"/>
                <w:i/>
                <w:sz w:val="18"/>
                <w:szCs w:val="18"/>
              </w:rPr>
            </w:pPr>
            <w:r w:rsidRPr="00847521">
              <w:rPr>
                <w:rFonts w:cs="Arial"/>
                <w:sz w:val="18"/>
                <w:szCs w:val="18"/>
              </w:rPr>
              <w:t>{{firma-pro-coordinador}}</w:t>
            </w:r>
          </w:p>
        </w:tc>
      </w:tr>
      <w:tr w:rsidR="00C23594" w:rsidRPr="00847521" w14:paraId="5F1AD43C" w14:textId="77777777" w:rsidTr="00EF3763">
        <w:trPr>
          <w:trHeight w:val="274"/>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22F75C" w14:textId="77777777" w:rsidR="00C23594" w:rsidRPr="00847521" w:rsidRDefault="00C23594" w:rsidP="00EF3763">
            <w:pPr>
              <w:jc w:val="center"/>
              <w:rPr>
                <w:rFonts w:cs="Arial"/>
                <w:i/>
                <w:sz w:val="18"/>
                <w:szCs w:val="18"/>
              </w:rPr>
            </w:pPr>
            <w:r w:rsidRPr="00847521">
              <w:rPr>
                <w:rFonts w:cs="Arial"/>
                <w:i/>
                <w:sz w:val="18"/>
                <w:szCs w:val="18"/>
              </w:rPr>
              <w:t>Revisión Técnica:</w:t>
            </w:r>
          </w:p>
        </w:tc>
        <w:tc>
          <w:tcPr>
            <w:tcW w:w="2626" w:type="dxa"/>
            <w:tcBorders>
              <w:top w:val="single" w:sz="4" w:space="0" w:color="000000"/>
              <w:left w:val="single" w:sz="4" w:space="0" w:color="000000"/>
              <w:bottom w:val="single" w:sz="4" w:space="0" w:color="000000"/>
              <w:right w:val="single" w:sz="4" w:space="0" w:color="000000"/>
            </w:tcBorders>
            <w:vAlign w:val="center"/>
          </w:tcPr>
          <w:p w14:paraId="507861B5" w14:textId="77777777" w:rsidR="00C23594" w:rsidRPr="00847521" w:rsidRDefault="00C23594" w:rsidP="00EF3763">
            <w:pPr>
              <w:rPr>
                <w:rFonts w:cs="Arial"/>
                <w:i/>
                <w:sz w:val="18"/>
                <w:szCs w:val="18"/>
              </w:rPr>
            </w:pPr>
            <w:r w:rsidRPr="00847521">
              <w:rPr>
                <w:rFonts w:cs="Arial"/>
                <w:sz w:val="18"/>
                <w:szCs w:val="18"/>
              </w:rPr>
              <w:t>{{nombre-coordinador-</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493C10" w14:textId="77777777" w:rsidR="00C23594" w:rsidRPr="00847521" w:rsidRDefault="00C23594" w:rsidP="00EF3763">
            <w:pPr>
              <w:rPr>
                <w:rFonts w:cs="Arial"/>
                <w:i/>
                <w:sz w:val="18"/>
                <w:szCs w:val="18"/>
              </w:rPr>
            </w:pPr>
            <w:r w:rsidRPr="00847521">
              <w:rPr>
                <w:rFonts w:cs="Arial"/>
                <w:sz w:val="18"/>
                <w:szCs w:val="18"/>
              </w:rPr>
              <w:t>{{rol-coordinador-</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920D73" w14:textId="77777777" w:rsidR="00C23594" w:rsidRPr="00847521" w:rsidRDefault="00C23594" w:rsidP="00EF3763">
            <w:pPr>
              <w:jc w:val="center"/>
              <w:rPr>
                <w:rFonts w:cs="Arial"/>
                <w:i/>
                <w:sz w:val="18"/>
                <w:szCs w:val="18"/>
              </w:rPr>
            </w:pPr>
            <w:r w:rsidRPr="00847521">
              <w:rPr>
                <w:rFonts w:cs="Arial"/>
                <w:sz w:val="18"/>
                <w:szCs w:val="18"/>
              </w:rPr>
              <w:t>{{firma-coordinador-</w:t>
            </w:r>
            <w:proofErr w:type="spellStart"/>
            <w:r w:rsidRPr="00847521">
              <w:rPr>
                <w:rFonts w:cs="Arial"/>
                <w:sz w:val="18"/>
                <w:szCs w:val="18"/>
              </w:rPr>
              <w:t>juridico</w:t>
            </w:r>
            <w:proofErr w:type="spellEnd"/>
            <w:r w:rsidRPr="00847521">
              <w:rPr>
                <w:rFonts w:cs="Arial"/>
                <w:sz w:val="18"/>
                <w:szCs w:val="18"/>
              </w:rPr>
              <w:t>}}</w:t>
            </w:r>
          </w:p>
        </w:tc>
      </w:tr>
      <w:tr w:rsidR="00C23594" w:rsidRPr="00847521" w14:paraId="0C7BE157" w14:textId="77777777" w:rsidTr="00EF3763">
        <w:trPr>
          <w:trHeight w:val="315"/>
        </w:trPr>
        <w:tc>
          <w:tcPr>
            <w:tcW w:w="16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CEB5F" w14:textId="77777777" w:rsidR="00C23594" w:rsidRPr="00847521" w:rsidRDefault="00C23594" w:rsidP="00EF3763">
            <w:pPr>
              <w:jc w:val="center"/>
              <w:rPr>
                <w:rFonts w:cs="Arial"/>
                <w:i/>
                <w:sz w:val="18"/>
                <w:szCs w:val="18"/>
              </w:rPr>
            </w:pPr>
            <w:r w:rsidRPr="00847521">
              <w:rPr>
                <w:rFonts w:cs="Arial"/>
                <w:i/>
                <w:sz w:val="18"/>
                <w:szCs w:val="18"/>
              </w:rPr>
              <w:t>Vo. Bo.</w:t>
            </w:r>
          </w:p>
        </w:tc>
        <w:tc>
          <w:tcPr>
            <w:tcW w:w="2626" w:type="dxa"/>
            <w:tcBorders>
              <w:top w:val="single" w:sz="4" w:space="0" w:color="000000"/>
              <w:left w:val="single" w:sz="4" w:space="0" w:color="000000"/>
              <w:bottom w:val="single" w:sz="4" w:space="0" w:color="000000"/>
              <w:right w:val="single" w:sz="4" w:space="0" w:color="000000"/>
            </w:tcBorders>
            <w:vAlign w:val="center"/>
          </w:tcPr>
          <w:p w14:paraId="58EE72BA" w14:textId="77777777" w:rsidR="00C23594" w:rsidRPr="00847521" w:rsidRDefault="00C23594" w:rsidP="00EF3763">
            <w:pPr>
              <w:jc w:val="center"/>
              <w:rPr>
                <w:rFonts w:cs="Arial"/>
                <w:i/>
                <w:sz w:val="18"/>
                <w:szCs w:val="18"/>
              </w:rPr>
            </w:pPr>
            <w:r w:rsidRPr="00847521">
              <w:rPr>
                <w:rFonts w:cs="Arial"/>
                <w:sz w:val="18"/>
                <w:szCs w:val="18"/>
              </w:rPr>
              <w:t>{{nombre-</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25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B433E5" w14:textId="77777777" w:rsidR="00C23594" w:rsidRPr="00847521" w:rsidRDefault="00C23594" w:rsidP="00EF3763">
            <w:pPr>
              <w:jc w:val="both"/>
              <w:rPr>
                <w:rFonts w:cs="Arial"/>
                <w:i/>
                <w:sz w:val="18"/>
                <w:szCs w:val="18"/>
              </w:rPr>
            </w:pPr>
            <w:r w:rsidRPr="00847521">
              <w:rPr>
                <w:rFonts w:cs="Arial"/>
                <w:sz w:val="18"/>
                <w:szCs w:val="18"/>
              </w:rPr>
              <w:t>{{rol-</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tc>
        <w:tc>
          <w:tcPr>
            <w:tcW w:w="19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37A85D" w14:textId="77777777" w:rsidR="00C23594" w:rsidRPr="00847521" w:rsidRDefault="00C23594" w:rsidP="00EF3763">
            <w:pPr>
              <w:rPr>
                <w:rFonts w:cs="Arial"/>
                <w:sz w:val="18"/>
                <w:szCs w:val="18"/>
              </w:rPr>
            </w:pPr>
            <w:r w:rsidRPr="00847521">
              <w:rPr>
                <w:rFonts w:cs="Arial"/>
                <w:sz w:val="18"/>
                <w:szCs w:val="18"/>
              </w:rPr>
              <w:t>{{firma-</w:t>
            </w:r>
            <w:proofErr w:type="spellStart"/>
            <w:r w:rsidRPr="00847521">
              <w:rPr>
                <w:rFonts w:cs="Arial"/>
                <w:sz w:val="18"/>
                <w:szCs w:val="18"/>
              </w:rPr>
              <w:t>tecnico</w:t>
            </w:r>
            <w:proofErr w:type="spellEnd"/>
            <w:r w:rsidRPr="00847521">
              <w:rPr>
                <w:rFonts w:cs="Arial"/>
                <w:sz w:val="18"/>
                <w:szCs w:val="18"/>
              </w:rPr>
              <w:t>-</w:t>
            </w:r>
            <w:proofErr w:type="spellStart"/>
            <w:r w:rsidRPr="00847521">
              <w:rPr>
                <w:rFonts w:cs="Arial"/>
                <w:sz w:val="18"/>
                <w:szCs w:val="18"/>
              </w:rPr>
              <w:t>juridico</w:t>
            </w:r>
            <w:proofErr w:type="spellEnd"/>
            <w:r w:rsidRPr="00847521">
              <w:rPr>
                <w:rFonts w:cs="Arial"/>
                <w:sz w:val="18"/>
                <w:szCs w:val="18"/>
              </w:rPr>
              <w:t>}}</w:t>
            </w:r>
          </w:p>
          <w:p w14:paraId="5C42DF42" w14:textId="77777777" w:rsidR="00C23594" w:rsidRPr="00847521" w:rsidRDefault="00C23594" w:rsidP="00EF3763">
            <w:pPr>
              <w:jc w:val="center"/>
              <w:rPr>
                <w:rFonts w:cs="Arial"/>
                <w:i/>
                <w:sz w:val="18"/>
                <w:szCs w:val="18"/>
              </w:rPr>
            </w:pPr>
          </w:p>
        </w:tc>
      </w:tr>
    </w:tbl>
    <w:p w14:paraId="07806B79" w14:textId="77777777" w:rsidR="00C23594" w:rsidRDefault="00C23594" w:rsidP="00C23594">
      <w:pPr>
        <w:jc w:val="both"/>
      </w:pPr>
    </w:p>
    <w:p w14:paraId="41246218" w14:textId="77777777" w:rsidR="00C23594" w:rsidRDefault="00C23594">
      <w:pPr>
        <w:jc w:val="center"/>
      </w:pPr>
    </w:p>
    <w:sectPr w:rsidR="00C23594">
      <w:headerReference w:type="default" r:id="rId9"/>
      <w:footerReference w:type="default" r:id="rId10"/>
      <w:pgSz w:w="12242" w:h="15842"/>
      <w:pgMar w:top="1985" w:right="1701" w:bottom="1418" w:left="1701" w:header="862" w:footer="7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395245" w14:textId="77777777" w:rsidR="00592501" w:rsidRDefault="00592501">
      <w:r>
        <w:separator/>
      </w:r>
    </w:p>
  </w:endnote>
  <w:endnote w:type="continuationSeparator" w:id="0">
    <w:p w14:paraId="2F5F4BF7" w14:textId="77777777" w:rsidR="00592501" w:rsidRDefault="00592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464BF" w14:textId="77777777" w:rsidR="00E5306A" w:rsidRDefault="00B57A62">
    <w:pPr>
      <w:pBdr>
        <w:top w:val="nil"/>
        <w:left w:val="nil"/>
        <w:bottom w:val="nil"/>
        <w:right w:val="nil"/>
        <w:between w:val="nil"/>
      </w:pBdr>
      <w:tabs>
        <w:tab w:val="center" w:pos="4252"/>
        <w:tab w:val="right" w:pos="8504"/>
      </w:tabs>
      <w:jc w:val="right"/>
      <w:rPr>
        <w:rFonts w:eastAsia="Arial" w:cs="Arial"/>
        <w:color w:val="000000"/>
        <w:sz w:val="16"/>
        <w:szCs w:val="16"/>
      </w:rPr>
    </w:pPr>
    <w:r>
      <w:rPr>
        <w:rFonts w:eastAsia="Arial" w:cs="Arial"/>
        <w:color w:val="000000"/>
        <w:sz w:val="16"/>
        <w:szCs w:val="16"/>
      </w:rPr>
      <w:t>EXPEDIENTE PM.GA 3.37.11.016.003</w:t>
    </w:r>
  </w:p>
  <w:p w14:paraId="7DA9DAC9" w14:textId="77777777" w:rsidR="00E5306A" w:rsidRDefault="00B57A62">
    <w:pPr>
      <w:pBdr>
        <w:top w:val="nil"/>
        <w:left w:val="nil"/>
        <w:bottom w:val="nil"/>
        <w:right w:val="nil"/>
        <w:between w:val="nil"/>
      </w:pBdr>
      <w:tabs>
        <w:tab w:val="center" w:pos="4252"/>
        <w:tab w:val="right" w:pos="8504"/>
      </w:tabs>
      <w:jc w:val="right"/>
      <w:rPr>
        <w:rFonts w:eastAsia="Arial" w:cs="Arial"/>
        <w:color w:val="000000"/>
        <w:sz w:val="16"/>
        <w:szCs w:val="16"/>
      </w:rPr>
    </w:pPr>
    <w:r>
      <w:rPr>
        <w:rFonts w:eastAsia="Arial" w:cs="Arial"/>
        <w:color w:val="000000"/>
        <w:sz w:val="16"/>
        <w:szCs w:val="16"/>
      </w:rPr>
      <w:t xml:space="preserve">Página </w:t>
    </w:r>
    <w:r>
      <w:rPr>
        <w:rFonts w:eastAsia="Arial" w:cs="Arial"/>
        <w:color w:val="000000"/>
        <w:sz w:val="16"/>
        <w:szCs w:val="16"/>
      </w:rPr>
      <w:fldChar w:fldCharType="begin"/>
    </w:r>
    <w:r>
      <w:rPr>
        <w:rFonts w:eastAsia="Arial" w:cs="Arial"/>
        <w:color w:val="000000"/>
        <w:sz w:val="16"/>
        <w:szCs w:val="16"/>
      </w:rPr>
      <w:instrText>PAGE</w:instrText>
    </w:r>
    <w:r>
      <w:rPr>
        <w:rFonts w:eastAsia="Arial" w:cs="Arial"/>
        <w:color w:val="000000"/>
        <w:sz w:val="16"/>
        <w:szCs w:val="16"/>
      </w:rPr>
      <w:fldChar w:fldCharType="separate"/>
    </w:r>
    <w:r w:rsidR="00C23594">
      <w:rPr>
        <w:rFonts w:eastAsia="Arial" w:cs="Arial"/>
        <w:noProof/>
        <w:color w:val="000000"/>
        <w:sz w:val="16"/>
        <w:szCs w:val="16"/>
      </w:rPr>
      <w:t>1</w:t>
    </w:r>
    <w:r>
      <w:rPr>
        <w:rFonts w:eastAsia="Arial" w:cs="Arial"/>
        <w:color w:val="000000"/>
        <w:sz w:val="16"/>
        <w:szCs w:val="16"/>
      </w:rPr>
      <w:fldChar w:fldCharType="end"/>
    </w:r>
    <w:r>
      <w:rPr>
        <w:rFonts w:eastAsia="Arial" w:cs="Arial"/>
        <w:color w:val="000000"/>
        <w:sz w:val="16"/>
        <w:szCs w:val="16"/>
      </w:rPr>
      <w:t xml:space="preserve"> de </w:t>
    </w:r>
    <w:r>
      <w:rPr>
        <w:rFonts w:eastAsia="Arial" w:cs="Arial"/>
        <w:color w:val="000000"/>
        <w:sz w:val="16"/>
        <w:szCs w:val="16"/>
      </w:rPr>
      <w:fldChar w:fldCharType="begin"/>
    </w:r>
    <w:r>
      <w:rPr>
        <w:rFonts w:eastAsia="Arial" w:cs="Arial"/>
        <w:color w:val="000000"/>
        <w:sz w:val="16"/>
        <w:szCs w:val="16"/>
      </w:rPr>
      <w:instrText>NUMPAGES</w:instrText>
    </w:r>
    <w:r>
      <w:rPr>
        <w:rFonts w:eastAsia="Arial" w:cs="Arial"/>
        <w:color w:val="000000"/>
        <w:sz w:val="16"/>
        <w:szCs w:val="16"/>
      </w:rPr>
      <w:fldChar w:fldCharType="separate"/>
    </w:r>
    <w:r w:rsidR="00C23594">
      <w:rPr>
        <w:rFonts w:eastAsia="Arial" w:cs="Arial"/>
        <w:noProof/>
        <w:color w:val="000000"/>
        <w:sz w:val="16"/>
        <w:szCs w:val="16"/>
      </w:rPr>
      <w:t>2</w:t>
    </w:r>
    <w:r>
      <w:rPr>
        <w:rFonts w:eastAsia="Arial" w:cs="Arial"/>
        <w:color w:val="000000"/>
        <w:sz w:val="16"/>
        <w:szCs w:val="16"/>
      </w:rPr>
      <w:fldChar w:fldCharType="end"/>
    </w:r>
  </w:p>
  <w:p w14:paraId="783B4455" w14:textId="77777777" w:rsidR="00E5306A" w:rsidRDefault="00E5306A">
    <w:pPr>
      <w:pBdr>
        <w:top w:val="nil"/>
        <w:left w:val="nil"/>
        <w:bottom w:val="nil"/>
        <w:right w:val="nil"/>
        <w:between w:val="nil"/>
      </w:pBdr>
      <w:tabs>
        <w:tab w:val="center" w:pos="4252"/>
        <w:tab w:val="right" w:pos="8504"/>
      </w:tabs>
      <w:jc w:val="right"/>
      <w:rPr>
        <w:rFonts w:eastAsia="Arial" w:cs="Arial"/>
        <w:b/>
        <w:color w:val="000000"/>
        <w:sz w:val="16"/>
        <w:szCs w:val="16"/>
      </w:rPr>
    </w:pPr>
  </w:p>
  <w:p w14:paraId="14B95FB3" w14:textId="77777777" w:rsidR="00E5306A" w:rsidRDefault="00E5306A">
    <w:pPr>
      <w:pBdr>
        <w:top w:val="nil"/>
        <w:left w:val="nil"/>
        <w:bottom w:val="nil"/>
        <w:right w:val="nil"/>
        <w:between w:val="nil"/>
      </w:pBdr>
      <w:tabs>
        <w:tab w:val="center" w:pos="4252"/>
        <w:tab w:val="right" w:pos="8504"/>
      </w:tabs>
      <w:jc w:val="right"/>
      <w:rPr>
        <w:rFonts w:eastAsia="Arial" w:cs="Arial"/>
        <w:color w:val="000000"/>
        <w:sz w:val="16"/>
        <w:szCs w:val="16"/>
      </w:rPr>
    </w:pPr>
  </w:p>
  <w:p w14:paraId="26992262" w14:textId="77777777" w:rsidR="00E5306A" w:rsidRDefault="00E5306A">
    <w:pPr>
      <w:pBdr>
        <w:top w:val="nil"/>
        <w:left w:val="nil"/>
        <w:bottom w:val="nil"/>
        <w:right w:val="nil"/>
        <w:between w:val="nil"/>
      </w:pBdr>
      <w:tabs>
        <w:tab w:val="center" w:pos="4252"/>
        <w:tab w:val="right" w:pos="8504"/>
      </w:tabs>
      <w:ind w:left="-851"/>
      <w:rPr>
        <w:rFonts w:eastAsia="Arial" w:cs="Arial"/>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D3EFB" w14:textId="77777777" w:rsidR="00592501" w:rsidRDefault="00592501">
      <w:r>
        <w:separator/>
      </w:r>
    </w:p>
  </w:footnote>
  <w:footnote w:type="continuationSeparator" w:id="0">
    <w:p w14:paraId="0532947F" w14:textId="77777777" w:rsidR="00592501" w:rsidRDefault="005925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BE4797" w14:textId="77777777" w:rsidR="00E5306A" w:rsidRDefault="00B57A62">
    <w:pPr>
      <w:pBdr>
        <w:top w:val="nil"/>
        <w:left w:val="nil"/>
        <w:bottom w:val="nil"/>
        <w:right w:val="nil"/>
        <w:between w:val="nil"/>
      </w:pBdr>
      <w:tabs>
        <w:tab w:val="center" w:pos="4419"/>
        <w:tab w:val="right" w:pos="8838"/>
      </w:tabs>
      <w:rPr>
        <w:rFonts w:eastAsia="Arial" w:cs="Arial"/>
        <w:b/>
        <w:color w:val="000000"/>
        <w:sz w:val="18"/>
        <w:szCs w:val="18"/>
      </w:rPr>
    </w:pPr>
    <w:r>
      <w:rPr>
        <w:noProof/>
      </w:rPr>
      <w:drawing>
        <wp:anchor distT="0" distB="0" distL="0" distR="0" simplePos="0" relativeHeight="251658240" behindDoc="1" locked="0" layoutInCell="1" hidden="0" allowOverlap="1" wp14:anchorId="4EE23670" wp14:editId="574F4685">
          <wp:simplePos x="0" y="0"/>
          <wp:positionH relativeFrom="column">
            <wp:posOffset>-1108627</wp:posOffset>
          </wp:positionH>
          <wp:positionV relativeFrom="paragraph">
            <wp:posOffset>-581316</wp:posOffset>
          </wp:positionV>
          <wp:extent cx="7793735" cy="10263116"/>
          <wp:effectExtent l="0" t="0" r="0" b="0"/>
          <wp:wrapNone/>
          <wp:docPr id="2" name="image1.jpg" descr="H:\LOGOS CORMACARENA\Membrete Institucional con Logo SGS.jpg"/>
          <wp:cNvGraphicFramePr/>
          <a:graphic xmlns:a="http://schemas.openxmlformats.org/drawingml/2006/main">
            <a:graphicData uri="http://schemas.openxmlformats.org/drawingml/2006/picture">
              <pic:pic xmlns:pic="http://schemas.openxmlformats.org/drawingml/2006/picture">
                <pic:nvPicPr>
                  <pic:cNvPr id="0" name="image1.jpg" descr="H:\LOGOS CORMACARENA\Membrete Institucional con Logo SGS.jpg"/>
                  <pic:cNvPicPr preferRelativeResize="0"/>
                </pic:nvPicPr>
                <pic:blipFill>
                  <a:blip r:embed="rId1"/>
                  <a:srcRect/>
                  <a:stretch>
                    <a:fillRect/>
                  </a:stretch>
                </pic:blipFill>
                <pic:spPr>
                  <a:xfrm>
                    <a:off x="0" y="0"/>
                    <a:ext cx="7793735" cy="10263116"/>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E50152"/>
    <w:multiLevelType w:val="multilevel"/>
    <w:tmpl w:val="A37682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15454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306A"/>
    <w:rsid w:val="000A2DA8"/>
    <w:rsid w:val="00207C99"/>
    <w:rsid w:val="00592501"/>
    <w:rsid w:val="00B04ECA"/>
    <w:rsid w:val="00B57A62"/>
    <w:rsid w:val="00C23594"/>
    <w:rsid w:val="00E5306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BF920"/>
  <w15:docId w15:val="{A986D6A8-3880-48AF-9594-901F90F08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0EE"/>
    <w:rPr>
      <w:rFonts w:eastAsia="Times New Roman" w:cs="Times New Roman"/>
      <w:szCs w:val="20"/>
      <w:lang w:eastAsia="es-ES"/>
    </w:rPr>
  </w:style>
  <w:style w:type="paragraph" w:styleId="Ttulo1">
    <w:name w:val="heading 1"/>
    <w:basedOn w:val="Normal"/>
    <w:next w:val="Normal"/>
    <w:link w:val="Ttulo1Car"/>
    <w:uiPriority w:val="9"/>
    <w:qFormat/>
    <w:rsid w:val="003650EE"/>
    <w:pPr>
      <w:keepNext/>
      <w:outlineLvl w:val="0"/>
    </w:pPr>
    <w:rPr>
      <w:rFonts w:ascii="Courier New" w:hAnsi="Courier New"/>
      <w:lang w:val="es-ES_tradnl"/>
    </w:rPr>
  </w:style>
  <w:style w:type="paragraph" w:styleId="Ttulo2">
    <w:name w:val="heading 2"/>
    <w:basedOn w:val="Normal"/>
    <w:next w:val="Normal"/>
    <w:link w:val="Ttulo2Car"/>
    <w:uiPriority w:val="9"/>
    <w:semiHidden/>
    <w:unhideWhenUsed/>
    <w:qFormat/>
    <w:rsid w:val="00E65CDF"/>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link w:val="Ttulo5Car"/>
    <w:uiPriority w:val="9"/>
    <w:semiHidden/>
    <w:unhideWhenUsed/>
    <w:qFormat/>
    <w:rsid w:val="003650EE"/>
    <w:pPr>
      <w:numPr>
        <w:ilvl w:val="4"/>
        <w:numId w:val="1"/>
      </w:numPr>
      <w:spacing w:before="240" w:after="60"/>
      <w:outlineLvl w:val="4"/>
    </w:pPr>
    <w:rPr>
      <w:rFonts w:ascii="Times New Roman" w:hAnsi="Times New Roman"/>
      <w:sz w:val="22"/>
    </w:rPr>
  </w:style>
  <w:style w:type="paragraph" w:styleId="Ttulo6">
    <w:name w:val="heading 6"/>
    <w:basedOn w:val="Normal"/>
    <w:next w:val="Normal"/>
    <w:link w:val="Ttulo6Car"/>
    <w:uiPriority w:val="9"/>
    <w:semiHidden/>
    <w:unhideWhenUsed/>
    <w:qFormat/>
    <w:rsid w:val="003650EE"/>
    <w:pPr>
      <w:numPr>
        <w:ilvl w:val="5"/>
        <w:numId w:val="1"/>
      </w:numPr>
      <w:spacing w:before="240" w:after="60"/>
      <w:outlineLvl w:val="5"/>
    </w:pPr>
    <w:rPr>
      <w:rFonts w:ascii="Times New Roman" w:hAnsi="Times New Roman"/>
      <w:i/>
      <w:sz w:val="22"/>
    </w:rPr>
  </w:style>
  <w:style w:type="paragraph" w:styleId="Ttulo7">
    <w:name w:val="heading 7"/>
    <w:basedOn w:val="Normal"/>
    <w:next w:val="Normal"/>
    <w:link w:val="Ttulo7Car"/>
    <w:qFormat/>
    <w:rsid w:val="003650EE"/>
    <w:pPr>
      <w:numPr>
        <w:ilvl w:val="6"/>
        <w:numId w:val="1"/>
      </w:numPr>
      <w:spacing w:before="240" w:after="60"/>
      <w:outlineLvl w:val="6"/>
    </w:pPr>
    <w:rPr>
      <w:sz w:val="20"/>
    </w:rPr>
  </w:style>
  <w:style w:type="paragraph" w:styleId="Ttulo8">
    <w:name w:val="heading 8"/>
    <w:basedOn w:val="Normal"/>
    <w:next w:val="Normal"/>
    <w:link w:val="Ttulo8Car"/>
    <w:qFormat/>
    <w:rsid w:val="003650EE"/>
    <w:pPr>
      <w:numPr>
        <w:ilvl w:val="7"/>
        <w:numId w:val="1"/>
      </w:numPr>
      <w:spacing w:before="240" w:after="60"/>
      <w:outlineLvl w:val="7"/>
    </w:pPr>
    <w:rPr>
      <w:i/>
      <w:sz w:val="20"/>
    </w:rPr>
  </w:style>
  <w:style w:type="paragraph" w:styleId="Ttulo9">
    <w:name w:val="heading 9"/>
    <w:basedOn w:val="Normal"/>
    <w:next w:val="Normal"/>
    <w:link w:val="Ttulo9Car"/>
    <w:qFormat/>
    <w:rsid w:val="003650EE"/>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rsid w:val="003650EE"/>
    <w:rPr>
      <w:rFonts w:ascii="Courier New" w:eastAsia="Times New Roman" w:hAnsi="Courier New" w:cs="Times New Roman"/>
      <w:sz w:val="24"/>
      <w:szCs w:val="20"/>
      <w:lang w:val="es-ES_tradnl" w:eastAsia="es-ES"/>
    </w:rPr>
  </w:style>
  <w:style w:type="character" w:customStyle="1" w:styleId="Ttulo5Car">
    <w:name w:val="Título 5 Car"/>
    <w:basedOn w:val="Fuentedeprrafopredeter"/>
    <w:link w:val="Ttulo5"/>
    <w:rsid w:val="003650EE"/>
    <w:rPr>
      <w:rFonts w:ascii="Times New Roman" w:eastAsia="Times New Roman" w:hAnsi="Times New Roman" w:cs="Times New Roman"/>
      <w:szCs w:val="20"/>
      <w:lang w:val="es-ES" w:eastAsia="es-ES"/>
    </w:rPr>
  </w:style>
  <w:style w:type="character" w:customStyle="1" w:styleId="Ttulo6Car">
    <w:name w:val="Título 6 Car"/>
    <w:basedOn w:val="Fuentedeprrafopredeter"/>
    <w:link w:val="Ttulo6"/>
    <w:rsid w:val="003650EE"/>
    <w:rPr>
      <w:rFonts w:ascii="Times New Roman" w:eastAsia="Times New Roman" w:hAnsi="Times New Roman" w:cs="Times New Roman"/>
      <w:i/>
      <w:szCs w:val="20"/>
      <w:lang w:val="es-ES" w:eastAsia="es-ES"/>
    </w:rPr>
  </w:style>
  <w:style w:type="character" w:customStyle="1" w:styleId="Ttulo7Car">
    <w:name w:val="Título 7 Car"/>
    <w:basedOn w:val="Fuentedeprrafopredeter"/>
    <w:link w:val="Ttulo7"/>
    <w:rsid w:val="003650EE"/>
    <w:rPr>
      <w:rFonts w:ascii="Arial" w:eastAsia="Times New Roman" w:hAnsi="Arial" w:cs="Times New Roman"/>
      <w:sz w:val="20"/>
      <w:szCs w:val="20"/>
      <w:lang w:val="es-ES" w:eastAsia="es-ES"/>
    </w:rPr>
  </w:style>
  <w:style w:type="character" w:customStyle="1" w:styleId="Ttulo8Car">
    <w:name w:val="Título 8 Car"/>
    <w:basedOn w:val="Fuentedeprrafopredeter"/>
    <w:link w:val="Ttulo8"/>
    <w:rsid w:val="003650EE"/>
    <w:rPr>
      <w:rFonts w:ascii="Arial" w:eastAsia="Times New Roman" w:hAnsi="Arial" w:cs="Times New Roman"/>
      <w:i/>
      <w:sz w:val="20"/>
      <w:szCs w:val="20"/>
      <w:lang w:val="es-ES" w:eastAsia="es-ES"/>
    </w:rPr>
  </w:style>
  <w:style w:type="character" w:customStyle="1" w:styleId="Ttulo9Car">
    <w:name w:val="Título 9 Car"/>
    <w:basedOn w:val="Fuentedeprrafopredeter"/>
    <w:link w:val="Ttulo9"/>
    <w:rsid w:val="003650EE"/>
    <w:rPr>
      <w:rFonts w:ascii="Arial" w:eastAsia="Times New Roman" w:hAnsi="Arial" w:cs="Times New Roman"/>
      <w:b/>
      <w:i/>
      <w:sz w:val="18"/>
      <w:szCs w:val="20"/>
      <w:lang w:val="es-ES" w:eastAsia="es-ES"/>
    </w:rPr>
  </w:style>
  <w:style w:type="paragraph" w:styleId="Encabezado">
    <w:name w:val="header"/>
    <w:aliases w:val="encabezado,Encabezado1,Encabezado Car Car,Tablas,Encabezado Car Car Car Car Car,Encabezado Car Car Car,Haut de page,Encabezado2,h,Header Bold,TENDER,Encabezado11,encabezado1,Encabezado12,encabezado2,Encabezado111,Encabezado Linea 1"/>
    <w:basedOn w:val="Normal"/>
    <w:link w:val="EncabezadoCar"/>
    <w:qFormat/>
    <w:rsid w:val="003650EE"/>
    <w:pPr>
      <w:tabs>
        <w:tab w:val="center" w:pos="4419"/>
        <w:tab w:val="right" w:pos="8838"/>
      </w:tabs>
    </w:pPr>
    <w:rPr>
      <w:rFonts w:ascii="Times New Roman" w:hAnsi="Times New Roman"/>
      <w:sz w:val="20"/>
    </w:rPr>
  </w:style>
  <w:style w:type="character" w:customStyle="1" w:styleId="EncabezadoCar">
    <w:name w:val="Encabezado Car"/>
    <w:aliases w:val="encabezado Car,Encabezado1 Car,Encabezado Car Car Car1,Tablas Car,Encabezado Car Car Car Car Car Car,Encabezado Car Car Car Car,Haut de page Car,Encabezado2 Car,h Car,Header Bold Car,TENDER Car,Encabezado11 Car,encabezado1 Car"/>
    <w:basedOn w:val="Fuentedeprrafopredeter"/>
    <w:link w:val="Encabezado"/>
    <w:rsid w:val="003650EE"/>
    <w:rPr>
      <w:rFonts w:ascii="Times New Roman" w:eastAsia="Times New Roman" w:hAnsi="Times New Roman" w:cs="Times New Roman"/>
      <w:sz w:val="20"/>
      <w:szCs w:val="20"/>
      <w:lang w:val="es-ES" w:eastAsia="es-ES"/>
    </w:rPr>
  </w:style>
  <w:style w:type="paragraph" w:styleId="Piedepgina">
    <w:name w:val="footer"/>
    <w:basedOn w:val="Normal"/>
    <w:link w:val="PiedepginaCar"/>
    <w:uiPriority w:val="99"/>
    <w:rsid w:val="003650EE"/>
    <w:pPr>
      <w:tabs>
        <w:tab w:val="center" w:pos="4252"/>
        <w:tab w:val="right" w:pos="8504"/>
      </w:tabs>
    </w:pPr>
  </w:style>
  <w:style w:type="character" w:customStyle="1" w:styleId="PiedepginaCar">
    <w:name w:val="Pie de página Car"/>
    <w:basedOn w:val="Fuentedeprrafopredeter"/>
    <w:link w:val="Piedepgina"/>
    <w:uiPriority w:val="99"/>
    <w:rsid w:val="003650EE"/>
    <w:rPr>
      <w:rFonts w:ascii="Arial" w:eastAsia="Times New Roman" w:hAnsi="Arial" w:cs="Times New Roman"/>
      <w:sz w:val="24"/>
      <w:szCs w:val="20"/>
      <w:lang w:val="es-ES" w:eastAsia="es-ES"/>
    </w:rPr>
  </w:style>
  <w:style w:type="paragraph" w:styleId="Textoindependiente">
    <w:name w:val="Body Text"/>
    <w:aliases w:val="body text Char Char,body text Char,body text"/>
    <w:basedOn w:val="Normal"/>
    <w:link w:val="TextoindependienteCar"/>
    <w:rsid w:val="003650EE"/>
    <w:pPr>
      <w:jc w:val="both"/>
    </w:pPr>
    <w:rPr>
      <w:rFonts w:ascii="Tahoma" w:hAnsi="Tahoma"/>
      <w:sz w:val="22"/>
    </w:rPr>
  </w:style>
  <w:style w:type="character" w:customStyle="1" w:styleId="TextoindependienteCar">
    <w:name w:val="Texto independiente Car"/>
    <w:aliases w:val="body text Char Char Car,body text Char Car,body text Car"/>
    <w:basedOn w:val="Fuentedeprrafopredeter"/>
    <w:link w:val="Textoindependiente"/>
    <w:rsid w:val="003650EE"/>
    <w:rPr>
      <w:rFonts w:ascii="Tahoma" w:eastAsia="Times New Roman" w:hAnsi="Tahoma" w:cs="Times New Roman"/>
      <w:szCs w:val="20"/>
      <w:lang w:val="es-ES" w:eastAsia="es-ES"/>
    </w:rPr>
  </w:style>
  <w:style w:type="paragraph" w:styleId="Sinespaciado">
    <w:name w:val="No Spacing"/>
    <w:aliases w:val="FUENTE,Chulito,Segunda viñeta,NN,Sin espaciado1,VERIFI,CHULITO,Cuerpo del texto,cuerpo del texto,Texto del cuerpo,Cuerpo del TEXTO,Cuerpo del Documento,Texto del Documento,No Spacing,CHULO,Viñeta1,Titulo 6,nada,Primera viñeta"/>
    <w:link w:val="SinespaciadoCar"/>
    <w:uiPriority w:val="1"/>
    <w:qFormat/>
    <w:rsid w:val="003650EE"/>
    <w:rPr>
      <w:rFonts w:ascii="Times New Roman" w:eastAsia="Times New Roman" w:hAnsi="Times New Roman" w:cs="Times New Roman"/>
      <w:lang w:eastAsia="es-ES"/>
    </w:rPr>
  </w:style>
  <w:style w:type="character" w:customStyle="1" w:styleId="SinespaciadoCar">
    <w:name w:val="Sin espaciado Car"/>
    <w:aliases w:val="FUENTE Car,Chulito Car,Segunda viñeta Car,NN Car,Sin espaciado1 Car,VERIFI Car,CHULITO Car,Cuerpo del texto Car,cuerpo del texto Car,Texto del cuerpo Car,Cuerpo del TEXTO Car,Cuerpo del Documento Car,Texto del Documento Car,CHULO Car"/>
    <w:link w:val="Sinespaciado"/>
    <w:uiPriority w:val="1"/>
    <w:rsid w:val="003650EE"/>
    <w:rPr>
      <w:rFonts w:ascii="Times New Roman" w:eastAsia="Times New Roman" w:hAnsi="Times New Roman" w:cs="Times New Roman"/>
      <w:sz w:val="24"/>
      <w:szCs w:val="24"/>
      <w:lang w:val="es-ES" w:eastAsia="es-ES"/>
    </w:rPr>
  </w:style>
  <w:style w:type="paragraph" w:styleId="Prrafodelista">
    <w:name w:val="List Paragraph"/>
    <w:aliases w:val="HOJA,Lista vistosa - Énfasis 11,Bolita,titulo 5,Lista multicolor - Énfasis 11,Lista 1,BOLA,BOLADEF,List Paragraph,Párrafo de lista3,Párrafo de lista21,Guión,Titulo 8,Párrafo de lista2,Párrafo de lista1,bolita,Párrafo de lista31,BOLITA"/>
    <w:basedOn w:val="Normal"/>
    <w:link w:val="PrrafodelistaCar"/>
    <w:uiPriority w:val="34"/>
    <w:qFormat/>
    <w:rsid w:val="001613E7"/>
    <w:pPr>
      <w:ind w:left="720"/>
      <w:contextualSpacing/>
      <w:jc w:val="both"/>
    </w:pPr>
    <w:rPr>
      <w:rFonts w:eastAsiaTheme="minorHAnsi" w:cstheme="minorBidi"/>
      <w:szCs w:val="22"/>
      <w:lang w:val="es-CO" w:eastAsia="en-US"/>
    </w:rPr>
  </w:style>
  <w:style w:type="character" w:customStyle="1" w:styleId="PrrafodelistaCar">
    <w:name w:val="Párrafo de lista Car"/>
    <w:aliases w:val="HOJA Car,Lista vistosa - Énfasis 11 Car,Bolita Car,titulo 5 Car,Lista multicolor - Énfasis 11 Car,Lista 1 Car,BOLA Car,BOLADEF Car,List Paragraph Car,Párrafo de lista3 Car,Párrafo de lista21 Car,Guión Car,Titulo 8 Car,bolita Car"/>
    <w:link w:val="Prrafodelista"/>
    <w:uiPriority w:val="34"/>
    <w:rsid w:val="001613E7"/>
    <w:rPr>
      <w:rFonts w:ascii="Arial" w:hAnsi="Arial"/>
      <w:sz w:val="24"/>
    </w:rPr>
  </w:style>
  <w:style w:type="paragraph" w:customStyle="1" w:styleId="Titulo2">
    <w:name w:val="Titulo 2"/>
    <w:basedOn w:val="Sangra3detindependiente"/>
    <w:rsid w:val="001613E7"/>
    <w:pPr>
      <w:tabs>
        <w:tab w:val="left" w:pos="-720"/>
      </w:tabs>
      <w:spacing w:after="0"/>
      <w:ind w:left="0"/>
      <w:jc w:val="both"/>
    </w:pPr>
    <w:rPr>
      <w:b/>
      <w:sz w:val="24"/>
      <w:szCs w:val="20"/>
      <w:lang w:val="es-CO"/>
    </w:rPr>
  </w:style>
  <w:style w:type="paragraph" w:styleId="Sangra3detindependiente">
    <w:name w:val="Body Text Indent 3"/>
    <w:basedOn w:val="Normal"/>
    <w:link w:val="Sangra3detindependienteCar"/>
    <w:uiPriority w:val="99"/>
    <w:semiHidden/>
    <w:unhideWhenUsed/>
    <w:rsid w:val="001613E7"/>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1613E7"/>
    <w:rPr>
      <w:rFonts w:ascii="Arial" w:eastAsia="Times New Roman" w:hAnsi="Arial" w:cs="Times New Roman"/>
      <w:sz w:val="16"/>
      <w:szCs w:val="16"/>
      <w:lang w:val="es-ES" w:eastAsia="es-ES"/>
    </w:rPr>
  </w:style>
  <w:style w:type="character" w:styleId="Hipervnculo">
    <w:name w:val="Hyperlink"/>
    <w:uiPriority w:val="99"/>
    <w:rsid w:val="002C24F0"/>
    <w:rPr>
      <w:rFonts w:cs="Times New Roman"/>
      <w:color w:val="0000FF"/>
      <w:u w:val="single"/>
    </w:rPr>
  </w:style>
  <w:style w:type="table" w:styleId="Tablaconcuadrcula">
    <w:name w:val="Table Grid"/>
    <w:aliases w:val="sin cuadricula,Tabla GEOCOL"/>
    <w:basedOn w:val="Tablanormal"/>
    <w:rsid w:val="00C911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aliases w:val="Título tabla/gráfica,Título tabla/gráfica1,Título tabla/gráfica2,Título tabla/gráfica3,Título tabla/gráfica4,Título tabla/gráfica5,Título tabla/gráfica6,Título tabla/gráfica7,Título tabla/gráfica8,Título tabla/gráfica9,Car,TABLA CVS,A Car"/>
    <w:basedOn w:val="Normal"/>
    <w:next w:val="Normal"/>
    <w:link w:val="DescripcinCar"/>
    <w:unhideWhenUsed/>
    <w:qFormat/>
    <w:rsid w:val="00FE23D7"/>
    <w:pPr>
      <w:spacing w:after="200"/>
    </w:pPr>
    <w:rPr>
      <w:rFonts w:ascii="Calibri" w:eastAsia="Calibri" w:hAnsi="Calibri"/>
      <w:b/>
      <w:bCs/>
      <w:color w:val="4472C4" w:themeColor="accent1"/>
      <w:sz w:val="18"/>
      <w:szCs w:val="18"/>
      <w:lang w:val="es-CO" w:eastAsia="en-US"/>
    </w:rPr>
  </w:style>
  <w:style w:type="character" w:customStyle="1" w:styleId="DescripcinCar">
    <w:name w:val="Descripción Car"/>
    <w:aliases w:val="Título tabla/gráfica Car,Título tabla/gráfica1 Car,Título tabla/gráfica2 Car,Título tabla/gráfica3 Car,Título tabla/gráfica4 Car,Título tabla/gráfica5 Car,Título tabla/gráfica6 Car,Título tabla/gráfica7 Car,Título tabla/gráfica8 Car"/>
    <w:link w:val="Descripcin"/>
    <w:rsid w:val="00FE23D7"/>
    <w:rPr>
      <w:rFonts w:ascii="Calibri" w:eastAsia="Calibri" w:hAnsi="Calibri" w:cs="Times New Roman"/>
      <w:b/>
      <w:bCs/>
      <w:color w:val="4472C4" w:themeColor="accent1"/>
      <w:sz w:val="18"/>
      <w:szCs w:val="18"/>
    </w:rPr>
  </w:style>
  <w:style w:type="paragraph" w:styleId="Lista">
    <w:name w:val="List"/>
    <w:basedOn w:val="Normal"/>
    <w:uiPriority w:val="99"/>
    <w:unhideWhenUsed/>
    <w:rsid w:val="00E21B2B"/>
    <w:pPr>
      <w:ind w:left="283" w:hanging="283"/>
      <w:contextualSpacing/>
      <w:jc w:val="both"/>
    </w:pPr>
    <w:rPr>
      <w:rFonts w:eastAsiaTheme="minorHAnsi" w:cstheme="minorBidi"/>
      <w:szCs w:val="22"/>
      <w:lang w:val="es-CO" w:eastAsia="en-US"/>
    </w:rPr>
  </w:style>
  <w:style w:type="paragraph" w:styleId="Textodeglobo">
    <w:name w:val="Balloon Text"/>
    <w:basedOn w:val="Normal"/>
    <w:link w:val="TextodegloboCar"/>
    <w:semiHidden/>
    <w:rsid w:val="00ED7396"/>
    <w:rPr>
      <w:rFonts w:ascii="Tahoma" w:eastAsia="SimSun" w:hAnsi="Tahoma" w:cs="Tahoma"/>
      <w:sz w:val="16"/>
      <w:szCs w:val="16"/>
      <w:lang w:val="es-CO" w:eastAsia="zh-CN"/>
    </w:rPr>
  </w:style>
  <w:style w:type="character" w:customStyle="1" w:styleId="TextodegloboCar">
    <w:name w:val="Texto de globo Car"/>
    <w:basedOn w:val="Fuentedeprrafopredeter"/>
    <w:link w:val="Textodeglobo"/>
    <w:semiHidden/>
    <w:rsid w:val="00ED7396"/>
    <w:rPr>
      <w:rFonts w:ascii="Tahoma" w:eastAsia="SimSun" w:hAnsi="Tahoma" w:cs="Tahoma"/>
      <w:sz w:val="16"/>
      <w:szCs w:val="16"/>
      <w:lang w:eastAsia="zh-CN"/>
    </w:rPr>
  </w:style>
  <w:style w:type="paragraph" w:customStyle="1" w:styleId="Default">
    <w:name w:val="Default"/>
    <w:rsid w:val="00065A63"/>
    <w:pPr>
      <w:autoSpaceDE w:val="0"/>
      <w:autoSpaceDN w:val="0"/>
      <w:adjustRightInd w:val="0"/>
    </w:pPr>
    <w:rPr>
      <w:color w:val="000000"/>
    </w:rPr>
  </w:style>
  <w:style w:type="paragraph" w:styleId="NormalWeb">
    <w:name w:val="Normal (Web)"/>
    <w:basedOn w:val="Normal"/>
    <w:uiPriority w:val="99"/>
    <w:unhideWhenUsed/>
    <w:rsid w:val="00C10FA3"/>
    <w:pPr>
      <w:spacing w:before="100" w:beforeAutospacing="1" w:after="100" w:afterAutospacing="1"/>
    </w:pPr>
    <w:rPr>
      <w:rFonts w:ascii="Times New Roman" w:hAnsi="Times New Roman"/>
      <w:szCs w:val="24"/>
      <w:lang w:val="en-US" w:eastAsia="en-US"/>
    </w:rPr>
  </w:style>
  <w:style w:type="character" w:customStyle="1" w:styleId="iaj">
    <w:name w:val="i_aj"/>
    <w:basedOn w:val="Fuentedeprrafopredeter"/>
    <w:rsid w:val="00C10FA3"/>
  </w:style>
  <w:style w:type="paragraph" w:styleId="Textoindependiente2">
    <w:name w:val="Body Text 2"/>
    <w:basedOn w:val="Normal"/>
    <w:link w:val="Textoindependiente2Car"/>
    <w:uiPriority w:val="99"/>
    <w:semiHidden/>
    <w:unhideWhenUsed/>
    <w:rsid w:val="00F22713"/>
    <w:pPr>
      <w:spacing w:after="120" w:line="480" w:lineRule="auto"/>
    </w:pPr>
  </w:style>
  <w:style w:type="character" w:customStyle="1" w:styleId="Textoindependiente2Car">
    <w:name w:val="Texto independiente 2 Car"/>
    <w:basedOn w:val="Fuentedeprrafopredeter"/>
    <w:link w:val="Textoindependiente2"/>
    <w:uiPriority w:val="99"/>
    <w:semiHidden/>
    <w:rsid w:val="00F22713"/>
    <w:rPr>
      <w:rFonts w:ascii="Arial" w:eastAsia="Times New Roman" w:hAnsi="Arial" w:cs="Times New Roman"/>
      <w:sz w:val="24"/>
      <w:szCs w:val="20"/>
      <w:lang w:val="es-ES" w:eastAsia="es-ES"/>
    </w:rPr>
  </w:style>
  <w:style w:type="character" w:customStyle="1" w:styleId="Ttulo2Car">
    <w:name w:val="Título 2 Car"/>
    <w:basedOn w:val="Fuentedeprrafopredeter"/>
    <w:link w:val="Ttulo2"/>
    <w:uiPriority w:val="9"/>
    <w:semiHidden/>
    <w:rsid w:val="00E65CDF"/>
    <w:rPr>
      <w:rFonts w:asciiTheme="majorHAnsi" w:eastAsiaTheme="majorEastAsia" w:hAnsiTheme="majorHAnsi" w:cstheme="majorBidi"/>
      <w:b/>
      <w:bCs/>
      <w:color w:val="4472C4" w:themeColor="accent1"/>
      <w:sz w:val="26"/>
      <w:szCs w:val="26"/>
      <w:lang w:val="es-ES" w:eastAsia="es-ES"/>
    </w:rPr>
  </w:style>
  <w:style w:type="paragraph" w:styleId="Textocomentario">
    <w:name w:val="annotation text"/>
    <w:basedOn w:val="Normal"/>
    <w:link w:val="TextocomentarioCar"/>
    <w:uiPriority w:val="99"/>
    <w:semiHidden/>
    <w:unhideWhenUsed/>
    <w:rsid w:val="00E65CDF"/>
    <w:rPr>
      <w:rFonts w:cs="Arial"/>
      <w:sz w:val="20"/>
    </w:rPr>
  </w:style>
  <w:style w:type="character" w:customStyle="1" w:styleId="TextocomentarioCar">
    <w:name w:val="Texto comentario Car"/>
    <w:basedOn w:val="Fuentedeprrafopredeter"/>
    <w:link w:val="Textocomentario"/>
    <w:uiPriority w:val="99"/>
    <w:semiHidden/>
    <w:rsid w:val="00E65CDF"/>
    <w:rPr>
      <w:rFonts w:ascii="Arial" w:eastAsia="Times New Roman" w:hAnsi="Arial" w:cs="Arial"/>
      <w:sz w:val="20"/>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235392">
      <w:bodyDiv w:val="1"/>
      <w:marLeft w:val="0"/>
      <w:marRight w:val="0"/>
      <w:marTop w:val="0"/>
      <w:marBottom w:val="0"/>
      <w:divBdr>
        <w:top w:val="none" w:sz="0" w:space="0" w:color="auto"/>
        <w:left w:val="none" w:sz="0" w:space="0" w:color="auto"/>
        <w:bottom w:val="none" w:sz="0" w:space="0" w:color="auto"/>
        <w:right w:val="none" w:sz="0" w:space="0" w:color="auto"/>
      </w:divBdr>
    </w:div>
    <w:div w:id="1028801699">
      <w:bodyDiv w:val="1"/>
      <w:marLeft w:val="0"/>
      <w:marRight w:val="0"/>
      <w:marTop w:val="0"/>
      <w:marBottom w:val="0"/>
      <w:divBdr>
        <w:top w:val="none" w:sz="0" w:space="0" w:color="auto"/>
        <w:left w:val="none" w:sz="0" w:space="0" w:color="auto"/>
        <w:bottom w:val="none" w:sz="0" w:space="0" w:color="auto"/>
        <w:right w:val="none" w:sz="0" w:space="0" w:color="auto"/>
      </w:divBdr>
    </w:div>
    <w:div w:id="18040315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gorojascdc@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SXCPLmIEzTp0lwWp/eOy6k693A==">CgMxLjAyCWlkLmdqZGd4czIJaC4zMGowemxsOAByITE1UTQ3blNHM2k2Q1RmRUVJMk1MZllFYms4bU1IQWJPaw==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6</Pages>
  <Words>2050</Words>
  <Characters>11279</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kevin ferrer</cp:lastModifiedBy>
  <cp:revision>3</cp:revision>
  <dcterms:created xsi:type="dcterms:W3CDTF">2024-02-09T01:47:00Z</dcterms:created>
  <dcterms:modified xsi:type="dcterms:W3CDTF">2024-05-29T16:14:00Z</dcterms:modified>
</cp:coreProperties>
</file>