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E5EE" w14:textId="77777777" w:rsidR="00D47A90" w:rsidRDefault="00A56C28">
      <w:pPr>
        <w:jc w:val="both"/>
        <w:rPr>
          <w:rFonts w:ascii="Arial" w:eastAsia="Arial" w:hAnsi="Arial" w:cs="Arial"/>
        </w:rPr>
      </w:pPr>
      <w:r>
        <w:rPr>
          <w:noProof/>
        </w:rPr>
        <mc:AlternateContent>
          <mc:Choice Requires="wps">
            <w:drawing>
              <wp:anchor distT="0" distB="0" distL="114300" distR="114300" simplePos="0" relativeHeight="251658240" behindDoc="0" locked="0" layoutInCell="1" hidden="0" allowOverlap="1" wp14:anchorId="3C469353" wp14:editId="7A8E9B7C">
                <wp:simplePos x="0" y="0"/>
                <wp:positionH relativeFrom="column">
                  <wp:posOffset>3213100</wp:posOffset>
                </wp:positionH>
                <wp:positionV relativeFrom="paragraph">
                  <wp:posOffset>63500</wp:posOffset>
                </wp:positionV>
                <wp:extent cx="2914650" cy="220980"/>
                <wp:effectExtent l="0" t="0" r="0" b="0"/>
                <wp:wrapNone/>
                <wp:docPr id="11" name="Rectángulo 11"/>
                <wp:cNvGraphicFramePr/>
                <a:graphic xmlns:a="http://schemas.openxmlformats.org/drawingml/2006/main">
                  <a:graphicData uri="http://schemas.microsoft.com/office/word/2010/wordprocessingShape">
                    <wps:wsp>
                      <wps:cNvSpPr/>
                      <wps:spPr>
                        <a:xfrm>
                          <a:off x="3893438" y="3674273"/>
                          <a:ext cx="2905125" cy="2114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0D533A" w14:textId="77777777" w:rsidR="00D47A90" w:rsidRDefault="00A56C28">
                            <w:pPr>
                              <w:jc w:val="center"/>
                              <w:textDirection w:val="btLr"/>
                            </w:pPr>
                            <w:r>
                              <w:rPr>
                                <w:color w:val="808080"/>
                                <w:sz w:val="18"/>
                              </w:rPr>
                              <w:t>Al contestar cite el número completo de este oficio</w:t>
                            </w:r>
                          </w:p>
                          <w:p w14:paraId="6B3E883F" w14:textId="77777777" w:rsidR="00D47A90" w:rsidRDefault="00D47A90">
                            <w:pPr>
                              <w:jc w:val="center"/>
                              <w:textDirection w:val="btLr"/>
                            </w:pPr>
                          </w:p>
                        </w:txbxContent>
                      </wps:txbx>
                      <wps:bodyPr spcFirstLastPara="1" wrap="square" lIns="91425" tIns="45700" rIns="91425" bIns="45700" anchor="t" anchorCtr="0">
                        <a:noAutofit/>
                      </wps:bodyPr>
                    </wps:wsp>
                  </a:graphicData>
                </a:graphic>
              </wp:anchor>
            </w:drawing>
          </mc:Choice>
          <mc:Fallback>
            <w:pict>
              <v:rect id="Rectángulo 11" o:spid="_x0000_s1026" style="position:absolute;left:0;text-align:left;margin-left:253pt;margin-top:5pt;width:229.5pt;height:17.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">
                <v:stroke startarrowwidth="narrow" startarrowlength="short" endarrowwidth="narrow" endarrowlength="short"/>
                <v:textbox inset="2.53958mm,1.2694mm,2.53958mm,1.2694mm">
                  <w:txbxContent>
                    <w:p w14:paraId="4FF3C5CB" w14:textId="77777777" w:rsidR="00D47A90" w:rsidRDefault="00A56C28">
                      <w:pPr>
                        <w:jc w:val="center"/>
                        <w:textDirection w:val="btLr"/>
                      </w:pPr>
                      <w:r>
                        <w:rPr>
                          <w:color w:val="808080"/>
                          <w:sz w:val="18"/>
                        </w:rPr>
                        <w:t>Al contestar cite el número completo de este oficio</w:t>
                      </w:r>
                    </w:p>
                    <w:p w14:paraId="55F7D203" w14:textId="77777777" w:rsidR="00D47A90" w:rsidRDefault="00D47A90">
                      <w:pPr>
                        <w:jc w:val="center"/>
                        <w:textDirection w:val="btLr"/>
                      </w:pPr>
                    </w:p>
                  </w:txbxContent>
                </v:textbox>
              </v:rect>
            </w:pict>
          </mc:Fallback>
        </mc:AlternateContent>
      </w:r>
    </w:p>
    <w:p w14:paraId="779AAA0F" w14:textId="58E38DC2" w:rsidR="00D47A90" w:rsidRDefault="00A56C28">
      <w:pPr>
        <w:jc w:val="both"/>
        <w:rPr>
          <w:rFonts w:ascii="Arial" w:eastAsia="Arial" w:hAnsi="Arial" w:cs="Arial"/>
        </w:rPr>
      </w:pPr>
      <w:r>
        <w:rPr>
          <w:rFonts w:ascii="Arial" w:eastAsia="Arial" w:hAnsi="Arial" w:cs="Arial"/>
        </w:rPr>
        <w:t>PM-GPO.1.3.85.</w:t>
      </w:r>
      <w:proofErr w:type="gramStart"/>
      <w:r>
        <w:rPr>
          <w:rFonts w:ascii="Arial" w:eastAsia="Arial" w:hAnsi="Arial" w:cs="Arial"/>
        </w:rPr>
        <w:t>23.</w:t>
      </w:r>
      <w:r w:rsidR="003511A2">
        <w:rPr>
          <w:rFonts w:ascii="Arial" w:eastAsia="Arial" w:hAnsi="Arial" w:cs="Arial"/>
        </w:rPr>
        <w:t>{</w:t>
      </w:r>
      <w:proofErr w:type="gramEnd"/>
      <w:r w:rsidR="003511A2">
        <w:rPr>
          <w:rFonts w:ascii="Arial" w:eastAsia="Arial" w:hAnsi="Arial" w:cs="Arial"/>
        </w:rPr>
        <w:t>{</w:t>
      </w:r>
      <w:r w:rsidR="003511A2" w:rsidRPr="003511A2">
        <w:rPr>
          <w:rFonts w:ascii="Arial" w:eastAsia="Arial" w:hAnsi="Arial" w:cs="Arial"/>
        </w:rPr>
        <w:t>NRequerimiento</w:t>
      </w:r>
      <w:r w:rsidR="003511A2">
        <w:rPr>
          <w:rFonts w:ascii="Arial" w:eastAsia="Arial" w:hAnsi="Arial" w:cs="Arial"/>
        </w:rPr>
        <w:t>}}</w:t>
      </w:r>
    </w:p>
    <w:p w14:paraId="037AF00C" w14:textId="77777777" w:rsidR="00D47A90" w:rsidRDefault="00D47A90">
      <w:pPr>
        <w:jc w:val="both"/>
        <w:rPr>
          <w:rFonts w:ascii="Arial" w:eastAsia="Arial" w:hAnsi="Arial" w:cs="Arial"/>
        </w:rPr>
      </w:pPr>
    </w:p>
    <w:p w14:paraId="1E57B3BC" w14:textId="77777777" w:rsidR="00D47A90" w:rsidRDefault="00D47A90">
      <w:pPr>
        <w:jc w:val="both"/>
        <w:rPr>
          <w:rFonts w:ascii="Arial" w:eastAsia="Arial" w:hAnsi="Arial" w:cs="Arial"/>
        </w:rPr>
      </w:pPr>
    </w:p>
    <w:p w14:paraId="2596EFB1" w14:textId="77777777" w:rsidR="00D47A90" w:rsidRDefault="00A56C28">
      <w:pPr>
        <w:tabs>
          <w:tab w:val="left" w:pos="1365"/>
        </w:tabs>
        <w:jc w:val="both"/>
        <w:rPr>
          <w:rFonts w:ascii="Arial" w:eastAsia="Arial" w:hAnsi="Arial" w:cs="Arial"/>
        </w:rPr>
      </w:pPr>
      <w:r>
        <w:rPr>
          <w:rFonts w:ascii="Arial" w:eastAsia="Arial" w:hAnsi="Arial" w:cs="Arial"/>
          <w:color w:val="000000"/>
        </w:rPr>
        <w:t>Villavicencio</w:t>
      </w:r>
      <w:r>
        <w:rPr>
          <w:rFonts w:ascii="Arial" w:eastAsia="Arial" w:hAnsi="Arial" w:cs="Arial"/>
        </w:rPr>
        <w:t xml:space="preserve">, </w:t>
      </w:r>
      <w:r>
        <w:rPr>
          <w:rFonts w:ascii="Arial" w:eastAsia="Arial" w:hAnsi="Arial" w:cs="Arial"/>
        </w:rPr>
        <w:tab/>
      </w:r>
    </w:p>
    <w:p w14:paraId="2A761C37" w14:textId="77777777" w:rsidR="00D47A90" w:rsidRDefault="00A56C28">
      <w:pPr>
        <w:jc w:val="both"/>
        <w:rPr>
          <w:rFonts w:ascii="Arial" w:eastAsia="Arial" w:hAnsi="Arial" w:cs="Arial"/>
        </w:rPr>
      </w:pPr>
      <w:r>
        <w:rPr>
          <w:rFonts w:ascii="Arial" w:eastAsia="Arial" w:hAnsi="Arial" w:cs="Arial"/>
        </w:rPr>
        <w:t xml:space="preserve">                                                                           </w:t>
      </w:r>
    </w:p>
    <w:p w14:paraId="10252554" w14:textId="77777777" w:rsidR="00D47A90" w:rsidRDefault="00A56C28">
      <w:pPr>
        <w:jc w:val="both"/>
        <w:rPr>
          <w:rFonts w:ascii="Arial" w:eastAsia="Arial" w:hAnsi="Arial" w:cs="Arial"/>
        </w:rPr>
      </w:pPr>
      <w:r>
        <w:rPr>
          <w:rFonts w:ascii="Arial" w:eastAsia="Arial" w:hAnsi="Arial" w:cs="Arial"/>
        </w:rPr>
        <w:t>Señor:</w:t>
      </w:r>
    </w:p>
    <w:p w14:paraId="7C15B598" w14:textId="77777777" w:rsidR="00D47A90" w:rsidRDefault="00647664">
      <w:pPr>
        <w:jc w:val="both"/>
        <w:rPr>
          <w:rFonts w:ascii="Arial" w:eastAsia="Arial" w:hAnsi="Arial" w:cs="Arial"/>
          <w:color w:val="FF0000"/>
        </w:rPr>
      </w:pPr>
      <w:r>
        <w:t>{{</w:t>
      </w:r>
      <w:r w:rsidRPr="00647664">
        <w:t>Nombre</w:t>
      </w:r>
      <w:r>
        <w:t>}}</w:t>
      </w:r>
    </w:p>
    <w:p w14:paraId="67E47D41" w14:textId="77777777" w:rsidR="00D47A90" w:rsidRDefault="00647664">
      <w:pPr>
        <w:jc w:val="both"/>
        <w:rPr>
          <w:rFonts w:ascii="Arial" w:eastAsia="Arial" w:hAnsi="Arial" w:cs="Arial"/>
          <w:color w:val="FF0000"/>
        </w:rPr>
      </w:pPr>
      <w:r>
        <w:rPr>
          <w:rFonts w:ascii="Arial" w:eastAsia="Arial" w:hAnsi="Arial" w:cs="Arial"/>
          <w:color w:val="FF0000"/>
        </w:rPr>
        <w:t>{{</w:t>
      </w:r>
      <w:proofErr w:type="spellStart"/>
      <w:r w:rsidRPr="00647664">
        <w:rPr>
          <w:rFonts w:ascii="Arial" w:eastAsia="Arial" w:hAnsi="Arial" w:cs="Arial"/>
          <w:color w:val="FF0000"/>
        </w:rPr>
        <w:t>Direccion</w:t>
      </w:r>
      <w:proofErr w:type="spellEnd"/>
      <w:r>
        <w:rPr>
          <w:rFonts w:ascii="Arial" w:eastAsia="Arial" w:hAnsi="Arial" w:cs="Arial"/>
          <w:color w:val="FF0000"/>
        </w:rPr>
        <w:t>}}</w:t>
      </w:r>
    </w:p>
    <w:p w14:paraId="43A61C53" w14:textId="77777777" w:rsidR="00D47A90" w:rsidRDefault="00647664">
      <w:pPr>
        <w:jc w:val="both"/>
        <w:rPr>
          <w:rFonts w:ascii="Arial" w:eastAsia="Arial" w:hAnsi="Arial" w:cs="Arial"/>
          <w:color w:val="FF0000"/>
        </w:rPr>
      </w:pPr>
      <w:r>
        <w:rPr>
          <w:rFonts w:ascii="Arial" w:eastAsia="Arial" w:hAnsi="Arial" w:cs="Arial"/>
          <w:color w:val="FF0000"/>
        </w:rPr>
        <w:t>{{</w:t>
      </w:r>
      <w:proofErr w:type="spellStart"/>
      <w:r w:rsidRPr="00647664">
        <w:rPr>
          <w:rFonts w:ascii="Arial" w:eastAsia="Arial" w:hAnsi="Arial" w:cs="Arial"/>
          <w:color w:val="FF0000"/>
        </w:rPr>
        <w:t>Ntelefono</w:t>
      </w:r>
      <w:proofErr w:type="spellEnd"/>
      <w:r>
        <w:rPr>
          <w:rFonts w:ascii="Arial" w:eastAsia="Arial" w:hAnsi="Arial" w:cs="Arial"/>
          <w:color w:val="FF0000"/>
        </w:rPr>
        <w:t>}}</w:t>
      </w:r>
    </w:p>
    <w:p w14:paraId="569983B4" w14:textId="77777777" w:rsidR="00D47A90" w:rsidRDefault="00647664">
      <w:pPr>
        <w:jc w:val="both"/>
        <w:rPr>
          <w:rFonts w:ascii="Arial" w:eastAsia="Arial" w:hAnsi="Arial" w:cs="Arial"/>
          <w:color w:val="FF0000"/>
        </w:rPr>
      </w:pPr>
      <w:r>
        <w:rPr>
          <w:rFonts w:ascii="Arial" w:eastAsia="Arial" w:hAnsi="Arial" w:cs="Arial"/>
          <w:color w:val="FF0000"/>
        </w:rPr>
        <w:t>{{Correo}}</w:t>
      </w:r>
    </w:p>
    <w:p w14:paraId="5A5E6B47" w14:textId="77777777" w:rsidR="00D47A90" w:rsidRDefault="00647664">
      <w:pPr>
        <w:jc w:val="both"/>
        <w:rPr>
          <w:rFonts w:ascii="Arial" w:eastAsia="Arial" w:hAnsi="Arial" w:cs="Arial"/>
          <w:color w:val="FF0000"/>
        </w:rPr>
      </w:pPr>
      <w:r>
        <w:rPr>
          <w:rFonts w:ascii="Arial" w:eastAsia="Arial" w:hAnsi="Arial" w:cs="Arial"/>
          <w:color w:val="FF0000"/>
        </w:rPr>
        <w:t>{{</w:t>
      </w:r>
      <w:r w:rsidRPr="00647664">
        <w:rPr>
          <w:rFonts w:ascii="Arial" w:eastAsia="Arial" w:hAnsi="Arial" w:cs="Arial"/>
          <w:color w:val="FF0000"/>
        </w:rPr>
        <w:t>Municipio</w:t>
      </w:r>
      <w:r>
        <w:rPr>
          <w:rFonts w:ascii="Arial" w:eastAsia="Arial" w:hAnsi="Arial" w:cs="Arial"/>
          <w:color w:val="FF0000"/>
        </w:rPr>
        <w:t>}}</w:t>
      </w:r>
    </w:p>
    <w:p w14:paraId="7346694B" w14:textId="77777777" w:rsidR="00D47A90" w:rsidRDefault="00D47A90">
      <w:pPr>
        <w:jc w:val="both"/>
        <w:rPr>
          <w:rFonts w:ascii="Arial" w:eastAsia="Arial" w:hAnsi="Arial" w:cs="Arial"/>
          <w:color w:val="FF0000"/>
        </w:rPr>
      </w:pPr>
    </w:p>
    <w:p w14:paraId="6F424EAA" w14:textId="77777777" w:rsidR="00D47A90" w:rsidRDefault="00D47A90">
      <w:pPr>
        <w:jc w:val="both"/>
        <w:rPr>
          <w:rFonts w:ascii="Arial" w:eastAsia="Arial" w:hAnsi="Arial" w:cs="Arial"/>
        </w:rPr>
      </w:pPr>
    </w:p>
    <w:p w14:paraId="5DD0C9AA" w14:textId="77777777" w:rsidR="00D47A90" w:rsidRDefault="00D47A90">
      <w:pPr>
        <w:jc w:val="both"/>
        <w:rPr>
          <w:rFonts w:ascii="Arial" w:eastAsia="Arial" w:hAnsi="Arial" w:cs="Arial"/>
        </w:rPr>
      </w:pPr>
    </w:p>
    <w:p w14:paraId="2DD56CFB" w14:textId="77777777" w:rsidR="00D47A90" w:rsidRDefault="00A56C28">
      <w:pPr>
        <w:jc w:val="both"/>
        <w:rPr>
          <w:rFonts w:ascii="Arial" w:eastAsia="Arial" w:hAnsi="Arial" w:cs="Arial"/>
        </w:rPr>
      </w:pPr>
      <w:bookmarkStart w:id="0" w:name="_heading=h.gjdgxs" w:colFirst="0" w:colLast="0"/>
      <w:bookmarkEnd w:id="0"/>
      <w:r>
        <w:rPr>
          <w:rFonts w:ascii="Arial" w:eastAsia="Arial" w:hAnsi="Arial" w:cs="Arial"/>
        </w:rPr>
        <w:t xml:space="preserve">Ref.: Requerimiento de información para continuar el procedimiento de Revisión y Expedición de Determinantes Ambientales para la formulación de Plan Parcial del proyecto denominado Plan Parcial “XXXX” localizado en el municipio de Castilla La Nueva, en respuesta al </w:t>
      </w:r>
      <w:r>
        <w:rPr>
          <w:rFonts w:ascii="Arial" w:eastAsia="Arial" w:hAnsi="Arial" w:cs="Arial"/>
          <w:color w:val="FF0000"/>
        </w:rPr>
        <w:t xml:space="preserve">radicado No. </w:t>
      </w:r>
      <w:r w:rsidR="00647664">
        <w:rPr>
          <w:rFonts w:ascii="Arial" w:eastAsia="Arial" w:hAnsi="Arial" w:cs="Arial"/>
          <w:color w:val="FF0000"/>
        </w:rPr>
        <w:t>{{</w:t>
      </w:r>
      <w:proofErr w:type="spellStart"/>
      <w:r w:rsidR="00647664" w:rsidRPr="00647664">
        <w:rPr>
          <w:rFonts w:ascii="Arial" w:eastAsia="Arial" w:hAnsi="Arial" w:cs="Arial"/>
          <w:color w:val="FF0000"/>
        </w:rPr>
        <w:t>NRadicado</w:t>
      </w:r>
      <w:proofErr w:type="spellEnd"/>
      <w:r w:rsidR="00647664">
        <w:rPr>
          <w:rFonts w:ascii="Arial" w:eastAsia="Arial" w:hAnsi="Arial" w:cs="Arial"/>
          <w:color w:val="FF0000"/>
        </w:rPr>
        <w:t xml:space="preserve">}} </w:t>
      </w:r>
      <w:r>
        <w:rPr>
          <w:rFonts w:ascii="Arial" w:eastAsia="Arial" w:hAnsi="Arial" w:cs="Arial"/>
          <w:color w:val="FF0000"/>
        </w:rPr>
        <w:t xml:space="preserve">del </w:t>
      </w:r>
      <w:r w:rsidR="00647664">
        <w:rPr>
          <w:rFonts w:ascii="Arial" w:eastAsia="Arial" w:hAnsi="Arial" w:cs="Arial"/>
          <w:color w:val="FF0000"/>
        </w:rPr>
        <w:t>{{</w:t>
      </w:r>
      <w:proofErr w:type="spellStart"/>
      <w:r w:rsidR="00647664" w:rsidRPr="00647664">
        <w:rPr>
          <w:rFonts w:ascii="Arial" w:eastAsia="Arial" w:hAnsi="Arial" w:cs="Arial"/>
          <w:color w:val="FF0000"/>
        </w:rPr>
        <w:t>DateRadicate</w:t>
      </w:r>
      <w:proofErr w:type="spellEnd"/>
      <w:r w:rsidR="00647664">
        <w:rPr>
          <w:rFonts w:ascii="Arial" w:eastAsia="Arial" w:hAnsi="Arial" w:cs="Arial"/>
          <w:color w:val="FF0000"/>
        </w:rPr>
        <w:t>}} –</w:t>
      </w:r>
      <w:r>
        <w:rPr>
          <w:rFonts w:ascii="Arial" w:eastAsia="Arial" w:hAnsi="Arial" w:cs="Arial"/>
          <w:color w:val="FF0000"/>
        </w:rPr>
        <w:t xml:space="preserve"> </w:t>
      </w:r>
      <w:r w:rsidR="00647664">
        <w:rPr>
          <w:rFonts w:ascii="Arial" w:eastAsia="Arial" w:hAnsi="Arial" w:cs="Arial"/>
          <w:color w:val="FF0000"/>
        </w:rPr>
        <w:t>{{</w:t>
      </w:r>
      <w:proofErr w:type="spellStart"/>
      <w:r w:rsidR="00647664" w:rsidRPr="00647664">
        <w:rPr>
          <w:rFonts w:ascii="Arial" w:eastAsia="Arial" w:hAnsi="Arial" w:cs="Arial"/>
          <w:color w:val="FF0000"/>
        </w:rPr>
        <w:t>NumExp</w:t>
      </w:r>
      <w:proofErr w:type="spellEnd"/>
      <w:r w:rsidR="00647664">
        <w:rPr>
          <w:rFonts w:ascii="Arial" w:eastAsia="Arial" w:hAnsi="Arial" w:cs="Arial"/>
          <w:color w:val="FF0000"/>
        </w:rPr>
        <w:t>}}</w:t>
      </w:r>
      <w:r>
        <w:rPr>
          <w:rFonts w:ascii="Arial" w:eastAsia="Arial" w:hAnsi="Arial" w:cs="Arial"/>
          <w:color w:val="FF0000"/>
        </w:rPr>
        <w:t xml:space="preserve">. </w:t>
      </w:r>
      <w:r>
        <w:rPr>
          <w:rFonts w:ascii="Arial" w:eastAsia="Arial" w:hAnsi="Arial" w:cs="Arial"/>
        </w:rPr>
        <w:t xml:space="preserve">  </w:t>
      </w:r>
    </w:p>
    <w:p w14:paraId="6FC29413" w14:textId="77777777" w:rsidR="00D47A90" w:rsidRDefault="00A56C28">
      <w:pPr>
        <w:jc w:val="both"/>
        <w:rPr>
          <w:rFonts w:ascii="Arial" w:eastAsia="Arial" w:hAnsi="Arial" w:cs="Arial"/>
          <w:color w:val="FF0000"/>
        </w:rPr>
      </w:pPr>
      <w:r>
        <w:rPr>
          <w:rFonts w:ascii="Arial" w:eastAsia="Arial" w:hAnsi="Arial" w:cs="Arial"/>
        </w:rPr>
        <w:t xml:space="preserve">Auto de Inicio No: </w:t>
      </w:r>
      <w:r>
        <w:rPr>
          <w:rFonts w:ascii="Arial" w:eastAsia="Arial" w:hAnsi="Arial" w:cs="Arial"/>
          <w:color w:val="FF0000"/>
        </w:rPr>
        <w:t>PS-GJ 1.2.64.</w:t>
      </w:r>
      <w:r w:rsidR="00647664">
        <w:rPr>
          <w:rFonts w:ascii="Arial" w:eastAsia="Arial" w:hAnsi="Arial" w:cs="Arial"/>
          <w:color w:val="FF0000"/>
        </w:rPr>
        <w:t>{{</w:t>
      </w:r>
      <w:proofErr w:type="spellStart"/>
      <w:r w:rsidR="00647664" w:rsidRPr="00647664">
        <w:rPr>
          <w:rFonts w:ascii="Arial" w:eastAsia="Arial" w:hAnsi="Arial" w:cs="Arial"/>
          <w:color w:val="FF0000"/>
        </w:rPr>
        <w:t>NumeroAuto</w:t>
      </w:r>
      <w:proofErr w:type="spellEnd"/>
      <w:r w:rsidR="00647664">
        <w:rPr>
          <w:rFonts w:ascii="Arial" w:eastAsia="Arial" w:hAnsi="Arial" w:cs="Arial"/>
          <w:color w:val="FF0000"/>
        </w:rPr>
        <w:t>}}</w:t>
      </w:r>
      <w:r>
        <w:rPr>
          <w:rFonts w:ascii="Arial" w:eastAsia="Arial" w:hAnsi="Arial" w:cs="Arial"/>
          <w:color w:val="FF0000"/>
        </w:rPr>
        <w:t xml:space="preserve"> del</w:t>
      </w:r>
      <w:r w:rsidR="00647664">
        <w:rPr>
          <w:rFonts w:ascii="Arial" w:eastAsia="Arial" w:hAnsi="Arial" w:cs="Arial"/>
          <w:color w:val="FF0000"/>
        </w:rPr>
        <w:t xml:space="preserve"> {{</w:t>
      </w:r>
      <w:proofErr w:type="spellStart"/>
      <w:r w:rsidR="00647664" w:rsidRPr="00647664">
        <w:rPr>
          <w:rFonts w:ascii="Arial" w:eastAsia="Arial" w:hAnsi="Arial" w:cs="Arial"/>
          <w:color w:val="FF0000"/>
        </w:rPr>
        <w:t>FNAuto</w:t>
      </w:r>
      <w:proofErr w:type="spellEnd"/>
      <w:r w:rsidR="00647664">
        <w:rPr>
          <w:rFonts w:ascii="Arial" w:eastAsia="Arial" w:hAnsi="Arial" w:cs="Arial"/>
          <w:color w:val="FF0000"/>
        </w:rPr>
        <w:t>}}</w:t>
      </w:r>
      <w:r>
        <w:rPr>
          <w:rFonts w:ascii="Arial" w:eastAsia="Arial" w:hAnsi="Arial" w:cs="Arial"/>
          <w:color w:val="FF0000"/>
        </w:rPr>
        <w:t>.</w:t>
      </w:r>
    </w:p>
    <w:p w14:paraId="16B79444" w14:textId="77777777" w:rsidR="00D47A90" w:rsidRDefault="00A56C28">
      <w:pPr>
        <w:jc w:val="both"/>
        <w:rPr>
          <w:rFonts w:ascii="Arial" w:eastAsia="Arial" w:hAnsi="Arial" w:cs="Arial"/>
          <w:color w:val="FF0000"/>
        </w:rPr>
      </w:pPr>
      <w:r>
        <w:rPr>
          <w:rFonts w:ascii="Arial" w:eastAsia="Arial" w:hAnsi="Arial" w:cs="Arial"/>
        </w:rPr>
        <w:t xml:space="preserve">Notificación Auto de Inicio: </w:t>
      </w:r>
      <w:r>
        <w:rPr>
          <w:rFonts w:ascii="Arial" w:eastAsia="Arial" w:hAnsi="Arial" w:cs="Arial"/>
          <w:color w:val="FF0000"/>
        </w:rPr>
        <w:t xml:space="preserve">18 de agosto del </w:t>
      </w:r>
    </w:p>
    <w:p w14:paraId="1BBFB5D1" w14:textId="77777777" w:rsidR="00D47A90" w:rsidRDefault="00D47A90">
      <w:pPr>
        <w:jc w:val="both"/>
        <w:rPr>
          <w:rFonts w:ascii="Arial" w:eastAsia="Arial" w:hAnsi="Arial" w:cs="Arial"/>
        </w:rPr>
      </w:pPr>
    </w:p>
    <w:p w14:paraId="24AEE6D9" w14:textId="77777777" w:rsidR="00D47A90" w:rsidRDefault="00A56C28">
      <w:pPr>
        <w:jc w:val="both"/>
        <w:rPr>
          <w:rFonts w:ascii="Arial" w:eastAsia="Arial" w:hAnsi="Arial" w:cs="Arial"/>
        </w:rPr>
      </w:pPr>
      <w:r>
        <w:rPr>
          <w:rFonts w:ascii="Arial" w:eastAsia="Arial" w:hAnsi="Arial" w:cs="Arial"/>
        </w:rPr>
        <w:t xml:space="preserve">Cordial saludo,  </w:t>
      </w:r>
    </w:p>
    <w:p w14:paraId="64DAD717" w14:textId="77777777" w:rsidR="00D47A90" w:rsidRDefault="00D47A90">
      <w:pPr>
        <w:jc w:val="both"/>
        <w:rPr>
          <w:rFonts w:ascii="Arial" w:eastAsia="Arial" w:hAnsi="Arial" w:cs="Arial"/>
        </w:rPr>
      </w:pPr>
    </w:p>
    <w:p w14:paraId="3A7A7967" w14:textId="77777777" w:rsidR="00D47A90" w:rsidRDefault="00A56C28">
      <w:pPr>
        <w:jc w:val="both"/>
        <w:rPr>
          <w:rFonts w:ascii="Arial" w:eastAsia="Arial" w:hAnsi="Arial" w:cs="Arial"/>
        </w:rPr>
      </w:pPr>
      <w:r>
        <w:rPr>
          <w:rFonts w:ascii="Arial" w:eastAsia="Arial" w:hAnsi="Arial" w:cs="Arial"/>
        </w:rPr>
        <w:t xml:space="preserve">En atención al radicado de la referencia, mediante el cual allegan ante esta Corporación la solicitud de Determinantes Ambientales realizada por la Secretaría de Planeación del municipio de </w:t>
      </w:r>
      <w:r w:rsidR="00647664">
        <w:rPr>
          <w:rFonts w:ascii="Arial" w:eastAsia="Arial" w:hAnsi="Arial" w:cs="Arial"/>
          <w:color w:val="FF0000"/>
        </w:rPr>
        <w:t>{{</w:t>
      </w:r>
      <w:proofErr w:type="spellStart"/>
      <w:r w:rsidR="00647664" w:rsidRPr="00647664">
        <w:rPr>
          <w:rFonts w:ascii="Arial" w:eastAsia="Arial" w:hAnsi="Arial" w:cs="Arial"/>
          <w:color w:val="FF0000"/>
        </w:rPr>
        <w:t>MunPredio</w:t>
      </w:r>
      <w:proofErr w:type="spellEnd"/>
      <w:r w:rsidR="00647664">
        <w:rPr>
          <w:rFonts w:ascii="Arial" w:eastAsia="Arial" w:hAnsi="Arial" w:cs="Arial"/>
          <w:color w:val="FF0000"/>
        </w:rPr>
        <w:t>}}</w:t>
      </w:r>
      <w:r>
        <w:rPr>
          <w:rFonts w:ascii="Arial" w:eastAsia="Arial" w:hAnsi="Arial" w:cs="Arial"/>
          <w:color w:val="FF0000"/>
        </w:rPr>
        <w:t>,</w:t>
      </w:r>
      <w:r>
        <w:rPr>
          <w:rFonts w:ascii="Arial" w:eastAsia="Arial" w:hAnsi="Arial" w:cs="Arial"/>
        </w:rPr>
        <w:t xml:space="preserve"> Radicado </w:t>
      </w:r>
      <w:r>
        <w:rPr>
          <w:rFonts w:ascii="Arial" w:eastAsia="Arial" w:hAnsi="Arial" w:cs="Arial"/>
          <w:color w:val="FF0000"/>
        </w:rPr>
        <w:t xml:space="preserve">No. </w:t>
      </w:r>
      <w:r w:rsidR="00647664">
        <w:rPr>
          <w:rFonts w:ascii="Arial" w:eastAsia="Arial" w:hAnsi="Arial" w:cs="Arial"/>
          <w:color w:val="FF0000"/>
        </w:rPr>
        <w:t>{{</w:t>
      </w:r>
      <w:proofErr w:type="spellStart"/>
      <w:r w:rsidR="00647664" w:rsidRPr="00647664">
        <w:rPr>
          <w:rFonts w:ascii="Arial" w:eastAsia="Arial" w:hAnsi="Arial" w:cs="Arial"/>
          <w:color w:val="FF0000"/>
        </w:rPr>
        <w:t>NRadicado</w:t>
      </w:r>
      <w:proofErr w:type="spellEnd"/>
      <w:r w:rsidR="00647664">
        <w:rPr>
          <w:rFonts w:ascii="Arial" w:eastAsia="Arial" w:hAnsi="Arial" w:cs="Arial"/>
          <w:color w:val="FF0000"/>
        </w:rPr>
        <w:t xml:space="preserve">}} </w:t>
      </w:r>
      <w:r>
        <w:rPr>
          <w:rFonts w:ascii="Arial" w:eastAsia="Arial" w:hAnsi="Arial" w:cs="Arial"/>
          <w:color w:val="FF0000"/>
        </w:rPr>
        <w:t>del</w:t>
      </w:r>
      <w:r w:rsidR="00647664">
        <w:rPr>
          <w:rFonts w:ascii="Arial" w:eastAsia="Arial" w:hAnsi="Arial" w:cs="Arial"/>
          <w:color w:val="FF0000"/>
        </w:rPr>
        <w:t xml:space="preserve"> {{</w:t>
      </w:r>
      <w:proofErr w:type="spellStart"/>
      <w:r w:rsidR="00647664" w:rsidRPr="00647664">
        <w:rPr>
          <w:rFonts w:ascii="Arial" w:eastAsia="Arial" w:hAnsi="Arial" w:cs="Arial"/>
          <w:color w:val="FF0000"/>
        </w:rPr>
        <w:t>DateRadicate</w:t>
      </w:r>
      <w:proofErr w:type="spellEnd"/>
      <w:r w:rsidR="00647664">
        <w:rPr>
          <w:rFonts w:ascii="Arial" w:eastAsia="Arial" w:hAnsi="Arial" w:cs="Arial"/>
          <w:color w:val="FF0000"/>
        </w:rPr>
        <w:t>}}</w:t>
      </w:r>
      <w:r>
        <w:rPr>
          <w:rFonts w:ascii="Arial" w:eastAsia="Arial" w:hAnsi="Arial" w:cs="Arial"/>
        </w:rPr>
        <w:t>, lo anterior con el propósito de obtener las Determinantes Ambientales para la formulación del Plan Parcial “</w:t>
      </w:r>
      <w:r w:rsidR="00647664">
        <w:rPr>
          <w:rFonts w:ascii="Arial" w:eastAsia="Arial" w:hAnsi="Arial" w:cs="Arial"/>
          <w:color w:val="980000"/>
        </w:rPr>
        <w:t>{{</w:t>
      </w:r>
      <w:proofErr w:type="spellStart"/>
      <w:r w:rsidR="00647664" w:rsidRPr="00647664">
        <w:rPr>
          <w:rFonts w:ascii="Arial" w:eastAsia="Arial" w:hAnsi="Arial" w:cs="Arial"/>
          <w:color w:val="980000"/>
        </w:rPr>
        <w:t>nameProject</w:t>
      </w:r>
      <w:proofErr w:type="spellEnd"/>
      <w:r w:rsidR="00647664">
        <w:rPr>
          <w:rFonts w:ascii="Arial" w:eastAsia="Arial" w:hAnsi="Arial" w:cs="Arial"/>
          <w:color w:val="980000"/>
        </w:rPr>
        <w:t>}}</w:t>
      </w:r>
      <w:r>
        <w:rPr>
          <w:rFonts w:ascii="Arial" w:eastAsia="Arial" w:hAnsi="Arial" w:cs="Arial"/>
        </w:rPr>
        <w:t>” en el predio denominado L</w:t>
      </w:r>
      <w:r>
        <w:rPr>
          <w:rFonts w:ascii="Arial" w:eastAsia="Arial" w:hAnsi="Arial" w:cs="Arial"/>
          <w:color w:val="FF0000"/>
        </w:rPr>
        <w:t>OTE GUAITACAMINO</w:t>
      </w:r>
      <w:r>
        <w:rPr>
          <w:rFonts w:ascii="Arial" w:eastAsia="Arial" w:hAnsi="Arial" w:cs="Arial"/>
        </w:rPr>
        <w:t xml:space="preserve"> identificado con cédula catastral </w:t>
      </w:r>
      <w:r w:rsidR="00647664">
        <w:rPr>
          <w:rFonts w:ascii="Arial" w:eastAsia="Arial" w:hAnsi="Arial" w:cs="Arial"/>
          <w:color w:val="FF0000"/>
        </w:rPr>
        <w:t>{{</w:t>
      </w:r>
      <w:proofErr w:type="spellStart"/>
      <w:r w:rsidR="00647664" w:rsidRPr="00647664">
        <w:rPr>
          <w:rFonts w:ascii="Arial" w:eastAsia="Arial" w:hAnsi="Arial" w:cs="Arial"/>
          <w:color w:val="FF0000"/>
        </w:rPr>
        <w:t>CCatas</w:t>
      </w:r>
      <w:proofErr w:type="spellEnd"/>
      <w:r w:rsidR="00647664">
        <w:rPr>
          <w:rFonts w:ascii="Arial" w:eastAsia="Arial" w:hAnsi="Arial" w:cs="Arial"/>
          <w:color w:val="FF0000"/>
        </w:rPr>
        <w:t>}}</w:t>
      </w:r>
      <w:r>
        <w:rPr>
          <w:rFonts w:ascii="Arial" w:eastAsia="Arial" w:hAnsi="Arial" w:cs="Arial"/>
        </w:rPr>
        <w:t xml:space="preserve"> con matrícula inmobiliaria No. </w:t>
      </w:r>
      <w:r w:rsidR="00647664">
        <w:rPr>
          <w:rFonts w:ascii="Arial" w:eastAsia="Arial" w:hAnsi="Arial" w:cs="Arial"/>
          <w:color w:val="FF0000"/>
        </w:rPr>
        <w:t>{{</w:t>
      </w:r>
      <w:proofErr w:type="spellStart"/>
      <w:r w:rsidR="00647664" w:rsidRPr="00647664">
        <w:rPr>
          <w:rFonts w:ascii="Arial" w:eastAsia="Arial" w:hAnsi="Arial" w:cs="Arial"/>
          <w:color w:val="FF0000"/>
        </w:rPr>
        <w:t>MatriInmobi</w:t>
      </w:r>
      <w:proofErr w:type="spellEnd"/>
      <w:r w:rsidR="00647664">
        <w:rPr>
          <w:rFonts w:ascii="Arial" w:eastAsia="Arial" w:hAnsi="Arial" w:cs="Arial"/>
          <w:color w:val="FF0000"/>
        </w:rPr>
        <w:t>}}</w:t>
      </w:r>
      <w:r>
        <w:rPr>
          <w:rFonts w:ascii="Arial" w:eastAsia="Arial" w:hAnsi="Arial" w:cs="Arial"/>
        </w:rPr>
        <w:t xml:space="preserve">, ubicado en el municipio de </w:t>
      </w:r>
      <w:r w:rsidR="00647664">
        <w:rPr>
          <w:rFonts w:ascii="Arial" w:eastAsia="Arial" w:hAnsi="Arial" w:cs="Arial"/>
          <w:color w:val="FF0000"/>
        </w:rPr>
        <w:t>{{</w:t>
      </w:r>
      <w:proofErr w:type="spellStart"/>
      <w:r w:rsidR="00647664" w:rsidRPr="00647664">
        <w:rPr>
          <w:rFonts w:ascii="Arial" w:eastAsia="Arial" w:hAnsi="Arial" w:cs="Arial"/>
          <w:color w:val="FF0000"/>
        </w:rPr>
        <w:t>MunPredio</w:t>
      </w:r>
      <w:proofErr w:type="spellEnd"/>
      <w:r w:rsidR="00647664">
        <w:rPr>
          <w:rFonts w:ascii="Arial" w:eastAsia="Arial" w:hAnsi="Arial" w:cs="Arial"/>
          <w:color w:val="FF0000"/>
        </w:rPr>
        <w:t>}</w:t>
      </w:r>
      <w:proofErr w:type="gramStart"/>
      <w:r w:rsidR="00647664">
        <w:rPr>
          <w:rFonts w:ascii="Arial" w:eastAsia="Arial" w:hAnsi="Arial" w:cs="Arial"/>
          <w:color w:val="FF0000"/>
        </w:rPr>
        <w:t>}</w:t>
      </w:r>
      <w:r>
        <w:rPr>
          <w:rFonts w:ascii="Arial" w:eastAsia="Arial" w:hAnsi="Arial" w:cs="Arial"/>
        </w:rPr>
        <w:t xml:space="preserve">,   </w:t>
      </w:r>
      <w:proofErr w:type="gramEnd"/>
      <w:r>
        <w:rPr>
          <w:rFonts w:ascii="Arial" w:eastAsia="Arial" w:hAnsi="Arial" w:cs="Arial"/>
        </w:rPr>
        <w:t xml:space="preserve">conforme lo dispone el artículo 2.2.4.1.1.3, 2.2.4.1.1.4  y  2.2.4.1.1.6 del Decreto 1077 de 2015.”(Sic), se requiere dar continuidad al procedimiento de  Revisión y Aprobación de la Expedición de Determinantes Ambientales código P-POAT-03. </w:t>
      </w:r>
    </w:p>
    <w:p w14:paraId="07903B6A" w14:textId="77777777" w:rsidR="00D47A90" w:rsidRDefault="00D47A90">
      <w:pPr>
        <w:jc w:val="both"/>
        <w:rPr>
          <w:rFonts w:ascii="Arial" w:eastAsia="Arial" w:hAnsi="Arial" w:cs="Arial"/>
        </w:rPr>
      </w:pPr>
    </w:p>
    <w:p w14:paraId="43440090" w14:textId="77777777" w:rsidR="00D47A90" w:rsidRDefault="00A56C28">
      <w:pPr>
        <w:jc w:val="both"/>
        <w:rPr>
          <w:rFonts w:ascii="Arial" w:eastAsia="Arial" w:hAnsi="Arial" w:cs="Arial"/>
        </w:rPr>
      </w:pPr>
      <w:r>
        <w:rPr>
          <w:rFonts w:ascii="Arial" w:eastAsia="Arial" w:hAnsi="Arial" w:cs="Arial"/>
        </w:rPr>
        <w:t xml:space="preserve">Las determinantes ambientales son los criterios base con los que se adelantará la concertación ambiental, conforme lo establece el artículo 2.2.4.1.1.6 del Decreto 1077 de 2015, el cual reza:    </w:t>
      </w:r>
    </w:p>
    <w:p w14:paraId="22D670DA" w14:textId="77777777" w:rsidR="00D47A90" w:rsidRDefault="00D47A90">
      <w:pPr>
        <w:jc w:val="both"/>
        <w:rPr>
          <w:rFonts w:ascii="Arial" w:eastAsia="Arial" w:hAnsi="Arial" w:cs="Arial"/>
        </w:rPr>
      </w:pPr>
    </w:p>
    <w:p w14:paraId="17B41B30" w14:textId="77777777" w:rsidR="00D47A90" w:rsidRDefault="00A56C28">
      <w:pPr>
        <w:ind w:left="567" w:right="567"/>
        <w:jc w:val="both"/>
        <w:rPr>
          <w:rFonts w:ascii="Arial" w:eastAsia="Arial" w:hAnsi="Arial" w:cs="Arial"/>
          <w:i/>
        </w:rPr>
      </w:pPr>
      <w:r>
        <w:rPr>
          <w:rFonts w:ascii="Arial" w:eastAsia="Arial" w:hAnsi="Arial" w:cs="Arial"/>
          <w:i/>
        </w:rPr>
        <w:t>ARTÍCULO 2.2.4.1.1.6 Determinantes ambientales para la formulación del plan parcial. De conformidad con lo dispuesto en el artículo 80 de la Ley 1151 de 2007, La autoridad de planeación municipal o distrital deberá solicitar el pronunciamiento de las autoridades ambientales competentes sobre las siguientes determinantes ambientales, con base en las cuales se adelantará la concertación ambiental:</w:t>
      </w:r>
    </w:p>
    <w:p w14:paraId="7383B88E" w14:textId="77777777" w:rsidR="00D47A90" w:rsidRDefault="00D47A90">
      <w:pPr>
        <w:ind w:left="567" w:right="567"/>
        <w:jc w:val="both"/>
        <w:rPr>
          <w:rFonts w:ascii="Arial" w:eastAsia="Arial" w:hAnsi="Arial" w:cs="Arial"/>
          <w:i/>
        </w:rPr>
      </w:pPr>
    </w:p>
    <w:p w14:paraId="1F4C21AA" w14:textId="77777777" w:rsidR="00D47A90" w:rsidRDefault="00A56C28">
      <w:pPr>
        <w:ind w:left="567" w:right="567"/>
        <w:jc w:val="both"/>
        <w:rPr>
          <w:rFonts w:ascii="Arial" w:eastAsia="Arial" w:hAnsi="Arial" w:cs="Arial"/>
          <w:i/>
        </w:rPr>
      </w:pPr>
      <w:r>
        <w:rPr>
          <w:rFonts w:ascii="Arial" w:eastAsia="Arial" w:hAnsi="Arial" w:cs="Arial"/>
          <w:i/>
        </w:rPr>
        <w:lastRenderedPageBreak/>
        <w:t>1. Los elementos que por sus valores naturales, ambientales o paisajísticos deban ser conservados y las medidas específicas de protección para evitar su alteración o destrucción con la ejecución de la actuación u operación urbana.</w:t>
      </w:r>
    </w:p>
    <w:p w14:paraId="46B436D2" w14:textId="77777777" w:rsidR="00D47A90" w:rsidRDefault="00A56C28">
      <w:pPr>
        <w:ind w:left="567" w:right="567"/>
        <w:jc w:val="both"/>
        <w:rPr>
          <w:rFonts w:ascii="Arial" w:eastAsia="Arial" w:hAnsi="Arial" w:cs="Arial"/>
          <w:i/>
        </w:rPr>
      </w:pPr>
      <w:r>
        <w:rPr>
          <w:rFonts w:ascii="Arial" w:eastAsia="Arial" w:hAnsi="Arial" w:cs="Arial"/>
          <w:i/>
        </w:rPr>
        <w:t>2. Las características geológicas, geotécnicas, topográficas y ambientales del área objeto de la solicitud.</w:t>
      </w:r>
    </w:p>
    <w:p w14:paraId="0AA7FBBF" w14:textId="77777777" w:rsidR="00D47A90" w:rsidRDefault="00A56C28">
      <w:pPr>
        <w:ind w:left="567" w:right="567"/>
        <w:jc w:val="both"/>
        <w:rPr>
          <w:rFonts w:ascii="Arial" w:eastAsia="Arial" w:hAnsi="Arial" w:cs="Arial"/>
          <w:i/>
        </w:rPr>
      </w:pPr>
      <w:r>
        <w:rPr>
          <w:rFonts w:ascii="Arial" w:eastAsia="Arial" w:hAnsi="Arial" w:cs="Arial"/>
          <w:i/>
        </w:rPr>
        <w:t>3. Las áreas de conservación y protección ambiental incluidas y las condiciones específicas para su manejo.</w:t>
      </w:r>
    </w:p>
    <w:p w14:paraId="69717F9D" w14:textId="77777777" w:rsidR="00D47A90" w:rsidRDefault="00A56C28">
      <w:pPr>
        <w:ind w:left="567" w:right="567"/>
        <w:jc w:val="both"/>
        <w:rPr>
          <w:rFonts w:ascii="Arial" w:eastAsia="Arial" w:hAnsi="Arial" w:cs="Arial"/>
          <w:i/>
        </w:rPr>
      </w:pPr>
      <w:r>
        <w:rPr>
          <w:rFonts w:ascii="Arial" w:eastAsia="Arial" w:hAnsi="Arial" w:cs="Arial"/>
          <w:i/>
        </w:rPr>
        <w:t>4. La factibilidad, cantidad y calidad del recurso hídrico y las condiciones para el manejo integral de vertimientos líquidos y de residuos sólidos y peligrosos. (Numeral modificado por Decreto 1478 de 2013, artículo 2º).</w:t>
      </w:r>
    </w:p>
    <w:p w14:paraId="423990D6" w14:textId="77777777" w:rsidR="00D47A90" w:rsidRDefault="00D47A90">
      <w:pPr>
        <w:ind w:left="567" w:right="567"/>
        <w:jc w:val="both"/>
        <w:rPr>
          <w:rFonts w:ascii="Arial" w:eastAsia="Arial" w:hAnsi="Arial" w:cs="Arial"/>
          <w:i/>
        </w:rPr>
      </w:pPr>
    </w:p>
    <w:p w14:paraId="357643AD" w14:textId="77777777" w:rsidR="00D47A90" w:rsidRDefault="00A56C28">
      <w:pPr>
        <w:ind w:left="567" w:right="567"/>
        <w:jc w:val="both"/>
        <w:rPr>
          <w:rFonts w:ascii="Arial" w:eastAsia="Arial" w:hAnsi="Arial" w:cs="Arial"/>
          <w:i/>
        </w:rPr>
      </w:pPr>
      <w:r>
        <w:rPr>
          <w:rFonts w:ascii="Arial" w:eastAsia="Arial" w:hAnsi="Arial" w:cs="Arial"/>
          <w:i/>
        </w:rPr>
        <w:t>PARÁGRAFO. El interesado podrá aportar los estudios y documentos que resulten necesarios para sustentar la formulación del proyecto de plan parcial en relación con las determinantes ambientales de que trata este artículo.</w:t>
      </w:r>
    </w:p>
    <w:p w14:paraId="150F06D6" w14:textId="77777777" w:rsidR="00D47A90" w:rsidRDefault="00D47A90">
      <w:pPr>
        <w:jc w:val="both"/>
        <w:rPr>
          <w:rFonts w:ascii="Arial" w:eastAsia="Arial" w:hAnsi="Arial" w:cs="Arial"/>
          <w:i/>
        </w:rPr>
      </w:pPr>
    </w:p>
    <w:p w14:paraId="7C86020D" w14:textId="77777777" w:rsidR="00D47A90" w:rsidRDefault="00A56C28">
      <w:pPr>
        <w:jc w:val="both"/>
        <w:rPr>
          <w:rFonts w:ascii="Arial" w:eastAsia="Arial" w:hAnsi="Arial" w:cs="Arial"/>
        </w:rPr>
      </w:pPr>
      <w:r>
        <w:rPr>
          <w:rFonts w:ascii="Arial" w:eastAsia="Arial" w:hAnsi="Arial" w:cs="Arial"/>
        </w:rPr>
        <w:t xml:space="preserve">En atención a lo anterior la Corporación dispone lo siguiente: </w:t>
      </w:r>
    </w:p>
    <w:p w14:paraId="3C09A369" w14:textId="77777777" w:rsidR="00D47A90" w:rsidRDefault="00D47A90">
      <w:pPr>
        <w:jc w:val="both"/>
        <w:rPr>
          <w:rFonts w:ascii="Arial" w:eastAsia="Arial" w:hAnsi="Arial" w:cs="Arial"/>
        </w:rPr>
      </w:pPr>
    </w:p>
    <w:p w14:paraId="58CEC231" w14:textId="77777777" w:rsidR="00D47A90" w:rsidRDefault="00A56C28">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DOCUMENTOS APORTADOS</w:t>
      </w:r>
    </w:p>
    <w:p w14:paraId="0EFCC3D8" w14:textId="77777777" w:rsidR="00D47A90" w:rsidRDefault="00A56C28">
      <w:pPr>
        <w:jc w:val="both"/>
        <w:rPr>
          <w:rFonts w:ascii="Arial" w:eastAsia="Arial" w:hAnsi="Arial" w:cs="Arial"/>
        </w:rPr>
      </w:pPr>
      <w:r>
        <w:rPr>
          <w:rFonts w:ascii="Arial" w:eastAsia="Arial" w:hAnsi="Arial" w:cs="Arial"/>
        </w:rPr>
        <w:t>Una vez allegada la documentación por el promotor la cual es:</w:t>
      </w:r>
    </w:p>
    <w:p w14:paraId="11F1FA7B" w14:textId="77777777" w:rsidR="00D47A90" w:rsidRDefault="00D47A90">
      <w:pPr>
        <w:jc w:val="both"/>
        <w:rPr>
          <w:rFonts w:ascii="Arial" w:eastAsia="Arial" w:hAnsi="Arial" w:cs="Arial"/>
        </w:rPr>
      </w:pPr>
    </w:p>
    <w:p w14:paraId="0B22FF54" w14:textId="77777777" w:rsidR="00D47A90" w:rsidRDefault="00A56C28">
      <w:pPr>
        <w:numPr>
          <w:ilvl w:val="1"/>
          <w:numId w:val="2"/>
        </w:numPr>
        <w:ind w:left="709" w:hanging="283"/>
        <w:rPr>
          <w:rFonts w:ascii="Arial" w:eastAsia="Arial" w:hAnsi="Arial" w:cs="Arial"/>
          <w:color w:val="FF0000"/>
        </w:rPr>
      </w:pPr>
      <w:r>
        <w:rPr>
          <w:rFonts w:ascii="Arial" w:eastAsia="Arial" w:hAnsi="Arial" w:cs="Arial"/>
          <w:color w:val="FF0000"/>
        </w:rPr>
        <w:t xml:space="preserve">Certificado de tradición No. 230-176166.          </w:t>
      </w:r>
      <w:r>
        <w:rPr>
          <w:rFonts w:ascii="Arial" w:eastAsia="Arial" w:hAnsi="Arial" w:cs="Arial"/>
          <w:color w:val="FF0000"/>
        </w:rPr>
        <w:tab/>
        <w:t xml:space="preserve">(4 Folios) </w:t>
      </w:r>
    </w:p>
    <w:p w14:paraId="58A9E74C" w14:textId="77777777" w:rsidR="00D47A90" w:rsidRDefault="00A56C28">
      <w:pPr>
        <w:numPr>
          <w:ilvl w:val="1"/>
          <w:numId w:val="2"/>
        </w:numPr>
        <w:ind w:left="708" w:hanging="282"/>
        <w:rPr>
          <w:rFonts w:ascii="Arial" w:eastAsia="Arial" w:hAnsi="Arial" w:cs="Arial"/>
          <w:color w:val="FF0000"/>
        </w:rPr>
      </w:pPr>
      <w:r>
        <w:rPr>
          <w:rFonts w:ascii="Arial" w:eastAsia="Arial" w:hAnsi="Arial" w:cs="Arial"/>
          <w:color w:val="FF0000"/>
        </w:rPr>
        <w:t xml:space="preserve">Certificado de tradición No. 230-176165.          </w:t>
      </w:r>
      <w:r>
        <w:rPr>
          <w:rFonts w:ascii="Arial" w:eastAsia="Arial" w:hAnsi="Arial" w:cs="Arial"/>
          <w:color w:val="FF0000"/>
        </w:rPr>
        <w:tab/>
        <w:t>(3 Folios)</w:t>
      </w:r>
    </w:p>
    <w:p w14:paraId="091B27C7" w14:textId="77777777" w:rsidR="00D47A90" w:rsidRDefault="00A56C28">
      <w:pPr>
        <w:numPr>
          <w:ilvl w:val="1"/>
          <w:numId w:val="2"/>
        </w:numPr>
        <w:ind w:left="1418" w:hanging="992"/>
        <w:rPr>
          <w:rFonts w:ascii="Arial" w:eastAsia="Arial" w:hAnsi="Arial" w:cs="Arial"/>
          <w:color w:val="FF0000"/>
        </w:rPr>
      </w:pPr>
      <w:r>
        <w:rPr>
          <w:rFonts w:ascii="Arial" w:eastAsia="Arial" w:hAnsi="Arial" w:cs="Arial"/>
          <w:color w:val="FF0000"/>
        </w:rPr>
        <w:t>Documentos de propietarios</w:t>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t>(3 Folios)</w:t>
      </w:r>
    </w:p>
    <w:p w14:paraId="71D1B69C" w14:textId="77777777" w:rsidR="00D47A90" w:rsidRDefault="00A56C28">
      <w:pPr>
        <w:numPr>
          <w:ilvl w:val="1"/>
          <w:numId w:val="2"/>
        </w:numPr>
        <w:ind w:left="1418" w:hanging="992"/>
        <w:rPr>
          <w:rFonts w:ascii="Arial" w:eastAsia="Arial" w:hAnsi="Arial" w:cs="Arial"/>
          <w:color w:val="FF0000"/>
        </w:rPr>
      </w:pPr>
      <w:r>
        <w:rPr>
          <w:rFonts w:ascii="Arial" w:eastAsia="Arial" w:hAnsi="Arial" w:cs="Arial"/>
          <w:color w:val="FF0000"/>
        </w:rPr>
        <w:t xml:space="preserve">Certificado de existencia y representación </w:t>
      </w:r>
      <w:r>
        <w:rPr>
          <w:rFonts w:ascii="Arial" w:eastAsia="Arial" w:hAnsi="Arial" w:cs="Arial"/>
          <w:color w:val="FF0000"/>
        </w:rPr>
        <w:tab/>
      </w:r>
      <w:r>
        <w:rPr>
          <w:rFonts w:ascii="Arial" w:eastAsia="Arial" w:hAnsi="Arial" w:cs="Arial"/>
          <w:color w:val="FF0000"/>
        </w:rPr>
        <w:tab/>
        <w:t xml:space="preserve"> </w:t>
      </w:r>
    </w:p>
    <w:p w14:paraId="15577D27" w14:textId="77777777" w:rsidR="00D47A90" w:rsidRDefault="00A56C28">
      <w:pPr>
        <w:ind w:left="1418"/>
        <w:rPr>
          <w:rFonts w:ascii="Arial" w:eastAsia="Arial" w:hAnsi="Arial" w:cs="Arial"/>
          <w:color w:val="FF0000"/>
        </w:rPr>
      </w:pPr>
      <w:r>
        <w:rPr>
          <w:rFonts w:ascii="Arial" w:eastAsia="Arial" w:hAnsi="Arial" w:cs="Arial"/>
          <w:color w:val="FF0000"/>
        </w:rPr>
        <w:t xml:space="preserve">legal Asociación de vivienda por Restrepo               </w:t>
      </w:r>
      <w:proofErr w:type="gramStart"/>
      <w:r>
        <w:rPr>
          <w:rFonts w:ascii="Arial" w:eastAsia="Arial" w:hAnsi="Arial" w:cs="Arial"/>
          <w:color w:val="FF0000"/>
        </w:rPr>
        <w:t xml:space="preserve">   (</w:t>
      </w:r>
      <w:proofErr w:type="gramEnd"/>
      <w:r>
        <w:rPr>
          <w:rFonts w:ascii="Arial" w:eastAsia="Arial" w:hAnsi="Arial" w:cs="Arial"/>
          <w:color w:val="FF0000"/>
        </w:rPr>
        <w:t>2 Folios)</w:t>
      </w:r>
    </w:p>
    <w:p w14:paraId="58690C05" w14:textId="77777777" w:rsidR="00D47A90" w:rsidRDefault="00A56C28">
      <w:pPr>
        <w:numPr>
          <w:ilvl w:val="1"/>
          <w:numId w:val="2"/>
        </w:numPr>
        <w:ind w:hanging="148"/>
        <w:rPr>
          <w:rFonts w:ascii="Arial" w:eastAsia="Arial" w:hAnsi="Arial" w:cs="Arial"/>
          <w:color w:val="FF0000"/>
        </w:rPr>
      </w:pPr>
      <w:r>
        <w:rPr>
          <w:rFonts w:ascii="Arial" w:eastAsia="Arial" w:hAnsi="Arial" w:cs="Arial"/>
          <w:color w:val="FF0000"/>
        </w:rPr>
        <w:t>Poder especial amplio y suficiente</w:t>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t>(7 Folios)</w:t>
      </w:r>
    </w:p>
    <w:p w14:paraId="50FF0743" w14:textId="77777777" w:rsidR="00D47A90" w:rsidRDefault="00A56C28">
      <w:pPr>
        <w:numPr>
          <w:ilvl w:val="1"/>
          <w:numId w:val="2"/>
        </w:numPr>
        <w:ind w:hanging="148"/>
        <w:rPr>
          <w:rFonts w:ascii="Arial" w:eastAsia="Arial" w:hAnsi="Arial" w:cs="Arial"/>
          <w:color w:val="FF0000"/>
        </w:rPr>
      </w:pPr>
      <w:r>
        <w:rPr>
          <w:rFonts w:ascii="Arial" w:eastAsia="Arial" w:hAnsi="Arial" w:cs="Arial"/>
          <w:color w:val="FF0000"/>
        </w:rPr>
        <w:t>Informe de Levantamiento topográfico.</w:t>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t>(136 Folios)</w:t>
      </w:r>
    </w:p>
    <w:p w14:paraId="62C6814F" w14:textId="77777777" w:rsidR="00D47A90" w:rsidRDefault="00A56C28">
      <w:pPr>
        <w:numPr>
          <w:ilvl w:val="1"/>
          <w:numId w:val="2"/>
        </w:numPr>
        <w:ind w:hanging="148"/>
        <w:rPr>
          <w:rFonts w:ascii="Arial" w:eastAsia="Arial" w:hAnsi="Arial" w:cs="Arial"/>
          <w:color w:val="FF0000"/>
        </w:rPr>
      </w:pPr>
      <w:r>
        <w:rPr>
          <w:rFonts w:ascii="Arial" w:eastAsia="Arial" w:hAnsi="Arial" w:cs="Arial"/>
          <w:color w:val="FF0000"/>
        </w:rPr>
        <w:t>Certificado de uso del suelo M.I 230-176165</w:t>
      </w:r>
      <w:r>
        <w:rPr>
          <w:rFonts w:ascii="Arial" w:eastAsia="Arial" w:hAnsi="Arial" w:cs="Arial"/>
          <w:color w:val="FF0000"/>
        </w:rPr>
        <w:tab/>
      </w:r>
      <w:r>
        <w:rPr>
          <w:rFonts w:ascii="Arial" w:eastAsia="Arial" w:hAnsi="Arial" w:cs="Arial"/>
          <w:color w:val="FF0000"/>
        </w:rPr>
        <w:tab/>
        <w:t>(1 Folio)</w:t>
      </w:r>
    </w:p>
    <w:p w14:paraId="745BAA15" w14:textId="77777777" w:rsidR="00D47A90" w:rsidRDefault="00A56C28">
      <w:pPr>
        <w:numPr>
          <w:ilvl w:val="1"/>
          <w:numId w:val="2"/>
        </w:numPr>
        <w:ind w:hanging="148"/>
        <w:rPr>
          <w:rFonts w:ascii="Arial" w:eastAsia="Arial" w:hAnsi="Arial" w:cs="Arial"/>
          <w:color w:val="FF0000"/>
        </w:rPr>
      </w:pPr>
      <w:r>
        <w:rPr>
          <w:rFonts w:ascii="Arial" w:eastAsia="Arial" w:hAnsi="Arial" w:cs="Arial"/>
          <w:color w:val="FF0000"/>
        </w:rPr>
        <w:t>Certificado de uso del suelo M.I 230-176166</w:t>
      </w:r>
      <w:r>
        <w:rPr>
          <w:rFonts w:ascii="Arial" w:eastAsia="Arial" w:hAnsi="Arial" w:cs="Arial"/>
          <w:color w:val="FF0000"/>
        </w:rPr>
        <w:tab/>
      </w:r>
      <w:r>
        <w:rPr>
          <w:rFonts w:ascii="Arial" w:eastAsia="Arial" w:hAnsi="Arial" w:cs="Arial"/>
          <w:color w:val="FF0000"/>
        </w:rPr>
        <w:tab/>
        <w:t>(1 Folio)</w:t>
      </w:r>
    </w:p>
    <w:p w14:paraId="7B98E787" w14:textId="77777777" w:rsidR="00D47A90" w:rsidRDefault="00A56C28">
      <w:pPr>
        <w:numPr>
          <w:ilvl w:val="1"/>
          <w:numId w:val="2"/>
        </w:numPr>
        <w:ind w:hanging="148"/>
        <w:rPr>
          <w:rFonts w:ascii="Arial" w:eastAsia="Arial" w:hAnsi="Arial" w:cs="Arial"/>
          <w:color w:val="FF0000"/>
        </w:rPr>
      </w:pPr>
      <w:r>
        <w:rPr>
          <w:rFonts w:ascii="Arial" w:eastAsia="Arial" w:hAnsi="Arial" w:cs="Arial"/>
          <w:color w:val="FF0000"/>
        </w:rPr>
        <w:t>Cédula de ciudadanía del apoderado</w:t>
      </w:r>
      <w:r>
        <w:rPr>
          <w:rFonts w:ascii="Arial" w:eastAsia="Arial" w:hAnsi="Arial" w:cs="Arial"/>
          <w:color w:val="FF0000"/>
        </w:rPr>
        <w:tab/>
        <w:t>.</w:t>
      </w:r>
      <w:r>
        <w:rPr>
          <w:rFonts w:ascii="Arial" w:eastAsia="Arial" w:hAnsi="Arial" w:cs="Arial"/>
          <w:color w:val="FF0000"/>
        </w:rPr>
        <w:tab/>
      </w:r>
      <w:r>
        <w:rPr>
          <w:rFonts w:ascii="Arial" w:eastAsia="Arial" w:hAnsi="Arial" w:cs="Arial"/>
          <w:color w:val="FF0000"/>
        </w:rPr>
        <w:tab/>
        <w:t>(1 Folio)</w:t>
      </w:r>
    </w:p>
    <w:p w14:paraId="33F728A5" w14:textId="77777777" w:rsidR="00D47A90" w:rsidRDefault="00A56C28">
      <w:pPr>
        <w:numPr>
          <w:ilvl w:val="1"/>
          <w:numId w:val="2"/>
        </w:numPr>
        <w:ind w:hanging="148"/>
        <w:rPr>
          <w:rFonts w:ascii="Arial" w:eastAsia="Arial" w:hAnsi="Arial" w:cs="Arial"/>
          <w:color w:val="FF0000"/>
        </w:rPr>
      </w:pPr>
      <w:r>
        <w:rPr>
          <w:rFonts w:ascii="Arial" w:eastAsia="Arial" w:hAnsi="Arial" w:cs="Arial"/>
          <w:color w:val="FF0000"/>
        </w:rPr>
        <w:t xml:space="preserve">Certificado paz y salvo predial. </w:t>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t>(2 Folios)</w:t>
      </w:r>
    </w:p>
    <w:p w14:paraId="2BDF0C7F" w14:textId="77777777" w:rsidR="00D47A90" w:rsidRDefault="00A56C28">
      <w:pPr>
        <w:numPr>
          <w:ilvl w:val="1"/>
          <w:numId w:val="2"/>
        </w:numPr>
        <w:ind w:left="567" w:hanging="141"/>
        <w:rPr>
          <w:rFonts w:ascii="Arial" w:eastAsia="Arial" w:hAnsi="Arial" w:cs="Arial"/>
          <w:color w:val="FF0000"/>
        </w:rPr>
      </w:pPr>
      <w:r>
        <w:rPr>
          <w:rFonts w:ascii="Arial" w:eastAsia="Arial" w:hAnsi="Arial" w:cs="Arial"/>
          <w:color w:val="FF0000"/>
        </w:rPr>
        <w:t xml:space="preserve">Planimetría general. </w:t>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t>(3 Folios)</w:t>
      </w:r>
    </w:p>
    <w:p w14:paraId="26EF33B6" w14:textId="77777777" w:rsidR="00D47A90" w:rsidRDefault="00A56C28">
      <w:pPr>
        <w:numPr>
          <w:ilvl w:val="1"/>
          <w:numId w:val="2"/>
        </w:numPr>
        <w:ind w:left="851" w:hanging="425"/>
        <w:rPr>
          <w:rFonts w:ascii="Arial" w:eastAsia="Arial" w:hAnsi="Arial" w:cs="Arial"/>
          <w:color w:val="FF0000"/>
        </w:rPr>
      </w:pPr>
      <w:r>
        <w:rPr>
          <w:rFonts w:ascii="Arial" w:eastAsia="Arial" w:hAnsi="Arial" w:cs="Arial"/>
          <w:color w:val="FF0000"/>
        </w:rPr>
        <w:t>Certificado consignación bancaria.</w:t>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t>(4 Folios)</w:t>
      </w:r>
    </w:p>
    <w:p w14:paraId="419FA336" w14:textId="77777777" w:rsidR="00D47A90" w:rsidRDefault="00D47A90">
      <w:pPr>
        <w:ind w:left="851"/>
        <w:rPr>
          <w:rFonts w:ascii="Arial" w:eastAsia="Arial" w:hAnsi="Arial" w:cs="Arial"/>
        </w:rPr>
      </w:pPr>
    </w:p>
    <w:p w14:paraId="24451D25" w14:textId="77777777" w:rsidR="00D47A90" w:rsidRDefault="00D47A90">
      <w:pPr>
        <w:ind w:left="851"/>
        <w:rPr>
          <w:rFonts w:ascii="Arial" w:eastAsia="Arial" w:hAnsi="Arial" w:cs="Arial"/>
        </w:rPr>
      </w:pPr>
    </w:p>
    <w:p w14:paraId="0A7BD5B5" w14:textId="77777777" w:rsidR="00D47A90" w:rsidRDefault="00D47A90">
      <w:pPr>
        <w:ind w:left="851"/>
        <w:rPr>
          <w:rFonts w:ascii="Arial" w:eastAsia="Arial" w:hAnsi="Arial" w:cs="Arial"/>
        </w:rPr>
      </w:pPr>
    </w:p>
    <w:p w14:paraId="4BC23C3F" w14:textId="77777777" w:rsidR="00D47A90" w:rsidRDefault="00D47A90">
      <w:pPr>
        <w:spacing w:after="200"/>
        <w:ind w:left="851"/>
        <w:rPr>
          <w:rFonts w:ascii="Arial" w:eastAsia="Arial" w:hAnsi="Arial" w:cs="Arial"/>
        </w:rPr>
      </w:pPr>
    </w:p>
    <w:p w14:paraId="758E1F44" w14:textId="77777777" w:rsidR="00D47A90" w:rsidRDefault="00A56C28">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 xml:space="preserve">REVISIÓN TÉCNICA Y ANÁLISIS DOCUMENTAL. </w:t>
      </w:r>
    </w:p>
    <w:p w14:paraId="6852607F" w14:textId="77777777" w:rsidR="00D47A90" w:rsidRDefault="00A56C28">
      <w:pPr>
        <w:jc w:val="both"/>
        <w:rPr>
          <w:rFonts w:ascii="Arial" w:eastAsia="Arial" w:hAnsi="Arial" w:cs="Arial"/>
        </w:rPr>
      </w:pPr>
      <w:r>
        <w:rPr>
          <w:rFonts w:ascii="Arial" w:eastAsia="Arial" w:hAnsi="Arial" w:cs="Arial"/>
        </w:rPr>
        <w:t xml:space="preserve">Revisada la información en la solicitud se observa que el incumplimiento de requisitos para dar continuidad al mencionado proceso, por lo que se requiere al solicitante dar respuesta en un término máximo de un (1) mes al recibido de la presente, cumpla con lo siguiente:   </w:t>
      </w:r>
    </w:p>
    <w:p w14:paraId="3B4CDE73" w14:textId="77777777" w:rsidR="00D47A90" w:rsidRDefault="00A56C28">
      <w:pPr>
        <w:jc w:val="both"/>
        <w:rPr>
          <w:rFonts w:ascii="Arial" w:eastAsia="Arial" w:hAnsi="Arial" w:cs="Arial"/>
        </w:rPr>
      </w:pPr>
      <w:r>
        <w:rPr>
          <w:rFonts w:ascii="Arial" w:eastAsia="Arial" w:hAnsi="Arial" w:cs="Arial"/>
        </w:rPr>
        <w:t xml:space="preserve"> </w:t>
      </w:r>
    </w:p>
    <w:p w14:paraId="0EFEB45A"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lastRenderedPageBreak/>
        <w:t xml:space="preserve">Se debe allegar el levantamiento topográfico georreferenciado, en medio físico y digital en formato </w:t>
      </w:r>
      <w:proofErr w:type="spellStart"/>
      <w:r>
        <w:rPr>
          <w:rFonts w:ascii="Arial" w:eastAsia="Arial" w:hAnsi="Arial" w:cs="Arial"/>
          <w:color w:val="FF0000"/>
        </w:rPr>
        <w:t>shape</w:t>
      </w:r>
      <w:proofErr w:type="spellEnd"/>
      <w:r>
        <w:rPr>
          <w:rFonts w:ascii="Arial" w:eastAsia="Arial" w:hAnsi="Arial" w:cs="Arial"/>
          <w:color w:val="FF0000"/>
        </w:rPr>
        <w:t xml:space="preserve"> file (.</w:t>
      </w:r>
      <w:proofErr w:type="spellStart"/>
      <w:r>
        <w:rPr>
          <w:rFonts w:ascii="Arial" w:eastAsia="Arial" w:hAnsi="Arial" w:cs="Arial"/>
          <w:color w:val="FF0000"/>
        </w:rPr>
        <w:t>shp</w:t>
      </w:r>
      <w:proofErr w:type="spellEnd"/>
      <w:r>
        <w:rPr>
          <w:rFonts w:ascii="Arial" w:eastAsia="Arial" w:hAnsi="Arial" w:cs="Arial"/>
          <w:color w:val="FF0000"/>
        </w:rPr>
        <w:t>) y AutoCAD (.</w:t>
      </w:r>
      <w:proofErr w:type="spellStart"/>
      <w:r>
        <w:rPr>
          <w:rFonts w:ascii="Arial" w:eastAsia="Arial" w:hAnsi="Arial" w:cs="Arial"/>
          <w:color w:val="FF0000"/>
        </w:rPr>
        <w:t>dwg</w:t>
      </w:r>
      <w:proofErr w:type="spellEnd"/>
      <w:r>
        <w:rPr>
          <w:rFonts w:ascii="Arial" w:eastAsia="Arial" w:hAnsi="Arial" w:cs="Arial"/>
          <w:color w:val="FF0000"/>
        </w:rPr>
        <w:t>) del polígono objeto de solicitud, en el cual se pretende desarrollar el proyecto el cual deberá contener la información pertinente solo de los predios identificados con cedula catastral No. 50226-00-03-0001-1377-000 y No. 50226-00-03-0001-0396-000, toda vez que en la planimetría se relaciona un tercer predio.</w:t>
      </w:r>
    </w:p>
    <w:p w14:paraId="5C599A9D"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Se debe presentar en un solo plano la información del levantamiento topográfico, toda vez que se presentan tres planos con información diferente.</w:t>
      </w:r>
    </w:p>
    <w:p w14:paraId="748D6288" w14:textId="77777777" w:rsidR="00D47A90" w:rsidRDefault="00D47A90">
      <w:pPr>
        <w:pBdr>
          <w:top w:val="nil"/>
          <w:left w:val="nil"/>
          <w:bottom w:val="nil"/>
          <w:right w:val="nil"/>
          <w:between w:val="nil"/>
        </w:pBdr>
        <w:spacing w:line="276" w:lineRule="auto"/>
        <w:ind w:left="1083"/>
        <w:jc w:val="both"/>
        <w:rPr>
          <w:rFonts w:ascii="Arial" w:eastAsia="Arial" w:hAnsi="Arial" w:cs="Arial"/>
          <w:color w:val="000000"/>
        </w:rPr>
      </w:pPr>
    </w:p>
    <w:p w14:paraId="6F09F204" w14:textId="77777777" w:rsidR="00D47A90" w:rsidRDefault="00A56C28">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DEL LEVANTAMIENTO TOPOGRÁFICO</w:t>
      </w:r>
    </w:p>
    <w:p w14:paraId="6B9671F8" w14:textId="77777777" w:rsidR="00D47A90" w:rsidRDefault="00A56C28">
      <w:pPr>
        <w:ind w:left="360"/>
        <w:jc w:val="both"/>
        <w:rPr>
          <w:rFonts w:ascii="Arial" w:eastAsia="Arial" w:hAnsi="Arial" w:cs="Arial"/>
        </w:rPr>
      </w:pPr>
      <w:r>
        <w:rPr>
          <w:rFonts w:ascii="Arial" w:eastAsia="Arial" w:hAnsi="Arial" w:cs="Arial"/>
        </w:rPr>
        <w:t xml:space="preserve">El levantamiento topográfico aportado </w:t>
      </w:r>
      <w:r>
        <w:rPr>
          <w:rFonts w:ascii="Arial" w:eastAsia="Arial" w:hAnsi="Arial" w:cs="Arial"/>
          <w:u w:val="single"/>
        </w:rPr>
        <w:t>NO</w:t>
      </w:r>
      <w:r>
        <w:rPr>
          <w:rFonts w:ascii="Arial" w:eastAsia="Arial" w:hAnsi="Arial" w:cs="Arial"/>
        </w:rPr>
        <w:t xml:space="preserve"> cumple con los lineamientos establecidos en la Resolución No. PS-GJ 1.2.20.519 y de conformidad con los siguientes requisitos:</w:t>
      </w:r>
    </w:p>
    <w:p w14:paraId="059F344E" w14:textId="77777777" w:rsidR="00D47A90" w:rsidRDefault="00A56C28">
      <w:pPr>
        <w:jc w:val="both"/>
        <w:rPr>
          <w:rFonts w:ascii="Arial" w:eastAsia="Arial" w:hAnsi="Arial" w:cs="Arial"/>
        </w:rPr>
      </w:pPr>
      <w:r>
        <w:rPr>
          <w:rFonts w:ascii="Arial" w:eastAsia="Arial" w:hAnsi="Arial" w:cs="Arial"/>
        </w:rPr>
        <w:tab/>
      </w:r>
    </w:p>
    <w:p w14:paraId="47A63587"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w:t>
      </w:r>
      <w:r>
        <w:rPr>
          <w:rFonts w:ascii="Arial" w:eastAsia="Arial" w:hAnsi="Arial" w:cs="Arial"/>
          <w:color w:val="FF0000"/>
        </w:rPr>
        <w:t>e debe allegar los certificados vigentes de calibración, mantenimiento y verificación de los equipos utilizados (Estación total utilizada y de las antenas GNSS para la obtención de los puntos de amarre), utilizados para el levantamiento topográfico presentado, dando cumplimiento al literal C del artículo 1 de la Resolución No. PS-GJ.1.2.20.519 el 08/09/2020.</w:t>
      </w:r>
    </w:p>
    <w:p w14:paraId="4E6067CA"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Se debe dar cumplimiento al cumplimiento al literal D del artículo 1 de la Resolución No. PS-GJ.1.2.20.519 el 08/09/2020, presentar ficha técnica de los equipos utilizados para el levantamiento topográfico presentado, lo que permitirá verificar el cumplimiento técnico de los equipos.</w:t>
      </w:r>
    </w:p>
    <w:p w14:paraId="637A91DD"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En el informe de georreferenciación NO se evidencian tiempos de rastreo, recepción de satélites, gráfico de ocupaciones y sus tiempos de rastreo para dar cumplimiento al literal F del artículo 1 de la Resolución No. PS-GJ.1.2.20.519 el 08/09/2020.</w:t>
      </w:r>
    </w:p>
    <w:p w14:paraId="703AB12F"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Los dibujos y elementos del plano no se deben superponer ni traslapar entre sí, para dar cumplimiento al literal B del artículo 2 de la Resolución No. PS-GJ.1.2.20.519 el 08/09/2020.</w:t>
      </w:r>
    </w:p>
    <w:p w14:paraId="16AC597A"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Dar cumplimiento al literal C del artículo 2 de la Resolución No. PS-GJ.1.2.20.519 el 08/09/2020, " Levantar los linderos del inmueble o inmuebles objeto de solicitud, mediante una polilínea, amojonando los puntos de quiebre, cada mojón debe numerarse en forma consecutiva, tomando como mojón inicial, el punto que se encuentre en el extremo nororiental del levantamiento, siguiendo la numeración en sentido de las manecillas del reloj.” Para el caso del levantamiento allegado se evidencia que, los textos de los mojones se superponen con otros objetos presentes en el plano, se sugiere cambiar de orientación de los textos, permitiendo su fácil identificación y lectura.</w:t>
      </w:r>
    </w:p>
    <w:p w14:paraId="6CF16B78"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 xml:space="preserve">Se debe dar cumplimento al literal A del artículo 3 de la Resolución No. PS-GJ.1.2.20.519 el 08/09/2020, En la parte superior: El nombre del propietario o </w:t>
      </w:r>
      <w:r>
        <w:rPr>
          <w:rFonts w:ascii="Arial" w:eastAsia="Arial" w:hAnsi="Arial" w:cs="Arial"/>
          <w:color w:val="FF0000"/>
        </w:rPr>
        <w:lastRenderedPageBreak/>
        <w:t>cedula catastral del colindante, (en el evento que existan varios propietarios, escribir un solo nombre adicionando al final el signo (+) separado por un espacio).</w:t>
      </w:r>
    </w:p>
    <w:p w14:paraId="04B4C5BF"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Se debe dar cumplimento al literal B del artículo 3 de la Resolución No. PS-GJ.1.2.20.519 el 08/09/2020, En la parte inferior: La longitud total del lindero en metro lineal (ml); en los extremos de esta convención al nivel de la línea divisoria se debe colocar la convención del mojón acompañada de los correspondientes números de mojones que definen el inicio y el final de la colindancia.</w:t>
      </w:r>
    </w:p>
    <w:p w14:paraId="2612DA46"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Se debe dar cumplimento al literal D del artículo 4 de la Resolución No. PS-GJ.1.2.20.519 el 08/09/2020,</w:t>
      </w:r>
      <w:r>
        <w:rPr>
          <w:color w:val="FF0000"/>
          <w:sz w:val="22"/>
          <w:szCs w:val="22"/>
        </w:rPr>
        <w:t xml:space="preserve"> </w:t>
      </w:r>
      <w:r>
        <w:rPr>
          <w:rFonts w:ascii="Arial" w:eastAsia="Arial" w:hAnsi="Arial" w:cs="Arial"/>
          <w:color w:val="FF0000"/>
        </w:rPr>
        <w:t>los achurados de los polígonos denominadores predio La Reforma R2, barrio Los Pinos y barrio El Garcero no se encuentran relacionados dentro de la leyenda o cuadro de convenciones, se debe generar cuadro de coordenadas de las especies arbóreas dentro y fuera de los polígonos en solicitud, en general el cuadro de convenciones no corresponde a la simbología utilizada en el plano.</w:t>
      </w:r>
    </w:p>
    <w:p w14:paraId="3C4C7783"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Los achurados de los polígonos denominados, predio La Reforma R2, barrio Los Pinos y barrio El Garcero no se encuentran relacionados dentro del cuadro de convenciones.</w:t>
      </w:r>
    </w:p>
    <w:p w14:paraId="5C91AC63"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Se debe dar cumplimento al literal G del artículo 4 de la Resolución No. PS-GJ.1.2.20.519 el 08/09/2020.</w:t>
      </w:r>
    </w:p>
    <w:p w14:paraId="5B8F3CF6"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Se debe dar cumplimento al literal H del artículo 4 de la Resolución No. PS-GJ.1.2.20.519 el 08/09/2020, “Cuadro de áreas, donde se discrimine área total del inmueble, área ocupada por las zonas de escorrentía y cuerpos de agua, servidumbres por senderos caminos, o líneas de conducción (gasoductos, oleoductos, líneas de corriente eléctrica), especies arbóreas, cuerpos boscosos y áreas construidas presentes solo dentro del inmueble.”</w:t>
      </w:r>
    </w:p>
    <w:p w14:paraId="212291E5"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Se debe dar cumplimento al literal A del artículo 5 de la Resolución No. PS-GJ.1.2.20.519 el 08/09/2020.</w:t>
      </w:r>
    </w:p>
    <w:p w14:paraId="4643C094" w14:textId="77777777" w:rsidR="00D47A90" w:rsidRDefault="00A56C28">
      <w:pPr>
        <w:numPr>
          <w:ilvl w:val="1"/>
          <w:numId w:val="1"/>
        </w:numPr>
        <w:pBdr>
          <w:top w:val="nil"/>
          <w:left w:val="nil"/>
          <w:bottom w:val="nil"/>
          <w:right w:val="nil"/>
          <w:between w:val="nil"/>
        </w:pBdr>
        <w:spacing w:line="276" w:lineRule="auto"/>
        <w:jc w:val="both"/>
        <w:rPr>
          <w:rFonts w:ascii="Arial" w:eastAsia="Arial" w:hAnsi="Arial" w:cs="Arial"/>
          <w:color w:val="FF0000"/>
        </w:rPr>
      </w:pPr>
      <w:r>
        <w:rPr>
          <w:rFonts w:ascii="Arial" w:eastAsia="Arial" w:hAnsi="Arial" w:cs="Arial"/>
          <w:color w:val="FF0000"/>
        </w:rPr>
        <w:t>Realizar ajuste A las curvas de nivel, debido a que algunas se interponen entre ellas.</w:t>
      </w:r>
    </w:p>
    <w:p w14:paraId="303FC50F" w14:textId="77777777" w:rsidR="00D47A90" w:rsidRDefault="00A56C28">
      <w:pPr>
        <w:numPr>
          <w:ilvl w:val="1"/>
          <w:numId w:val="1"/>
        </w:numPr>
        <w:pBdr>
          <w:top w:val="nil"/>
          <w:left w:val="nil"/>
          <w:bottom w:val="nil"/>
          <w:right w:val="nil"/>
          <w:between w:val="nil"/>
        </w:pBdr>
        <w:spacing w:after="200" w:line="276" w:lineRule="auto"/>
        <w:jc w:val="both"/>
        <w:rPr>
          <w:rFonts w:ascii="Arial" w:eastAsia="Arial" w:hAnsi="Arial" w:cs="Arial"/>
          <w:color w:val="FF0000"/>
        </w:rPr>
      </w:pPr>
      <w:r>
        <w:rPr>
          <w:rFonts w:ascii="Arial" w:eastAsia="Arial" w:hAnsi="Arial" w:cs="Arial"/>
          <w:color w:val="FF0000"/>
        </w:rPr>
        <w:t xml:space="preserve">Aportar levantamiento Topográfico georreferenciado en medio físico y digital en formato </w:t>
      </w:r>
      <w:proofErr w:type="spellStart"/>
      <w:r>
        <w:rPr>
          <w:rFonts w:ascii="Arial" w:eastAsia="Arial" w:hAnsi="Arial" w:cs="Arial"/>
          <w:color w:val="FF0000"/>
        </w:rPr>
        <w:t>shape</w:t>
      </w:r>
      <w:proofErr w:type="spellEnd"/>
      <w:r>
        <w:rPr>
          <w:rFonts w:ascii="Arial" w:eastAsia="Arial" w:hAnsi="Arial" w:cs="Arial"/>
          <w:color w:val="FF0000"/>
        </w:rPr>
        <w:t xml:space="preserve"> file(.</w:t>
      </w:r>
      <w:proofErr w:type="spellStart"/>
      <w:r>
        <w:rPr>
          <w:rFonts w:ascii="Arial" w:eastAsia="Arial" w:hAnsi="Arial" w:cs="Arial"/>
          <w:color w:val="FF0000"/>
        </w:rPr>
        <w:t>shp</w:t>
      </w:r>
      <w:proofErr w:type="spellEnd"/>
      <w:r>
        <w:rPr>
          <w:rFonts w:ascii="Arial" w:eastAsia="Arial" w:hAnsi="Arial" w:cs="Arial"/>
          <w:color w:val="FF0000"/>
        </w:rPr>
        <w:t>) y AutoCAD(.</w:t>
      </w:r>
      <w:proofErr w:type="spellStart"/>
      <w:r>
        <w:rPr>
          <w:rFonts w:ascii="Arial" w:eastAsia="Arial" w:hAnsi="Arial" w:cs="Arial"/>
          <w:color w:val="FF0000"/>
        </w:rPr>
        <w:t>dwg</w:t>
      </w:r>
      <w:proofErr w:type="spellEnd"/>
      <w:r>
        <w:rPr>
          <w:rFonts w:ascii="Arial" w:eastAsia="Arial" w:hAnsi="Arial" w:cs="Arial"/>
          <w:color w:val="FF0000"/>
        </w:rPr>
        <w:t>) del polígono objeto de solicitud con correcciones, el cual deberá contener la información técnica requerida en la Resolución No. PS-GJ1.2.6.20.519 del 8 de septiembre del 2020 “Por medio del cual se establecen lineamientos para la entrega de levantamientos topográficos, en el marco del procedimiento de revisión y aprobación de la expedición de Determinantes ambientales código PM.GPO.1.3.73.6. V3 y se dictan disposiciones”.</w:t>
      </w:r>
    </w:p>
    <w:p w14:paraId="19779B61" w14:textId="77777777" w:rsidR="00D47A90" w:rsidRDefault="00D47A90">
      <w:pPr>
        <w:ind w:left="708"/>
        <w:jc w:val="both"/>
        <w:rPr>
          <w:rFonts w:ascii="Arial" w:eastAsia="Arial" w:hAnsi="Arial" w:cs="Arial"/>
        </w:rPr>
      </w:pPr>
    </w:p>
    <w:p w14:paraId="1C90A44B" w14:textId="77777777" w:rsidR="00D47A90" w:rsidRDefault="00A56C28">
      <w:pPr>
        <w:ind w:left="708"/>
        <w:jc w:val="both"/>
        <w:rPr>
          <w:rFonts w:ascii="Arial" w:eastAsia="Arial" w:hAnsi="Arial" w:cs="Arial"/>
        </w:rPr>
      </w:pPr>
      <w:r>
        <w:rPr>
          <w:rFonts w:ascii="Arial" w:eastAsia="Arial" w:hAnsi="Arial" w:cs="Arial"/>
        </w:rPr>
        <w:lastRenderedPageBreak/>
        <w:t xml:space="preserve">Para mayor conocimiento del usuario se anexa el link en el cual se encuentra la Resolución No. PS-GJ.1.2.6.20.519 del 2020. </w:t>
      </w:r>
    </w:p>
    <w:p w14:paraId="73FB92BB" w14:textId="77777777" w:rsidR="00D47A90" w:rsidRDefault="00D47A90">
      <w:pPr>
        <w:jc w:val="both"/>
        <w:rPr>
          <w:rFonts w:ascii="Arial" w:eastAsia="Arial" w:hAnsi="Arial" w:cs="Arial"/>
        </w:rPr>
      </w:pPr>
    </w:p>
    <w:p w14:paraId="153906B3" w14:textId="77777777" w:rsidR="00D47A90" w:rsidRDefault="009D47B7">
      <w:pPr>
        <w:numPr>
          <w:ilvl w:val="0"/>
          <w:numId w:val="3"/>
        </w:numPr>
        <w:pBdr>
          <w:top w:val="nil"/>
          <w:left w:val="nil"/>
          <w:bottom w:val="nil"/>
          <w:right w:val="nil"/>
          <w:between w:val="nil"/>
        </w:pBdr>
        <w:spacing w:after="200" w:line="276" w:lineRule="auto"/>
        <w:jc w:val="both"/>
        <w:rPr>
          <w:rFonts w:ascii="Arial" w:eastAsia="Arial" w:hAnsi="Arial" w:cs="Arial"/>
          <w:color w:val="000000"/>
        </w:rPr>
      </w:pPr>
      <w:hyperlink r:id="rId8">
        <w:r w:rsidR="00A56C28">
          <w:rPr>
            <w:rFonts w:ascii="Arial" w:eastAsia="Arial" w:hAnsi="Arial" w:cs="Arial"/>
            <w:color w:val="0563C1"/>
            <w:u w:val="single"/>
          </w:rPr>
          <w:t>https://drive.google.com/file/d/1fZrJKE7lIjNJWVVeCpn2kR_YT1SsGMgE/view?usp=sharing</w:t>
        </w:r>
      </w:hyperlink>
    </w:p>
    <w:p w14:paraId="47C2B0C2" w14:textId="77777777" w:rsidR="00D47A90" w:rsidRDefault="00A56C28">
      <w:pPr>
        <w:jc w:val="both"/>
        <w:rPr>
          <w:rFonts w:ascii="Arial" w:eastAsia="Arial" w:hAnsi="Arial" w:cs="Arial"/>
        </w:rPr>
      </w:pPr>
      <w:r>
        <w:rPr>
          <w:rFonts w:ascii="Arial" w:eastAsia="Arial" w:hAnsi="Arial" w:cs="Arial"/>
        </w:rPr>
        <w:t>Conforme lo anterior, el peticionario debe dar respuesta en un término de un (1) mes a partir de la notificación del presente oficio, conforme lo dispuso el Parágrafo del artículo Segundo del Auto de inicio No. 1.2.64.</w:t>
      </w:r>
      <w:r w:rsidR="00647664">
        <w:rPr>
          <w:rFonts w:ascii="Arial" w:eastAsia="Arial" w:hAnsi="Arial" w:cs="Arial"/>
        </w:rPr>
        <w:t>{{</w:t>
      </w:r>
      <w:proofErr w:type="spellStart"/>
      <w:r w:rsidR="00647664" w:rsidRPr="00647664">
        <w:rPr>
          <w:rFonts w:ascii="Arial" w:eastAsia="Arial" w:hAnsi="Arial" w:cs="Arial"/>
        </w:rPr>
        <w:t>NumeroAuto</w:t>
      </w:r>
      <w:proofErr w:type="spellEnd"/>
      <w:proofErr w:type="gramStart"/>
      <w:r w:rsidR="00647664">
        <w:rPr>
          <w:rFonts w:ascii="Arial" w:eastAsia="Arial" w:hAnsi="Arial" w:cs="Arial"/>
        </w:rPr>
        <w:t>}}</w:t>
      </w:r>
      <w:r>
        <w:rPr>
          <w:rFonts w:ascii="Arial" w:eastAsia="Arial" w:hAnsi="Arial" w:cs="Arial"/>
        </w:rPr>
        <w:t xml:space="preserve">  en</w:t>
      </w:r>
      <w:proofErr w:type="gramEnd"/>
      <w:r>
        <w:rPr>
          <w:rFonts w:ascii="Arial" w:eastAsia="Arial" w:hAnsi="Arial" w:cs="Arial"/>
        </w:rPr>
        <w:t xml:space="preserve"> concordancia con el Art.17 de la Ley 1437 de 2011 modificada 1755 de 2015.</w:t>
      </w:r>
    </w:p>
    <w:p w14:paraId="1303D101" w14:textId="77777777" w:rsidR="00D47A90" w:rsidRDefault="00D47A90">
      <w:pPr>
        <w:jc w:val="both"/>
        <w:rPr>
          <w:rFonts w:ascii="Arial" w:eastAsia="Arial" w:hAnsi="Arial" w:cs="Arial"/>
        </w:rPr>
      </w:pPr>
    </w:p>
    <w:p w14:paraId="1475D4A1" w14:textId="77777777" w:rsidR="00D47A90" w:rsidRDefault="00A56C28">
      <w:pPr>
        <w:jc w:val="both"/>
        <w:rPr>
          <w:rFonts w:ascii="Arial" w:eastAsia="Arial" w:hAnsi="Arial" w:cs="Arial"/>
        </w:rPr>
      </w:pPr>
      <w:r>
        <w:rPr>
          <w:rFonts w:ascii="Arial" w:eastAsia="Arial" w:hAnsi="Arial" w:cs="Arial"/>
        </w:rPr>
        <w:t>Atentamente,</w:t>
      </w:r>
    </w:p>
    <w:p w14:paraId="076ADFFC" w14:textId="77777777" w:rsidR="00D47A90" w:rsidRDefault="00D47A90">
      <w:pPr>
        <w:tabs>
          <w:tab w:val="left" w:pos="2010"/>
        </w:tabs>
        <w:jc w:val="both"/>
        <w:rPr>
          <w:rFonts w:ascii="Arial" w:eastAsia="Arial" w:hAnsi="Arial" w:cs="Arial"/>
        </w:rPr>
      </w:pPr>
    </w:p>
    <w:p w14:paraId="2A1F8291" w14:textId="77777777" w:rsidR="00D47A90" w:rsidRDefault="00D47A90">
      <w:pPr>
        <w:tabs>
          <w:tab w:val="left" w:pos="2010"/>
        </w:tabs>
        <w:jc w:val="both"/>
        <w:rPr>
          <w:rFonts w:ascii="Arial" w:eastAsia="Arial" w:hAnsi="Arial" w:cs="Arial"/>
        </w:rPr>
      </w:pPr>
    </w:p>
    <w:p w14:paraId="15E0BB1C" w14:textId="77777777" w:rsidR="00D47A90" w:rsidRDefault="00D47A90">
      <w:pPr>
        <w:tabs>
          <w:tab w:val="left" w:pos="2010"/>
        </w:tabs>
        <w:jc w:val="both"/>
        <w:rPr>
          <w:rFonts w:ascii="Arial" w:eastAsia="Arial" w:hAnsi="Arial" w:cs="Arial"/>
        </w:rPr>
      </w:pPr>
    </w:p>
    <w:p w14:paraId="6976F11E" w14:textId="77777777" w:rsidR="00D47A90" w:rsidRDefault="00D47A90">
      <w:pPr>
        <w:tabs>
          <w:tab w:val="left" w:pos="2010"/>
        </w:tabs>
        <w:jc w:val="both"/>
        <w:rPr>
          <w:rFonts w:ascii="Arial" w:eastAsia="Arial" w:hAnsi="Arial" w:cs="Arial"/>
        </w:rPr>
      </w:pPr>
    </w:p>
    <w:p w14:paraId="130D04D6" w14:textId="77777777" w:rsidR="00D47A90" w:rsidRDefault="00B74DC0">
      <w:pPr>
        <w:tabs>
          <w:tab w:val="left" w:pos="2010"/>
        </w:tabs>
        <w:jc w:val="both"/>
        <w:rPr>
          <w:rFonts w:ascii="Arial" w:hAnsi="Arial" w:cs="Arial"/>
          <w:sz w:val="18"/>
          <w:szCs w:val="18"/>
        </w:rPr>
      </w:pPr>
      <w:r w:rsidRPr="00FA704B">
        <w:rPr>
          <w:rFonts w:ascii="Arial" w:hAnsi="Arial" w:cs="Arial"/>
          <w:sz w:val="18"/>
          <w:szCs w:val="18"/>
        </w:rPr>
        <w:t>{{firma-</w:t>
      </w:r>
      <w:r w:rsidRPr="00B74DC0">
        <w:rPr>
          <w:rFonts w:ascii="Arial" w:hAnsi="Arial" w:cs="Arial"/>
          <w:sz w:val="18"/>
          <w:szCs w:val="18"/>
        </w:rPr>
        <w:t>pro-coordinador</w:t>
      </w:r>
      <w:r w:rsidRPr="00FA704B">
        <w:rPr>
          <w:rFonts w:ascii="Arial" w:hAnsi="Arial" w:cs="Arial"/>
          <w:sz w:val="18"/>
          <w:szCs w:val="18"/>
        </w:rPr>
        <w:t>}}</w:t>
      </w:r>
    </w:p>
    <w:p w14:paraId="757F3FA9" w14:textId="77777777" w:rsidR="00B74DC0" w:rsidRDefault="00B74DC0">
      <w:pPr>
        <w:tabs>
          <w:tab w:val="left" w:pos="2010"/>
        </w:tabs>
        <w:jc w:val="both"/>
        <w:rPr>
          <w:rFonts w:ascii="Arial" w:hAnsi="Arial" w:cs="Arial"/>
          <w:sz w:val="18"/>
          <w:szCs w:val="18"/>
        </w:rPr>
      </w:pPr>
      <w:r w:rsidRPr="00FA704B">
        <w:rPr>
          <w:rFonts w:ascii="Arial" w:hAnsi="Arial" w:cs="Arial"/>
          <w:sz w:val="18"/>
          <w:szCs w:val="18"/>
        </w:rPr>
        <w:t>{{rol-</w:t>
      </w:r>
      <w:r w:rsidRPr="00B74DC0">
        <w:rPr>
          <w:rFonts w:ascii="Arial" w:hAnsi="Arial" w:cs="Arial"/>
          <w:sz w:val="18"/>
          <w:szCs w:val="18"/>
        </w:rPr>
        <w:t>pro-coordinador</w:t>
      </w:r>
      <w:r w:rsidRPr="00FA704B">
        <w:rPr>
          <w:rFonts w:ascii="Arial" w:hAnsi="Arial" w:cs="Arial"/>
          <w:sz w:val="18"/>
          <w:szCs w:val="18"/>
        </w:rPr>
        <w:t>}}</w:t>
      </w:r>
    </w:p>
    <w:p w14:paraId="2DBA1FE5" w14:textId="77777777" w:rsidR="00B74DC0" w:rsidRDefault="00B74DC0">
      <w:pPr>
        <w:tabs>
          <w:tab w:val="left" w:pos="2010"/>
        </w:tabs>
        <w:jc w:val="both"/>
        <w:rPr>
          <w:rFonts w:ascii="Arial" w:hAnsi="Arial" w:cs="Arial"/>
          <w:sz w:val="18"/>
          <w:szCs w:val="18"/>
        </w:rPr>
      </w:pPr>
      <w:r w:rsidRPr="00FA704B">
        <w:rPr>
          <w:rFonts w:ascii="Arial" w:hAnsi="Arial" w:cs="Arial"/>
          <w:sz w:val="18"/>
          <w:szCs w:val="18"/>
        </w:rPr>
        <w:t>{{nombre-</w:t>
      </w:r>
      <w:r w:rsidRPr="00B74DC0">
        <w:rPr>
          <w:rFonts w:ascii="Arial" w:hAnsi="Arial" w:cs="Arial"/>
          <w:sz w:val="18"/>
          <w:szCs w:val="18"/>
        </w:rPr>
        <w:t>pro-coordinador</w:t>
      </w:r>
      <w:r w:rsidRPr="00FA704B">
        <w:rPr>
          <w:rFonts w:ascii="Arial" w:hAnsi="Arial" w:cs="Arial"/>
          <w:sz w:val="18"/>
          <w:szCs w:val="18"/>
        </w:rPr>
        <w:t>}}</w:t>
      </w:r>
    </w:p>
    <w:p w14:paraId="58666470" w14:textId="77777777" w:rsidR="00B74DC0" w:rsidRDefault="00B74DC0">
      <w:pPr>
        <w:tabs>
          <w:tab w:val="left" w:pos="2010"/>
        </w:tabs>
        <w:jc w:val="both"/>
        <w:rPr>
          <w:rFonts w:ascii="Arial" w:eastAsia="Arial" w:hAnsi="Arial" w:cs="Arial"/>
        </w:rPr>
      </w:pPr>
    </w:p>
    <w:tbl>
      <w:tblPr>
        <w:tblStyle w:val="a"/>
        <w:tblW w:w="995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5"/>
        <w:gridCol w:w="4394"/>
        <w:gridCol w:w="2017"/>
      </w:tblGrid>
      <w:tr w:rsidR="00D47A90" w14:paraId="36D08BF2" w14:textId="77777777">
        <w:tc>
          <w:tcPr>
            <w:tcW w:w="3545" w:type="dxa"/>
            <w:tcBorders>
              <w:top w:val="single" w:sz="4" w:space="0" w:color="000000"/>
              <w:left w:val="single" w:sz="4" w:space="0" w:color="000000"/>
              <w:bottom w:val="single" w:sz="4" w:space="0" w:color="000000"/>
              <w:right w:val="single" w:sz="4" w:space="0" w:color="000000"/>
            </w:tcBorders>
            <w:shd w:val="clear" w:color="auto" w:fill="auto"/>
          </w:tcPr>
          <w:p w14:paraId="6B280B21" w14:textId="77777777" w:rsidR="00D47A90" w:rsidRDefault="00A56C28">
            <w:pPr>
              <w:jc w:val="center"/>
              <w:rPr>
                <w:rFonts w:ascii="Arial" w:eastAsia="Arial" w:hAnsi="Arial" w:cs="Arial"/>
                <w:sz w:val="18"/>
                <w:szCs w:val="18"/>
              </w:rPr>
            </w:pPr>
            <w:r>
              <w:rPr>
                <w:rFonts w:ascii="Arial" w:eastAsia="Arial" w:hAnsi="Arial" w:cs="Arial"/>
                <w:sz w:val="18"/>
                <w:szCs w:val="18"/>
              </w:rPr>
              <w:t>NOMBRES Y APELLIDOS</w:t>
            </w:r>
          </w:p>
        </w:tc>
        <w:tc>
          <w:tcPr>
            <w:tcW w:w="4394" w:type="dxa"/>
            <w:tcBorders>
              <w:top w:val="single" w:sz="4" w:space="0" w:color="000000"/>
              <w:left w:val="single" w:sz="4" w:space="0" w:color="000000"/>
              <w:bottom w:val="single" w:sz="4" w:space="0" w:color="000000"/>
              <w:right w:val="single" w:sz="4" w:space="0" w:color="000000"/>
            </w:tcBorders>
            <w:shd w:val="clear" w:color="auto" w:fill="auto"/>
          </w:tcPr>
          <w:p w14:paraId="7A3FE726" w14:textId="77777777" w:rsidR="00D47A90" w:rsidRDefault="00A56C28">
            <w:pPr>
              <w:jc w:val="center"/>
              <w:rPr>
                <w:rFonts w:ascii="Arial" w:eastAsia="Arial" w:hAnsi="Arial" w:cs="Arial"/>
                <w:sz w:val="18"/>
                <w:szCs w:val="18"/>
              </w:rPr>
            </w:pPr>
            <w:r>
              <w:rPr>
                <w:rFonts w:ascii="Arial" w:eastAsia="Arial" w:hAnsi="Arial" w:cs="Arial"/>
                <w:sz w:val="18"/>
                <w:szCs w:val="18"/>
              </w:rPr>
              <w:t>CARGO</w:t>
            </w:r>
          </w:p>
        </w:tc>
        <w:tc>
          <w:tcPr>
            <w:tcW w:w="2017" w:type="dxa"/>
            <w:tcBorders>
              <w:top w:val="single" w:sz="4" w:space="0" w:color="000000"/>
              <w:left w:val="single" w:sz="4" w:space="0" w:color="000000"/>
              <w:bottom w:val="single" w:sz="4" w:space="0" w:color="000000"/>
              <w:right w:val="single" w:sz="4" w:space="0" w:color="000000"/>
            </w:tcBorders>
            <w:shd w:val="clear" w:color="auto" w:fill="auto"/>
          </w:tcPr>
          <w:p w14:paraId="009387E2" w14:textId="77777777" w:rsidR="00D47A90" w:rsidRDefault="00A56C28">
            <w:pPr>
              <w:jc w:val="center"/>
              <w:rPr>
                <w:rFonts w:ascii="Arial" w:eastAsia="Arial" w:hAnsi="Arial" w:cs="Arial"/>
                <w:sz w:val="18"/>
                <w:szCs w:val="18"/>
              </w:rPr>
            </w:pPr>
            <w:r>
              <w:rPr>
                <w:rFonts w:ascii="Arial" w:eastAsia="Arial" w:hAnsi="Arial" w:cs="Arial"/>
                <w:sz w:val="18"/>
                <w:szCs w:val="18"/>
              </w:rPr>
              <w:t>FIRMA</w:t>
            </w:r>
          </w:p>
        </w:tc>
      </w:tr>
      <w:tr w:rsidR="00D47A90" w14:paraId="34BE34F5" w14:textId="77777777">
        <w:trPr>
          <w:trHeight w:val="352"/>
        </w:trPr>
        <w:tc>
          <w:tcPr>
            <w:tcW w:w="35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58825" w14:textId="77777777" w:rsidR="00D47A90" w:rsidRDefault="00A56C28">
            <w:pPr>
              <w:ind w:left="-74"/>
              <w:rPr>
                <w:rFonts w:ascii="Arial" w:eastAsia="Arial" w:hAnsi="Arial" w:cs="Arial"/>
                <w:sz w:val="18"/>
                <w:szCs w:val="18"/>
              </w:rPr>
            </w:pPr>
            <w:r>
              <w:rPr>
                <w:rFonts w:ascii="Arial" w:eastAsia="Arial" w:hAnsi="Arial" w:cs="Arial"/>
                <w:sz w:val="18"/>
                <w:szCs w:val="18"/>
              </w:rPr>
              <w:t>Revisó</w:t>
            </w:r>
            <w:proofErr w:type="gramStart"/>
            <w:r>
              <w:rPr>
                <w:rFonts w:ascii="Arial" w:eastAsia="Arial" w:hAnsi="Arial" w:cs="Arial"/>
                <w:sz w:val="18"/>
                <w:szCs w:val="18"/>
              </w:rPr>
              <w:t xml:space="preserve">:  </w:t>
            </w:r>
            <w:r w:rsidR="001F401A" w:rsidRPr="00FA704B">
              <w:rPr>
                <w:rFonts w:ascii="Arial" w:hAnsi="Arial" w:cs="Arial"/>
                <w:sz w:val="18"/>
                <w:szCs w:val="18"/>
              </w:rPr>
              <w:t>{</w:t>
            </w:r>
            <w:proofErr w:type="gramEnd"/>
            <w:r w:rsidR="001F401A" w:rsidRPr="00FA704B">
              <w:rPr>
                <w:rFonts w:ascii="Arial" w:hAnsi="Arial" w:cs="Arial"/>
                <w:sz w:val="18"/>
                <w:szCs w:val="18"/>
              </w:rPr>
              <w:t>{nombre-</w:t>
            </w:r>
            <w:proofErr w:type="spellStart"/>
            <w:r w:rsidR="00B74DC0" w:rsidRPr="00B74DC0">
              <w:rPr>
                <w:rFonts w:ascii="Arial" w:hAnsi="Arial" w:cs="Arial"/>
                <w:sz w:val="18"/>
                <w:szCs w:val="18"/>
              </w:rPr>
              <w:t>tecnico</w:t>
            </w:r>
            <w:proofErr w:type="spellEnd"/>
            <w:r w:rsidR="00B74DC0" w:rsidRPr="00B74DC0">
              <w:rPr>
                <w:rFonts w:ascii="Arial" w:hAnsi="Arial" w:cs="Arial"/>
                <w:sz w:val="18"/>
                <w:szCs w:val="18"/>
              </w:rPr>
              <w:t>-responsable</w:t>
            </w:r>
            <w:r w:rsidR="001F401A" w:rsidRPr="00FA704B">
              <w:rPr>
                <w:rFonts w:ascii="Arial" w:hAnsi="Arial" w:cs="Arial"/>
                <w:sz w:val="18"/>
                <w:szCs w:val="18"/>
              </w:rPr>
              <w:t>}}</w:t>
            </w:r>
          </w:p>
        </w:tc>
        <w:tc>
          <w:tcPr>
            <w:tcW w:w="4394" w:type="dxa"/>
            <w:tcBorders>
              <w:top w:val="single" w:sz="4" w:space="0" w:color="000000"/>
              <w:left w:val="single" w:sz="4" w:space="0" w:color="000000"/>
              <w:bottom w:val="single" w:sz="4" w:space="0" w:color="000000"/>
              <w:right w:val="single" w:sz="4" w:space="0" w:color="000000"/>
            </w:tcBorders>
            <w:shd w:val="clear" w:color="auto" w:fill="auto"/>
          </w:tcPr>
          <w:p w14:paraId="7894F8D0" w14:textId="77777777" w:rsidR="00D47A90" w:rsidRDefault="001F401A">
            <w:pPr>
              <w:jc w:val="center"/>
              <w:rPr>
                <w:rFonts w:ascii="Arial" w:eastAsia="Arial" w:hAnsi="Arial" w:cs="Arial"/>
                <w:sz w:val="18"/>
                <w:szCs w:val="18"/>
              </w:rPr>
            </w:pPr>
            <w:r w:rsidRPr="00FA704B">
              <w:rPr>
                <w:rFonts w:ascii="Arial" w:hAnsi="Arial" w:cs="Arial"/>
                <w:sz w:val="18"/>
                <w:szCs w:val="18"/>
              </w:rPr>
              <w:t>{{rol-</w:t>
            </w:r>
            <w:proofErr w:type="spellStart"/>
            <w:r w:rsidR="00B74DC0" w:rsidRPr="00B74DC0">
              <w:rPr>
                <w:rFonts w:ascii="Arial" w:hAnsi="Arial" w:cs="Arial"/>
                <w:sz w:val="18"/>
                <w:szCs w:val="18"/>
              </w:rPr>
              <w:t>tecnico</w:t>
            </w:r>
            <w:proofErr w:type="spellEnd"/>
            <w:r w:rsidR="00B74DC0" w:rsidRPr="00B74DC0">
              <w:rPr>
                <w:rFonts w:ascii="Arial" w:hAnsi="Arial" w:cs="Arial"/>
                <w:sz w:val="18"/>
                <w:szCs w:val="18"/>
              </w:rPr>
              <w:t>-responsable</w:t>
            </w:r>
            <w:r w:rsidRPr="00FA704B">
              <w:rPr>
                <w:rFonts w:ascii="Arial" w:hAnsi="Arial" w:cs="Arial"/>
                <w:sz w:val="18"/>
                <w:szCs w:val="18"/>
              </w:rPr>
              <w:t>}}</w:t>
            </w:r>
          </w:p>
        </w:tc>
        <w:tc>
          <w:tcPr>
            <w:tcW w:w="2017" w:type="dxa"/>
            <w:tcBorders>
              <w:top w:val="single" w:sz="4" w:space="0" w:color="000000"/>
              <w:left w:val="single" w:sz="4" w:space="0" w:color="000000"/>
              <w:bottom w:val="single" w:sz="4" w:space="0" w:color="000000"/>
              <w:right w:val="single" w:sz="4" w:space="0" w:color="000000"/>
            </w:tcBorders>
            <w:shd w:val="clear" w:color="auto" w:fill="auto"/>
          </w:tcPr>
          <w:p w14:paraId="061A29B2" w14:textId="77777777" w:rsidR="00D47A90" w:rsidRDefault="001F401A">
            <w:pPr>
              <w:jc w:val="center"/>
              <w:rPr>
                <w:rFonts w:ascii="Arial" w:eastAsia="Arial" w:hAnsi="Arial" w:cs="Arial"/>
                <w:sz w:val="18"/>
                <w:szCs w:val="18"/>
              </w:rPr>
            </w:pPr>
            <w:r w:rsidRPr="00FA704B">
              <w:rPr>
                <w:rFonts w:ascii="Arial" w:hAnsi="Arial" w:cs="Arial"/>
                <w:sz w:val="18"/>
                <w:szCs w:val="18"/>
              </w:rPr>
              <w:t>{{firma-</w:t>
            </w:r>
            <w:proofErr w:type="spellStart"/>
            <w:r w:rsidR="00B74DC0" w:rsidRPr="00B74DC0">
              <w:rPr>
                <w:rFonts w:ascii="Arial" w:hAnsi="Arial" w:cs="Arial"/>
                <w:sz w:val="18"/>
                <w:szCs w:val="18"/>
              </w:rPr>
              <w:t>tecnico</w:t>
            </w:r>
            <w:proofErr w:type="spellEnd"/>
            <w:r w:rsidR="00B74DC0" w:rsidRPr="00B74DC0">
              <w:rPr>
                <w:rFonts w:ascii="Arial" w:hAnsi="Arial" w:cs="Arial"/>
                <w:sz w:val="18"/>
                <w:szCs w:val="18"/>
              </w:rPr>
              <w:t>-responsable</w:t>
            </w:r>
            <w:r w:rsidRPr="00FA704B">
              <w:rPr>
                <w:rFonts w:ascii="Arial" w:hAnsi="Arial" w:cs="Arial"/>
                <w:sz w:val="18"/>
                <w:szCs w:val="18"/>
              </w:rPr>
              <w:t>}}</w:t>
            </w:r>
          </w:p>
        </w:tc>
      </w:tr>
    </w:tbl>
    <w:p w14:paraId="000263B0" w14:textId="77777777" w:rsidR="00D47A90" w:rsidRDefault="00D47A90">
      <w:pPr>
        <w:tabs>
          <w:tab w:val="center" w:pos="4419"/>
          <w:tab w:val="right" w:pos="8838"/>
        </w:tabs>
        <w:jc w:val="right"/>
        <w:rPr>
          <w:rFonts w:ascii="Arial" w:eastAsia="Arial" w:hAnsi="Arial" w:cs="Arial"/>
        </w:rPr>
      </w:pPr>
    </w:p>
    <w:p w14:paraId="76B711C1" w14:textId="77777777" w:rsidR="00D47A90" w:rsidRDefault="00D47A90">
      <w:pPr>
        <w:jc w:val="both"/>
        <w:rPr>
          <w:rFonts w:ascii="Arial" w:eastAsia="Arial" w:hAnsi="Arial" w:cs="Arial"/>
          <w:color w:val="000000"/>
        </w:rPr>
      </w:pPr>
    </w:p>
    <w:p w14:paraId="68310981" w14:textId="77777777" w:rsidR="00D47A90" w:rsidRDefault="00D47A90">
      <w:pPr>
        <w:jc w:val="both"/>
        <w:rPr>
          <w:rFonts w:ascii="Arial" w:eastAsia="Arial" w:hAnsi="Arial" w:cs="Arial"/>
        </w:rPr>
      </w:pPr>
    </w:p>
    <w:sectPr w:rsidR="00D47A90">
      <w:headerReference w:type="default" r:id="rId9"/>
      <w:footerReference w:type="default" r:id="rId10"/>
      <w:pgSz w:w="12240" w:h="15840"/>
      <w:pgMar w:top="1417" w:right="1183" w:bottom="1417" w:left="1418" w:header="708"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1DBF" w14:textId="77777777" w:rsidR="009D47B7" w:rsidRDefault="009D47B7">
      <w:r>
        <w:separator/>
      </w:r>
    </w:p>
  </w:endnote>
  <w:endnote w:type="continuationSeparator" w:id="0">
    <w:p w14:paraId="0117F751" w14:textId="77777777" w:rsidR="009D47B7" w:rsidRDefault="009D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E4E3" w14:textId="77777777" w:rsidR="00D47A90" w:rsidRDefault="00A56C28">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802C2E">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802C2E">
      <w:rPr>
        <w:rFonts w:ascii="Arial" w:eastAsia="Arial" w:hAnsi="Arial" w:cs="Arial"/>
        <w:noProof/>
        <w:color w:val="000000"/>
        <w:sz w:val="20"/>
        <w:szCs w:val="20"/>
      </w:rPr>
      <w:t>5</w:t>
    </w:r>
    <w:r>
      <w:rPr>
        <w:rFonts w:ascii="Arial" w:eastAsia="Arial" w:hAnsi="Arial" w:cs="Arial"/>
        <w:color w:val="000000"/>
        <w:sz w:val="20"/>
        <w:szCs w:val="20"/>
      </w:rPr>
      <w:fldChar w:fldCharType="end"/>
    </w:r>
  </w:p>
  <w:p w14:paraId="5974B081" w14:textId="77777777" w:rsidR="00D47A90" w:rsidRDefault="00D47A90">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04ADF" w14:textId="77777777" w:rsidR="009D47B7" w:rsidRDefault="009D47B7">
      <w:r>
        <w:separator/>
      </w:r>
    </w:p>
  </w:footnote>
  <w:footnote w:type="continuationSeparator" w:id="0">
    <w:p w14:paraId="56F9E963" w14:textId="77777777" w:rsidR="009D47B7" w:rsidRDefault="009D4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C0EC" w14:textId="77777777" w:rsidR="00D47A90" w:rsidRDefault="00A56C28">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0FE42256" wp14:editId="3E05F178">
          <wp:simplePos x="0" y="0"/>
          <wp:positionH relativeFrom="column">
            <wp:posOffset>-900429</wp:posOffset>
          </wp:positionH>
          <wp:positionV relativeFrom="paragraph">
            <wp:posOffset>-449579</wp:posOffset>
          </wp:positionV>
          <wp:extent cx="7780020" cy="10067925"/>
          <wp:effectExtent l="0" t="0" r="0" b="0"/>
          <wp:wrapNone/>
          <wp:docPr id="12"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80020" cy="100679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86908"/>
    <w:multiLevelType w:val="multilevel"/>
    <w:tmpl w:val="27BCBB32"/>
    <w:lvl w:ilvl="0">
      <w:start w:val="1"/>
      <w:numFmt w:val="decimal"/>
      <w:lvlText w:val="%1."/>
      <w:lvlJc w:val="left"/>
      <w:pPr>
        <w:ind w:left="360" w:hanging="360"/>
      </w:pPr>
      <w:rPr>
        <w:b w:val="0"/>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C644B6"/>
    <w:multiLevelType w:val="multilevel"/>
    <w:tmpl w:val="692E9F64"/>
    <w:lvl w:ilvl="0">
      <w:start w:val="1"/>
      <w:numFmt w:val="decimal"/>
      <w:lvlText w:val="%1."/>
      <w:lvlJc w:val="left"/>
      <w:pPr>
        <w:ind w:left="1065" w:hanging="705"/>
      </w:pPr>
    </w:lvl>
    <w:lvl w:ilvl="1">
      <w:start w:val="1"/>
      <w:numFmt w:val="decimal"/>
      <w:lvlText w:val="%1.%2"/>
      <w:lvlJc w:val="left"/>
      <w:pPr>
        <w:ind w:left="1083" w:hanging="375"/>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2" w15:restartNumberingAfterBreak="0">
    <w:nsid w:val="7F8C5FBF"/>
    <w:multiLevelType w:val="multilevel"/>
    <w:tmpl w:val="E5A0CA0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90"/>
    <w:rsid w:val="00124DB6"/>
    <w:rsid w:val="001F401A"/>
    <w:rsid w:val="003511A2"/>
    <w:rsid w:val="00647664"/>
    <w:rsid w:val="00802C2E"/>
    <w:rsid w:val="009D47B7"/>
    <w:rsid w:val="00A56C28"/>
    <w:rsid w:val="00B74DC0"/>
    <w:rsid w:val="00C15872"/>
    <w:rsid w:val="00D47A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5F8A"/>
  <w15:docId w15:val="{125F5F82-7102-4038-A543-444E2B05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A804C0"/>
    <w:pPr>
      <w:tabs>
        <w:tab w:val="center" w:pos="4419"/>
        <w:tab w:val="right" w:pos="8838"/>
      </w:tabs>
    </w:pPr>
  </w:style>
  <w:style w:type="character" w:customStyle="1" w:styleId="EncabezadoCar">
    <w:name w:val="Encabezado Car"/>
    <w:basedOn w:val="Fuentedeprrafopredeter"/>
    <w:link w:val="Encabezado"/>
    <w:uiPriority w:val="99"/>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Prrafodelista">
    <w:name w:val="List Paragraph"/>
    <w:aliases w:val="titulo 5,Lista multicolor - Énfasis 11,Bolita,Lista 1,List Paragraph,BOLA,Párrafo de lista2,Párrafo de lista3,Párrafo de lista21,Párrafo de lista1,BOLADEF,bolita,Guión,Titulo 8,HOJA,Párrafo de lista31,BOLITA,Viñeta 6,MIBEX B,bola"/>
    <w:basedOn w:val="Normal"/>
    <w:link w:val="PrrafodelistaCar"/>
    <w:uiPriority w:val="34"/>
    <w:qFormat/>
    <w:rsid w:val="004E1834"/>
    <w:pPr>
      <w:spacing w:after="200" w:line="276" w:lineRule="auto"/>
      <w:ind w:left="720"/>
      <w:contextualSpacing/>
    </w:pPr>
    <w:rPr>
      <w:rFonts w:cs="Times New Roman"/>
      <w:sz w:val="22"/>
      <w:szCs w:val="22"/>
    </w:rPr>
  </w:style>
  <w:style w:type="character" w:customStyle="1" w:styleId="PrrafodelistaCar">
    <w:name w:val="Párrafo de lista Car"/>
    <w:aliases w:val="titulo 5 Car,Lista multicolor - Énfasis 11 Car,Bolita Car,Lista 1 Car,List Paragraph Car,BOLA Car,Párrafo de lista2 Car,Párrafo de lista3 Car,Párrafo de lista21 Car,Párrafo de lista1 Car,BOLADEF Car,bolita Car,Guión Car,Titulo 8 Car"/>
    <w:link w:val="Prrafodelista"/>
    <w:uiPriority w:val="34"/>
    <w:locked/>
    <w:rsid w:val="004E1834"/>
    <w:rPr>
      <w:rFonts w:ascii="Calibri" w:eastAsia="Calibri" w:hAnsi="Calibri" w:cs="Times New Roman"/>
      <w:sz w:val="22"/>
      <w:szCs w:val="22"/>
      <w:lang w:val="es-CO"/>
    </w:rPr>
  </w:style>
  <w:style w:type="paragraph" w:customStyle="1" w:styleId="Default">
    <w:name w:val="Default"/>
    <w:link w:val="DefaultCar"/>
    <w:rsid w:val="001F7F2F"/>
    <w:pPr>
      <w:autoSpaceDE w:val="0"/>
      <w:autoSpaceDN w:val="0"/>
      <w:adjustRightInd w:val="0"/>
    </w:pPr>
    <w:rPr>
      <w:rFonts w:ascii="Arial" w:hAnsi="Arial" w:cs="Arial"/>
      <w:color w:val="000000"/>
    </w:rPr>
  </w:style>
  <w:style w:type="paragraph" w:styleId="Textoindependiente">
    <w:name w:val="Body Text"/>
    <w:basedOn w:val="Normal"/>
    <w:link w:val="TextoindependienteCar"/>
    <w:uiPriority w:val="99"/>
    <w:unhideWhenUsed/>
    <w:rsid w:val="001F7F2F"/>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F7F2F"/>
    <w:rPr>
      <w:rFonts w:ascii="Arial" w:eastAsia="Times New Roman" w:hAnsi="Arial" w:cs="Arial"/>
      <w:lang w:val="es-ES" w:eastAsia="es-ES"/>
    </w:rPr>
  </w:style>
  <w:style w:type="character" w:customStyle="1" w:styleId="DefaultCar">
    <w:name w:val="Default Car"/>
    <w:link w:val="Default"/>
    <w:locked/>
    <w:rsid w:val="001F7F2F"/>
    <w:rPr>
      <w:rFonts w:ascii="Arial" w:eastAsia="Calibri" w:hAnsi="Arial" w:cs="Arial"/>
      <w:color w:val="000000"/>
      <w:lang w:val="es-CO" w:eastAsia="es-CO"/>
    </w:rPr>
  </w:style>
  <w:style w:type="paragraph" w:styleId="Textodeglobo">
    <w:name w:val="Balloon Text"/>
    <w:basedOn w:val="Normal"/>
    <w:link w:val="TextodegloboCar"/>
    <w:uiPriority w:val="99"/>
    <w:semiHidden/>
    <w:unhideWhenUsed/>
    <w:rsid w:val="00186AA8"/>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AA8"/>
    <w:rPr>
      <w:rFonts w:ascii="Tahoma" w:hAnsi="Tahoma" w:cs="Tahoma"/>
      <w:sz w:val="16"/>
      <w:szCs w:val="16"/>
    </w:rPr>
  </w:style>
  <w:style w:type="character" w:styleId="Hipervnculo">
    <w:name w:val="Hyperlink"/>
    <w:basedOn w:val="Fuentedeprrafopredeter"/>
    <w:uiPriority w:val="99"/>
    <w:unhideWhenUsed/>
    <w:rsid w:val="00300302"/>
    <w:rPr>
      <w:color w:val="0563C1" w:themeColor="hyperlink"/>
      <w:u w:val="single"/>
    </w:rPr>
  </w:style>
  <w:style w:type="paragraph" w:styleId="Textocomentario">
    <w:name w:val="annotation text"/>
    <w:basedOn w:val="Normal"/>
    <w:link w:val="TextocomentarioCar"/>
    <w:uiPriority w:val="99"/>
    <w:semiHidden/>
    <w:unhideWhenUsed/>
    <w:rsid w:val="002C294B"/>
    <w:rPr>
      <w:sz w:val="20"/>
      <w:szCs w:val="20"/>
    </w:rPr>
  </w:style>
  <w:style w:type="character" w:customStyle="1" w:styleId="TextocomentarioCar">
    <w:name w:val="Texto comentario Car"/>
    <w:basedOn w:val="Fuentedeprrafopredeter"/>
    <w:link w:val="Textocomentario"/>
    <w:uiPriority w:val="99"/>
    <w:semiHidden/>
    <w:rsid w:val="002C294B"/>
    <w:rPr>
      <w:sz w:val="20"/>
      <w:szCs w:val="20"/>
    </w:rPr>
  </w:style>
  <w:style w:type="paragraph" w:styleId="NormalWeb">
    <w:name w:val="Normal (Web)"/>
    <w:basedOn w:val="Normal"/>
    <w:uiPriority w:val="99"/>
    <w:unhideWhenUsed/>
    <w:rsid w:val="002C294B"/>
    <w:pPr>
      <w:spacing w:before="100" w:beforeAutospacing="1" w:after="100" w:afterAutospacing="1"/>
    </w:pPr>
    <w:rPr>
      <w:rFonts w:ascii="Times New Roman" w:eastAsia="Times New Roman" w:hAnsi="Times New Roman" w:cs="Times New Roman"/>
    </w:rPr>
  </w:style>
  <w:style w:type="character" w:customStyle="1" w:styleId="Mencinsinresolver1">
    <w:name w:val="Mención sin resolver1"/>
    <w:basedOn w:val="Fuentedeprrafopredeter"/>
    <w:uiPriority w:val="99"/>
    <w:semiHidden/>
    <w:unhideWhenUsed/>
    <w:rsid w:val="00D77500"/>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802C2E"/>
    <w:rPr>
      <w:b/>
      <w:bCs/>
    </w:rPr>
  </w:style>
  <w:style w:type="character" w:customStyle="1" w:styleId="AsuntodelcomentarioCar">
    <w:name w:val="Asunto del comentario Car"/>
    <w:basedOn w:val="TextocomentarioCar"/>
    <w:link w:val="Asuntodelcomentario"/>
    <w:uiPriority w:val="99"/>
    <w:semiHidden/>
    <w:rsid w:val="00802C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fZrJKE7lIjNJWVVeCpn2kR_YT1SsGMgE/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FDSiEC0y7xUy/ILS22WPBRPuYw==">CgMxLjAaJwoBMBIiCiAIBCocCgtBQUFBOHI1X2tnNBAIGgtBQUFBOHI1X2tnNCLfAQoLQUFBQThyNV9rZzQSrwEKC0FBQUE4cjVfa2c0EgtBQUFBOHI1X2tnNBoTCgl0ZXh0L2h0bWwSBkRBVE8gMSIUCgp0ZXh0L3BsYWluEgZEQVRPIDEqGyIVMTA3MjUwMDE3NDI4NDE5NDM1MDA1KAA4ADCGnbb0vzE4hp229L8xShUKCnRleHQvcGxhaW4SB1hYWFhYWFhaDGJkZTF0Z3V5dWxrdHICIAB4AJoBBggAEAAYAKoBCBIGREFUTyAxGIadtvS/MSCGnbb0vzFCEGtpeC5uN3doaTIzamNtaHUyCGguZ2pkZ3hzOAByITE3MDA5RTVZY3cwdUVRSmdySHphY2V4cG5GeVA2Nzhn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1561</Words>
  <Characters>8588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ING ESTEBAN</cp:lastModifiedBy>
  <cp:revision>2</cp:revision>
  <dcterms:created xsi:type="dcterms:W3CDTF">2024-04-27T02:30:00Z</dcterms:created>
  <dcterms:modified xsi:type="dcterms:W3CDTF">2024-04-27T02:30:00Z</dcterms:modified>
</cp:coreProperties>
</file>