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102A" w14:textId="5E06EE9F" w:rsidR="000A79C9" w:rsidRPr="000A79C9" w:rsidRDefault="000A79C9" w:rsidP="000A79C9">
      <w:pPr>
        <w:tabs>
          <w:tab w:val="left" w:pos="2268"/>
        </w:tabs>
        <w:jc w:val="center"/>
        <w:rPr>
          <w:rFonts w:eastAsia="Batang"/>
          <w:lang w:val="es-CO"/>
        </w:rPr>
      </w:pPr>
      <w:r w:rsidRPr="000A79C9">
        <w:rPr>
          <w:rFonts w:eastAsia="Batang"/>
          <w:lang w:val="es-CO"/>
        </w:rPr>
        <w:t>RESOLUCION</w:t>
      </w:r>
      <w:r w:rsidR="00F76DF3">
        <w:rPr>
          <w:rFonts w:eastAsia="Batang"/>
          <w:lang w:val="es-CO"/>
        </w:rPr>
        <w:t xml:space="preserve"> No. PS-GJ.1.2.6.2</w:t>
      </w:r>
      <w:r w:rsidR="009A5545">
        <w:rPr>
          <w:rFonts w:eastAsia="Batang"/>
          <w:lang w:val="es-CO"/>
        </w:rPr>
        <w:t>3</w:t>
      </w:r>
      <w:r w:rsidRPr="000A79C9">
        <w:rPr>
          <w:rFonts w:eastAsia="Batang"/>
          <w:lang w:val="es-CO"/>
        </w:rPr>
        <w:t>. ________________</w:t>
      </w:r>
    </w:p>
    <w:p w14:paraId="7272D818" w14:textId="3E9C5292" w:rsidR="000A79C9" w:rsidRPr="000A79C9" w:rsidRDefault="000A79C9" w:rsidP="000A79C9">
      <w:pPr>
        <w:tabs>
          <w:tab w:val="left" w:pos="2268"/>
        </w:tabs>
        <w:jc w:val="center"/>
        <w:rPr>
          <w:rFonts w:eastAsia="Batang"/>
          <w:lang w:val="es-CO"/>
        </w:rPr>
      </w:pPr>
      <w:r w:rsidRPr="000A79C9">
        <w:rPr>
          <w:rFonts w:eastAsia="Batang"/>
          <w:lang w:val="es-CO"/>
        </w:rPr>
        <w:t>EXPED</w:t>
      </w:r>
      <w:r w:rsidR="009C1EAD">
        <w:rPr>
          <w:rFonts w:eastAsia="Batang"/>
          <w:lang w:val="es-CO"/>
        </w:rPr>
        <w:t>IENTE No. PM-GA.</w:t>
      </w:r>
      <w:r w:rsidR="000B2A3F">
        <w:rPr>
          <w:rFonts w:eastAsia="Batang"/>
          <w:lang w:val="es-CO"/>
        </w:rPr>
        <w:t xml:space="preserve"> </w:t>
      </w:r>
      <w:r w:rsidR="00997C2A" w:rsidRPr="00997C2A">
        <w:rPr>
          <w:rFonts w:eastAsia="Batang"/>
          <w:lang w:val="es-CO"/>
        </w:rPr>
        <w:t>{{NumExp}}</w:t>
      </w:r>
    </w:p>
    <w:p w14:paraId="305A6E4C" w14:textId="77777777" w:rsidR="000A79C9" w:rsidRPr="000A79C9" w:rsidRDefault="000A79C9" w:rsidP="00511AFA">
      <w:pPr>
        <w:tabs>
          <w:tab w:val="left" w:pos="2268"/>
        </w:tabs>
        <w:rPr>
          <w:rFonts w:eastAsia="Batang"/>
          <w:lang w:val="es-CO"/>
        </w:rPr>
      </w:pPr>
    </w:p>
    <w:p w14:paraId="184635A0" w14:textId="0509020C" w:rsidR="000A79C9" w:rsidRPr="003444A6" w:rsidRDefault="000A79C9" w:rsidP="003444A6">
      <w:pPr>
        <w:tabs>
          <w:tab w:val="left" w:pos="2268"/>
        </w:tabs>
        <w:jc w:val="center"/>
        <w:rPr>
          <w:rFonts w:eastAsia="Batang"/>
          <w:i/>
          <w:lang w:val="es-CO"/>
        </w:rPr>
      </w:pPr>
      <w:r w:rsidRPr="000A79C9">
        <w:rPr>
          <w:rFonts w:eastAsia="Batang"/>
          <w:lang w:val="es-CO"/>
        </w:rPr>
        <w:t>“</w:t>
      </w:r>
      <w:r w:rsidRPr="009C1EAD">
        <w:rPr>
          <w:rFonts w:eastAsia="Batang"/>
          <w:i/>
          <w:lang w:val="es-CO"/>
        </w:rPr>
        <w:t>POR MEDIO DEL CUAL LA CORPORACIÓN ACOGE EL CON</w:t>
      </w:r>
      <w:r w:rsidR="009C1EAD">
        <w:rPr>
          <w:rFonts w:eastAsia="Batang"/>
          <w:i/>
          <w:lang w:val="es-CO"/>
        </w:rPr>
        <w:t>CEPTO TÉCNICO No. PM-GA. 3.44.2</w:t>
      </w:r>
      <w:r w:rsidR="007A5FCA">
        <w:rPr>
          <w:rFonts w:eastAsia="Batang"/>
          <w:i/>
          <w:lang w:val="es-CO"/>
        </w:rPr>
        <w:t>3</w:t>
      </w:r>
      <w:r w:rsidR="009C1EAD">
        <w:rPr>
          <w:rFonts w:eastAsia="Batang"/>
          <w:i/>
          <w:lang w:val="es-CO"/>
        </w:rPr>
        <w:t>.</w:t>
      </w:r>
      <w:r w:rsidR="007A5FCA">
        <w:rPr>
          <w:rFonts w:eastAsia="Batang"/>
          <w:i/>
          <w:lang w:val="es-CO"/>
        </w:rPr>
        <w:t>79</w:t>
      </w:r>
      <w:r w:rsidR="009C1EAD">
        <w:rPr>
          <w:rFonts w:eastAsia="Batang"/>
          <w:i/>
          <w:lang w:val="es-CO"/>
        </w:rPr>
        <w:t xml:space="preserve"> DEL </w:t>
      </w:r>
      <w:r w:rsidR="007A5FCA">
        <w:rPr>
          <w:rFonts w:eastAsia="Batang"/>
          <w:i/>
          <w:lang w:val="es-CO"/>
        </w:rPr>
        <w:t>06</w:t>
      </w:r>
      <w:r w:rsidRPr="009C1EAD">
        <w:rPr>
          <w:rFonts w:eastAsia="Batang"/>
          <w:i/>
          <w:lang w:val="es-CO"/>
        </w:rPr>
        <w:t xml:space="preserve"> DE </w:t>
      </w:r>
      <w:r w:rsidR="007A5FCA">
        <w:rPr>
          <w:rFonts w:eastAsia="Batang"/>
          <w:i/>
          <w:lang w:val="es-CO"/>
        </w:rPr>
        <w:t>FEBRERO</w:t>
      </w:r>
      <w:r w:rsidR="009C1EAD">
        <w:rPr>
          <w:rFonts w:eastAsia="Batang"/>
          <w:i/>
          <w:lang w:val="es-CO"/>
        </w:rPr>
        <w:t xml:space="preserve"> DE 202</w:t>
      </w:r>
      <w:r w:rsidR="007A5FCA">
        <w:rPr>
          <w:rFonts w:eastAsia="Batang"/>
          <w:i/>
          <w:lang w:val="es-CO"/>
        </w:rPr>
        <w:t>3</w:t>
      </w:r>
      <w:r w:rsidR="00154452">
        <w:rPr>
          <w:rFonts w:eastAsia="Batang"/>
          <w:i/>
          <w:lang w:val="es-CO"/>
        </w:rPr>
        <w:t>,</w:t>
      </w:r>
      <w:r w:rsidR="003B6A04">
        <w:rPr>
          <w:rFonts w:eastAsia="Batang"/>
          <w:i/>
          <w:lang w:val="es-CO"/>
        </w:rPr>
        <w:t xml:space="preserve"> EN VIRTUD DE LA REVISIÓN EFECTUADA </w:t>
      </w:r>
      <w:r w:rsidR="00226F31">
        <w:rPr>
          <w:rFonts w:eastAsia="Batang"/>
          <w:i/>
          <w:lang w:val="es-CO"/>
        </w:rPr>
        <w:t xml:space="preserve">AL </w:t>
      </w:r>
      <w:r w:rsidR="00226F31" w:rsidRPr="009C1EAD">
        <w:rPr>
          <w:rFonts w:eastAsia="Batang"/>
          <w:i/>
          <w:lang w:val="es-CO"/>
        </w:rPr>
        <w:t>PLAN</w:t>
      </w:r>
      <w:r w:rsidRPr="009C1EAD">
        <w:rPr>
          <w:rFonts w:eastAsia="Batang"/>
          <w:i/>
          <w:lang w:val="es-CO"/>
        </w:rPr>
        <w:t xml:space="preserve"> DE CONTINGENCIA PARA </w:t>
      </w:r>
      <w:r w:rsidR="00AD1BDD" w:rsidRPr="00AD1BDD">
        <w:rPr>
          <w:rFonts w:eastAsia="Batang"/>
          <w:i/>
          <w:lang w:val="es-CO"/>
        </w:rPr>
        <w:t xml:space="preserve">{{nameProject}} </w:t>
      </w:r>
      <w:r w:rsidR="003B6A04">
        <w:rPr>
          <w:rFonts w:eastAsia="Batang"/>
          <w:i/>
          <w:lang w:val="es-CO"/>
        </w:rPr>
        <w:t>PRESENTADO POR</w:t>
      </w:r>
      <w:r w:rsidRPr="009C1EAD">
        <w:rPr>
          <w:rFonts w:eastAsia="Batang"/>
          <w:i/>
          <w:lang w:val="es-CO"/>
        </w:rPr>
        <w:t xml:space="preserve"> LA EMPRESA </w:t>
      </w:r>
      <w:r w:rsidR="00A918DF" w:rsidRPr="00A918DF">
        <w:rPr>
          <w:rFonts w:eastAsia="Batang"/>
          <w:i/>
          <w:lang w:val="es-CO"/>
        </w:rPr>
        <w:t>{{Nombre}}</w:t>
      </w:r>
      <w:r w:rsidR="009C1EAD">
        <w:rPr>
          <w:rFonts w:eastAsia="Batang"/>
          <w:i/>
        </w:rPr>
        <w:t xml:space="preserve"> IDENTIFICADA CON NIT.</w:t>
      </w:r>
      <w:r w:rsidR="007912FC" w:rsidRPr="007912FC">
        <w:t xml:space="preserve"> </w:t>
      </w:r>
      <w:r w:rsidR="007912FC" w:rsidRPr="007912FC">
        <w:rPr>
          <w:rFonts w:eastAsia="Batang"/>
          <w:i/>
        </w:rPr>
        <w:t>{{NIdenticion}}</w:t>
      </w:r>
      <w:r w:rsidR="007912FC">
        <w:rPr>
          <w:rFonts w:eastAsia="Batang"/>
          <w:i/>
        </w:rPr>
        <w:t xml:space="preserve"> </w:t>
      </w:r>
      <w:r w:rsidR="000D7E98" w:rsidRPr="009C1EAD">
        <w:rPr>
          <w:rFonts w:eastAsia="Batang"/>
          <w:i/>
          <w:lang w:val="es-CO"/>
        </w:rPr>
        <w:t>Y</w:t>
      </w:r>
      <w:r w:rsidRPr="009C1EAD">
        <w:rPr>
          <w:rFonts w:eastAsia="Batang"/>
          <w:i/>
          <w:lang w:val="es-CO"/>
        </w:rPr>
        <w:t xml:space="preserve"> DICTA OTRAS DISPOSICIONES</w:t>
      </w:r>
      <w:r w:rsidRPr="000A79C9">
        <w:rPr>
          <w:rFonts w:eastAsia="Batang"/>
          <w:b/>
          <w:lang w:val="es-CO"/>
        </w:rPr>
        <w:t>”</w:t>
      </w:r>
    </w:p>
    <w:p w14:paraId="4AB9B2D3" w14:textId="77777777" w:rsidR="00C55A54" w:rsidRPr="00BE0860" w:rsidRDefault="00C55A54" w:rsidP="00BE0860">
      <w:pPr>
        <w:tabs>
          <w:tab w:val="left" w:pos="2268"/>
        </w:tabs>
        <w:rPr>
          <w:rFonts w:eastAsia="Batang"/>
          <w:bCs/>
          <w:sz w:val="20"/>
          <w:szCs w:val="20"/>
          <w:lang w:val="es-CO"/>
        </w:rPr>
      </w:pPr>
    </w:p>
    <w:p w14:paraId="58B5D7FF" w14:textId="7422AEE2" w:rsidR="000A79C9" w:rsidRPr="000A79C9" w:rsidRDefault="000A79C9" w:rsidP="000A79C9">
      <w:pPr>
        <w:tabs>
          <w:tab w:val="left" w:pos="2268"/>
        </w:tabs>
        <w:jc w:val="both"/>
        <w:rPr>
          <w:rFonts w:eastAsia="Batang"/>
        </w:rPr>
      </w:pPr>
      <w:r w:rsidRPr="000A79C9">
        <w:rPr>
          <w:rFonts w:eastAsia="Batang"/>
          <w:lang w:val="es-CO"/>
        </w:rPr>
        <w:t xml:space="preserve">El </w:t>
      </w:r>
      <w:r w:rsidRPr="000A79C9">
        <w:rPr>
          <w:rFonts w:eastAsia="Batang"/>
        </w:rPr>
        <w:t>Director General de la Corporación para el Desarrollo Sostenible del Área de Manejo Espe</w:t>
      </w:r>
      <w:r w:rsidR="00540FC1">
        <w:rPr>
          <w:rFonts w:eastAsia="Batang"/>
        </w:rPr>
        <w:t>cial de la Macarena –CORMACARENA</w:t>
      </w:r>
      <w:r w:rsidRPr="000A79C9">
        <w:rPr>
          <w:rFonts w:eastAsia="Batang"/>
        </w:rPr>
        <w:t>, en uso de sus facultades legales conferidas por la Ley 99 de 1.993 modificada parcialmente por la Ley 1938 de 2018, y</w:t>
      </w:r>
    </w:p>
    <w:p w14:paraId="532C2ABA" w14:textId="4A281023" w:rsidR="000A79C9" w:rsidRPr="00BE0860" w:rsidRDefault="000A79C9" w:rsidP="000A79C9">
      <w:pPr>
        <w:tabs>
          <w:tab w:val="left" w:pos="2268"/>
        </w:tabs>
        <w:jc w:val="center"/>
        <w:rPr>
          <w:rFonts w:eastAsia="Batang"/>
          <w:sz w:val="20"/>
          <w:szCs w:val="20"/>
        </w:rPr>
      </w:pPr>
    </w:p>
    <w:p w14:paraId="606FFA49" w14:textId="77777777" w:rsidR="000A79C9" w:rsidRPr="000A79C9" w:rsidRDefault="000A79C9" w:rsidP="000A79C9">
      <w:pPr>
        <w:tabs>
          <w:tab w:val="left" w:pos="2268"/>
        </w:tabs>
        <w:jc w:val="center"/>
        <w:rPr>
          <w:rFonts w:eastAsia="Batang"/>
        </w:rPr>
      </w:pPr>
      <w:r w:rsidRPr="000A79C9">
        <w:rPr>
          <w:rFonts w:eastAsia="Batang"/>
        </w:rPr>
        <w:t>CONSIDERANDO</w:t>
      </w:r>
    </w:p>
    <w:p w14:paraId="61A0693A" w14:textId="77777777" w:rsidR="00C55A54" w:rsidRPr="00BE0860" w:rsidRDefault="00C55A54" w:rsidP="00BE0860">
      <w:pPr>
        <w:tabs>
          <w:tab w:val="left" w:pos="2268"/>
        </w:tabs>
        <w:rPr>
          <w:rFonts w:eastAsia="Batang"/>
          <w:sz w:val="20"/>
          <w:szCs w:val="20"/>
        </w:rPr>
      </w:pPr>
    </w:p>
    <w:p w14:paraId="53DE9788" w14:textId="743BF030" w:rsidR="007A5FCA" w:rsidRDefault="007A5FCA" w:rsidP="007A5FCA">
      <w:pPr>
        <w:jc w:val="both"/>
      </w:pPr>
      <w:r w:rsidRPr="00E156AD">
        <w:t>Que</w:t>
      </w:r>
      <w:r>
        <w:t>,</w:t>
      </w:r>
      <w:r w:rsidRPr="00E156AD">
        <w:t xml:space="preserve"> mediante</w:t>
      </w:r>
      <w:r>
        <w:t xml:space="preserve"> </w:t>
      </w:r>
      <w:r w:rsidR="000A5A95">
        <w:t>r</w:t>
      </w:r>
      <w:r w:rsidRPr="00E156AD">
        <w:t>adicado No</w:t>
      </w:r>
      <w:r w:rsidR="00A6004C">
        <w:t xml:space="preserve">. </w:t>
      </w:r>
      <w:r w:rsidR="00A6004C" w:rsidRPr="00A6004C">
        <w:t xml:space="preserve">{{NRadicado}} </w:t>
      </w:r>
      <w:r>
        <w:t>de fecha 17 de marzo de 2022</w:t>
      </w:r>
      <w:r w:rsidRPr="00E156AD">
        <w:t>, la</w:t>
      </w:r>
      <w:r w:rsidRPr="00B22B1B">
        <w:t xml:space="preserve"> </w:t>
      </w:r>
      <w:r>
        <w:t xml:space="preserve">empresa </w:t>
      </w:r>
      <w:r w:rsidR="00C96FF1" w:rsidRPr="00C96FF1">
        <w:t xml:space="preserve">{{Nombre}} </w:t>
      </w:r>
      <w:r>
        <w:t xml:space="preserve">allegó a la Corporación documentación requerida </w:t>
      </w:r>
      <w:r w:rsidR="00414998" w:rsidRPr="00414998">
        <w:t>{{nameProject}}</w:t>
      </w:r>
    </w:p>
    <w:p w14:paraId="5C60EA74" w14:textId="77777777" w:rsidR="004D4E53" w:rsidRPr="007A5FCA" w:rsidRDefault="004D4E53" w:rsidP="004D4E53">
      <w:pPr>
        <w:tabs>
          <w:tab w:val="left" w:pos="2268"/>
        </w:tabs>
        <w:jc w:val="both"/>
        <w:rPr>
          <w:rFonts w:eastAsia="Batang"/>
          <w:sz w:val="20"/>
          <w:szCs w:val="20"/>
        </w:rPr>
      </w:pPr>
    </w:p>
    <w:p w14:paraId="0D0F4447" w14:textId="6B8A3663" w:rsidR="004D4E53" w:rsidRDefault="004D4E53" w:rsidP="004D4E53">
      <w:pPr>
        <w:tabs>
          <w:tab w:val="left" w:pos="2268"/>
        </w:tabs>
        <w:jc w:val="both"/>
        <w:rPr>
          <w:rFonts w:eastAsia="Batang"/>
        </w:rPr>
      </w:pPr>
      <w:r w:rsidRPr="00A96147">
        <w:rPr>
          <w:rFonts w:eastAsia="Batang"/>
          <w:lang w:val="es-CO"/>
        </w:rPr>
        <w:t xml:space="preserve">Que, la Corporación emana el Auto </w:t>
      </w:r>
      <w:r w:rsidR="000A5A95">
        <w:rPr>
          <w:rFonts w:eastAsia="Batang"/>
          <w:lang w:val="es-CO"/>
        </w:rPr>
        <w:t xml:space="preserve">No. </w:t>
      </w:r>
      <w:r w:rsidR="00180FC5" w:rsidRPr="00180FC5">
        <w:rPr>
          <w:rFonts w:eastAsia="Batang"/>
          <w:lang w:val="es-CO"/>
        </w:rPr>
        <w:t>{{NumeroAuto}}</w:t>
      </w:r>
      <w:r w:rsidR="00180FC5">
        <w:rPr>
          <w:rFonts w:eastAsia="Batang"/>
          <w:lang w:val="es-CO"/>
        </w:rPr>
        <w:t xml:space="preserve">, </w:t>
      </w:r>
      <w:r w:rsidR="00C55A54" w:rsidRPr="00A96147">
        <w:rPr>
          <w:rFonts w:eastAsia="Batang"/>
          <w:lang w:val="es-CO"/>
        </w:rPr>
        <w:t>por</w:t>
      </w:r>
      <w:r w:rsidRPr="00A96147">
        <w:rPr>
          <w:rFonts w:eastAsia="Batang"/>
          <w:lang w:val="es-CO"/>
        </w:rPr>
        <w:t xml:space="preserve"> medio del cual se da inicio al respectivo trámite administrativo para la </w:t>
      </w:r>
      <w:r w:rsidR="007A0CD0">
        <w:rPr>
          <w:rFonts w:eastAsia="Batang"/>
          <w:lang w:val="es-CO"/>
        </w:rPr>
        <w:t>revisión</w:t>
      </w:r>
      <w:r w:rsidRPr="00A96147">
        <w:rPr>
          <w:rFonts w:eastAsia="Batang"/>
          <w:lang w:val="es-CO"/>
        </w:rPr>
        <w:t xml:space="preserve"> del plan de contingencias de la empresa </w:t>
      </w:r>
      <w:r w:rsidR="009233D4" w:rsidRPr="009233D4">
        <w:rPr>
          <w:rFonts w:eastAsia="Batang"/>
        </w:rPr>
        <w:t>{{Nombre}}</w:t>
      </w:r>
      <w:r w:rsidR="009233D4">
        <w:rPr>
          <w:rFonts w:eastAsia="Batang"/>
        </w:rPr>
        <w:t xml:space="preserve">, </w:t>
      </w:r>
      <w:r w:rsidR="00F0199E">
        <w:rPr>
          <w:rFonts w:eastAsia="Batang"/>
        </w:rPr>
        <w:t xml:space="preserve">identificada con Nit </w:t>
      </w:r>
      <w:r w:rsidR="001A607B" w:rsidRPr="001A607B">
        <w:rPr>
          <w:rFonts w:eastAsia="Batang"/>
        </w:rPr>
        <w:t>{{NIdenticion}}</w:t>
      </w:r>
      <w:r w:rsidR="001A607B">
        <w:rPr>
          <w:rFonts w:eastAsia="Batang"/>
        </w:rPr>
        <w:t xml:space="preserve"> </w:t>
      </w:r>
      <w:r w:rsidRPr="00A96147">
        <w:rPr>
          <w:rFonts w:eastAsia="Batang"/>
        </w:rPr>
        <w:t xml:space="preserve">y se dictan otras disposiciones. </w:t>
      </w:r>
    </w:p>
    <w:p w14:paraId="0797DC57" w14:textId="67EC9932" w:rsidR="000A5A95" w:rsidRDefault="000A5A95" w:rsidP="004D4E53">
      <w:pPr>
        <w:tabs>
          <w:tab w:val="left" w:pos="2268"/>
        </w:tabs>
        <w:jc w:val="both"/>
        <w:rPr>
          <w:rFonts w:eastAsia="Batang"/>
          <w:szCs w:val="20"/>
        </w:rPr>
      </w:pPr>
    </w:p>
    <w:p w14:paraId="7ABDF7B7" w14:textId="50D9B8B7" w:rsidR="000A5A95" w:rsidRDefault="000A5A95" w:rsidP="004D4E53">
      <w:pPr>
        <w:tabs>
          <w:tab w:val="left" w:pos="2268"/>
        </w:tabs>
        <w:jc w:val="both"/>
        <w:rPr>
          <w:rFonts w:eastAsia="Batang"/>
          <w:lang w:val="es-CO"/>
        </w:rPr>
      </w:pPr>
      <w:r>
        <w:rPr>
          <w:rFonts w:eastAsia="Batang"/>
          <w:szCs w:val="20"/>
        </w:rPr>
        <w:t xml:space="preserve">Que, la empresa </w:t>
      </w:r>
      <w:r w:rsidR="00CA2A4C" w:rsidRPr="00CA2A4C">
        <w:rPr>
          <w:rFonts w:eastAsia="Batang"/>
          <w:szCs w:val="20"/>
        </w:rPr>
        <w:t>{{Nombre}}</w:t>
      </w:r>
      <w:r w:rsidR="00CA2A4C">
        <w:rPr>
          <w:rFonts w:eastAsia="Batang"/>
          <w:szCs w:val="20"/>
        </w:rPr>
        <w:t xml:space="preserve">, </w:t>
      </w:r>
      <w:r>
        <w:rPr>
          <w:rFonts w:eastAsia="Batang"/>
          <w:szCs w:val="20"/>
        </w:rPr>
        <w:t xml:space="preserve">mediante radicado No. </w:t>
      </w:r>
      <w:r w:rsidR="003D14A9" w:rsidRPr="003D14A9">
        <w:rPr>
          <w:rFonts w:eastAsia="Batang"/>
          <w:szCs w:val="20"/>
        </w:rPr>
        <w:t>{{NRadicado}}</w:t>
      </w:r>
      <w:r>
        <w:rPr>
          <w:rFonts w:eastAsia="Batang"/>
          <w:szCs w:val="20"/>
        </w:rPr>
        <w:t xml:space="preserve">, allega soporte de la publicación del encabezado y la parte dispositiva del acto administrativo en el diario de La Republica, en cumplimiento del artículo tercero del </w:t>
      </w:r>
      <w:r w:rsidR="000339E9" w:rsidRPr="000339E9">
        <w:rPr>
          <w:rFonts w:eastAsia="Batang"/>
          <w:szCs w:val="20"/>
        </w:rPr>
        <w:t>{{NumeroAuto}}</w:t>
      </w:r>
    </w:p>
    <w:p w14:paraId="08F9DC23" w14:textId="77777777" w:rsidR="000A5A95" w:rsidRPr="003D14A9" w:rsidRDefault="000A5A95" w:rsidP="004D4E53">
      <w:pPr>
        <w:tabs>
          <w:tab w:val="left" w:pos="2268"/>
        </w:tabs>
        <w:jc w:val="both"/>
        <w:rPr>
          <w:rFonts w:eastAsia="Batang"/>
          <w:szCs w:val="20"/>
          <w:lang w:val="es-CO"/>
        </w:rPr>
      </w:pPr>
    </w:p>
    <w:p w14:paraId="61609460" w14:textId="1EDF17AE" w:rsidR="0017582E" w:rsidRDefault="000A79C9" w:rsidP="000A79C9">
      <w:pPr>
        <w:tabs>
          <w:tab w:val="left" w:pos="2268"/>
        </w:tabs>
        <w:jc w:val="both"/>
        <w:rPr>
          <w:rFonts w:eastAsia="Batang"/>
          <w:bCs/>
        </w:rPr>
      </w:pPr>
      <w:r w:rsidRPr="00A96147">
        <w:rPr>
          <w:rFonts w:eastAsia="Batang"/>
          <w:lang w:val="es-CO"/>
        </w:rPr>
        <w:t>Que</w:t>
      </w:r>
      <w:r w:rsidR="00FA32A0">
        <w:rPr>
          <w:rFonts w:eastAsia="Batang"/>
          <w:lang w:val="es-CO"/>
        </w:rPr>
        <w:t>,</w:t>
      </w:r>
      <w:r w:rsidRPr="00A96147">
        <w:rPr>
          <w:rFonts w:eastAsia="Batang"/>
          <w:lang w:val="es-CO"/>
        </w:rPr>
        <w:t xml:space="preserve"> </w:t>
      </w:r>
      <w:r w:rsidRPr="00A96147">
        <w:rPr>
          <w:rFonts w:eastAsia="Batang"/>
          <w:bCs/>
        </w:rPr>
        <w:t xml:space="preserve">el grupo Hidrocarburos y </w:t>
      </w:r>
      <w:r w:rsidR="007A0CD0" w:rsidRPr="00A96147">
        <w:rPr>
          <w:rFonts w:eastAsia="Batang"/>
          <w:bCs/>
        </w:rPr>
        <w:t>Energ</w:t>
      </w:r>
      <w:r w:rsidR="007A0CD0">
        <w:rPr>
          <w:rFonts w:eastAsia="Batang"/>
          <w:bCs/>
        </w:rPr>
        <w:t>ético una vez revisado el documento Plan de Contingencia</w:t>
      </w:r>
      <w:r w:rsidR="008659D4" w:rsidRPr="008659D4">
        <w:rPr>
          <w:rFonts w:eastAsia="Batang"/>
          <w:bCs/>
        </w:rPr>
        <w:t xml:space="preserve"> </w:t>
      </w:r>
      <w:r w:rsidR="008659D4" w:rsidRPr="00A96147">
        <w:rPr>
          <w:rFonts w:eastAsia="Batang"/>
          <w:bCs/>
        </w:rPr>
        <w:t xml:space="preserve">presentado por la empresa </w:t>
      </w:r>
      <w:r w:rsidR="00287FBE" w:rsidRPr="00287FBE">
        <w:rPr>
          <w:rFonts w:eastAsia="Batang"/>
        </w:rPr>
        <w:t>{{Nombre}}</w:t>
      </w:r>
      <w:r w:rsidR="008521F2" w:rsidRPr="00A96147">
        <w:rPr>
          <w:rFonts w:eastAsia="Batang"/>
        </w:rPr>
        <w:t xml:space="preserve"> </w:t>
      </w:r>
      <w:r w:rsidR="007A0CD0" w:rsidRPr="00A96147">
        <w:rPr>
          <w:rFonts w:eastAsia="Batang"/>
          <w:bCs/>
        </w:rPr>
        <w:t>generó</w:t>
      </w:r>
      <w:r w:rsidR="006D2F5E" w:rsidRPr="00A96147">
        <w:rPr>
          <w:rFonts w:eastAsia="Batang"/>
          <w:bCs/>
        </w:rPr>
        <w:t xml:space="preserve"> el Concepto </w:t>
      </w:r>
      <w:r w:rsidR="009F12B6" w:rsidRPr="00A96147">
        <w:rPr>
          <w:rFonts w:eastAsia="Batang"/>
          <w:bCs/>
        </w:rPr>
        <w:t xml:space="preserve">Técnico </w:t>
      </w:r>
      <w:r w:rsidR="009F12B6" w:rsidRPr="00A96147">
        <w:rPr>
          <w:rFonts w:eastAsia="SimSun"/>
          <w:lang w:eastAsia="zh-CN"/>
        </w:rPr>
        <w:t>PM.GA.</w:t>
      </w:r>
      <w:r w:rsidR="006D2F5E" w:rsidRPr="00A96147">
        <w:rPr>
          <w:rFonts w:eastAsia="SimSun"/>
          <w:lang w:eastAsia="zh-CN"/>
        </w:rPr>
        <w:t xml:space="preserve"> 3.44.2</w:t>
      </w:r>
      <w:r w:rsidR="0017582E">
        <w:rPr>
          <w:rFonts w:eastAsia="SimSun"/>
          <w:lang w:eastAsia="zh-CN"/>
        </w:rPr>
        <w:t>2</w:t>
      </w:r>
      <w:r w:rsidR="006D2F5E" w:rsidRPr="00A96147">
        <w:rPr>
          <w:rFonts w:eastAsia="SimSun"/>
          <w:lang w:eastAsia="zh-CN"/>
        </w:rPr>
        <w:t>.</w:t>
      </w:r>
      <w:r w:rsidR="006D2F5E" w:rsidRPr="00A96147">
        <w:rPr>
          <w:rFonts w:eastAsia="Batang"/>
          <w:bCs/>
        </w:rPr>
        <w:t xml:space="preserve"> del</w:t>
      </w:r>
      <w:r w:rsidR="00FA32A0">
        <w:rPr>
          <w:rFonts w:eastAsia="Batang"/>
          <w:bCs/>
        </w:rPr>
        <w:t xml:space="preserve"> </w:t>
      </w:r>
      <w:r w:rsidR="008521F2">
        <w:rPr>
          <w:rFonts w:eastAsia="Batang"/>
          <w:bCs/>
        </w:rPr>
        <w:t>2</w:t>
      </w:r>
      <w:r w:rsidR="0017582E">
        <w:rPr>
          <w:rFonts w:eastAsia="Batang"/>
          <w:bCs/>
        </w:rPr>
        <w:t>5</w:t>
      </w:r>
      <w:r w:rsidR="00FA32A0">
        <w:rPr>
          <w:rFonts w:eastAsia="Batang"/>
          <w:bCs/>
        </w:rPr>
        <w:t xml:space="preserve"> </w:t>
      </w:r>
      <w:r w:rsidR="006D2F5E" w:rsidRPr="00A96147">
        <w:rPr>
          <w:rFonts w:eastAsia="Batang"/>
          <w:bCs/>
        </w:rPr>
        <w:t xml:space="preserve">de </w:t>
      </w:r>
      <w:r w:rsidR="0017582E">
        <w:rPr>
          <w:rFonts w:eastAsia="Batang"/>
          <w:bCs/>
        </w:rPr>
        <w:t>julio</w:t>
      </w:r>
      <w:r w:rsidR="006D2F5E" w:rsidRPr="00A96147">
        <w:rPr>
          <w:rFonts w:eastAsia="Batang"/>
          <w:bCs/>
        </w:rPr>
        <w:t xml:space="preserve"> de 202</w:t>
      </w:r>
      <w:r w:rsidR="0017582E">
        <w:rPr>
          <w:rFonts w:eastAsia="Batang"/>
          <w:bCs/>
        </w:rPr>
        <w:t>2</w:t>
      </w:r>
      <w:r w:rsidR="008659D4">
        <w:rPr>
          <w:rFonts w:eastAsia="Batang"/>
          <w:bCs/>
        </w:rPr>
        <w:t>.</w:t>
      </w:r>
    </w:p>
    <w:p w14:paraId="19373D5C" w14:textId="77777777" w:rsidR="00377EA7" w:rsidRDefault="00377EA7" w:rsidP="000A79C9">
      <w:pPr>
        <w:tabs>
          <w:tab w:val="left" w:pos="2268"/>
        </w:tabs>
        <w:jc w:val="both"/>
        <w:rPr>
          <w:rFonts w:eastAsia="Batang"/>
          <w:bCs/>
        </w:rPr>
      </w:pPr>
    </w:p>
    <w:p w14:paraId="40F26704" w14:textId="0DC67A9E" w:rsidR="000A79C9" w:rsidRDefault="00377EA7" w:rsidP="000A79C9">
      <w:pPr>
        <w:tabs>
          <w:tab w:val="left" w:pos="2268"/>
        </w:tabs>
        <w:jc w:val="both"/>
        <w:rPr>
          <w:rFonts w:eastAsia="Batang"/>
          <w:lang w:val="es-CO"/>
        </w:rPr>
      </w:pPr>
      <w:r w:rsidRPr="00A96147">
        <w:rPr>
          <w:rFonts w:eastAsia="Batang"/>
          <w:lang w:val="es-CO"/>
        </w:rPr>
        <w:t>Que</w:t>
      </w:r>
      <w:r>
        <w:rPr>
          <w:rFonts w:eastAsia="Batang"/>
          <w:lang w:val="es-CO"/>
        </w:rPr>
        <w:t>,</w:t>
      </w:r>
      <w:r w:rsidRPr="00A96147">
        <w:rPr>
          <w:rFonts w:eastAsia="Batang"/>
          <w:lang w:val="es-CO"/>
        </w:rPr>
        <w:t xml:space="preserve"> </w:t>
      </w:r>
      <w:r w:rsidRPr="00A96147">
        <w:rPr>
          <w:rFonts w:eastAsia="Batang"/>
          <w:bCs/>
        </w:rPr>
        <w:t>el grupo Hidrocarburos y Energ</w:t>
      </w:r>
      <w:r>
        <w:rPr>
          <w:rFonts w:eastAsia="Batang"/>
          <w:bCs/>
        </w:rPr>
        <w:t>ético una vez revisada la información allegada</w:t>
      </w:r>
      <w:r w:rsidRPr="00A96147">
        <w:rPr>
          <w:rFonts w:eastAsia="Batang"/>
          <w:bCs/>
        </w:rPr>
        <w:t xml:space="preserve"> por la empresa </w:t>
      </w:r>
      <w:r w:rsidR="009D4DD3" w:rsidRPr="009D4DD3">
        <w:rPr>
          <w:rFonts w:eastAsia="Batang"/>
        </w:rPr>
        <w:t>{{Nombre}}</w:t>
      </w:r>
      <w:r w:rsidR="009D4DD3">
        <w:rPr>
          <w:rFonts w:eastAsia="Batang"/>
        </w:rPr>
        <w:t xml:space="preserve">, </w:t>
      </w:r>
      <w:r w:rsidRPr="00A96147">
        <w:rPr>
          <w:rFonts w:eastAsia="Batang"/>
          <w:bCs/>
        </w:rPr>
        <w:t xml:space="preserve">generó el Concepto Técnico </w:t>
      </w:r>
      <w:r w:rsidRPr="00A96147">
        <w:rPr>
          <w:rFonts w:eastAsia="SimSun"/>
          <w:lang w:eastAsia="zh-CN"/>
        </w:rPr>
        <w:t>PM.GA. 3.44.2</w:t>
      </w:r>
      <w:r>
        <w:rPr>
          <w:rFonts w:eastAsia="SimSun"/>
          <w:lang w:eastAsia="zh-CN"/>
        </w:rPr>
        <w:t>3</w:t>
      </w:r>
      <w:r w:rsidRPr="00A96147">
        <w:rPr>
          <w:rFonts w:eastAsia="SimSun"/>
          <w:lang w:eastAsia="zh-CN"/>
        </w:rPr>
        <w:t>.</w:t>
      </w:r>
      <w:r w:rsidRPr="00A96147">
        <w:rPr>
          <w:rFonts w:eastAsia="Batang"/>
          <w:bCs/>
        </w:rPr>
        <w:t xml:space="preserve"> del</w:t>
      </w:r>
      <w:r>
        <w:rPr>
          <w:rFonts w:eastAsia="Batang"/>
          <w:bCs/>
        </w:rPr>
        <w:t xml:space="preserve"> 06 </w:t>
      </w:r>
      <w:r w:rsidRPr="00A96147">
        <w:rPr>
          <w:rFonts w:eastAsia="Batang"/>
          <w:bCs/>
        </w:rPr>
        <w:t xml:space="preserve">de </w:t>
      </w:r>
      <w:r>
        <w:rPr>
          <w:rFonts w:eastAsia="Batang"/>
          <w:bCs/>
        </w:rPr>
        <w:t>febrero</w:t>
      </w:r>
      <w:r w:rsidRPr="00A96147">
        <w:rPr>
          <w:rFonts w:eastAsia="Batang"/>
          <w:bCs/>
        </w:rPr>
        <w:t xml:space="preserve"> de 202</w:t>
      </w:r>
      <w:r>
        <w:rPr>
          <w:rFonts w:eastAsia="Batang"/>
          <w:bCs/>
        </w:rPr>
        <w:t>3,</w:t>
      </w:r>
      <w:r w:rsidR="000A79C9" w:rsidRPr="00A96147">
        <w:rPr>
          <w:rFonts w:eastAsia="Batang"/>
          <w:bCs/>
        </w:rPr>
        <w:t xml:space="preserve"> </w:t>
      </w:r>
      <w:r w:rsidR="006D2F5E" w:rsidRPr="00A96147">
        <w:rPr>
          <w:rFonts w:eastAsia="Batang"/>
          <w:lang w:val="es-CO"/>
        </w:rPr>
        <w:t xml:space="preserve">El cual </w:t>
      </w:r>
      <w:r w:rsidR="00590F66" w:rsidRPr="00A96147">
        <w:rPr>
          <w:rFonts w:eastAsia="Batang"/>
          <w:lang w:val="es-CO"/>
        </w:rPr>
        <w:t>conceptúa</w:t>
      </w:r>
      <w:r>
        <w:rPr>
          <w:rFonts w:eastAsia="Batang"/>
          <w:lang w:val="es-CO"/>
        </w:rPr>
        <w:t>:</w:t>
      </w:r>
    </w:p>
    <w:p w14:paraId="7B6A24AA" w14:textId="77777777" w:rsidR="008521F2" w:rsidRPr="005D33B7" w:rsidRDefault="008521F2" w:rsidP="000A79C9">
      <w:pPr>
        <w:tabs>
          <w:tab w:val="left" w:pos="2268"/>
        </w:tabs>
        <w:jc w:val="both"/>
        <w:rPr>
          <w:rFonts w:eastAsia="Batang"/>
          <w:lang w:val="es-CO"/>
        </w:rPr>
      </w:pPr>
    </w:p>
    <w:p w14:paraId="4DC6BFA2" w14:textId="405339A9" w:rsidR="008521F2" w:rsidRDefault="00590F66" w:rsidP="005D33B7">
      <w:pPr>
        <w:tabs>
          <w:tab w:val="left" w:pos="2268"/>
        </w:tabs>
        <w:jc w:val="both"/>
        <w:rPr>
          <w:rFonts w:eastAsia="Batang"/>
          <w:bCs/>
          <w:lang w:val="es-CO"/>
        </w:rPr>
      </w:pPr>
      <w:r>
        <w:rPr>
          <w:rFonts w:eastAsia="Batang"/>
          <w:bCs/>
          <w:lang w:val="es-CO"/>
        </w:rPr>
        <w:t>“(…)</w:t>
      </w:r>
    </w:p>
    <w:p w14:paraId="477B8E96" w14:textId="77777777" w:rsidR="008521F2" w:rsidRPr="005D33B7" w:rsidRDefault="008521F2" w:rsidP="005D33B7">
      <w:pPr>
        <w:tabs>
          <w:tab w:val="left" w:pos="2268"/>
        </w:tabs>
        <w:jc w:val="both"/>
        <w:rPr>
          <w:rFonts w:eastAsia="Batang"/>
          <w:bCs/>
          <w:lang w:val="es-CO"/>
        </w:rPr>
      </w:pPr>
    </w:p>
    <w:p w14:paraId="7A5B384F" w14:textId="78ED6BE0" w:rsidR="000A79C9" w:rsidRDefault="000A79C9" w:rsidP="00FA32A0">
      <w:pPr>
        <w:tabs>
          <w:tab w:val="left" w:pos="2268"/>
        </w:tabs>
        <w:ind w:left="708" w:right="333"/>
        <w:jc w:val="center"/>
        <w:rPr>
          <w:rFonts w:eastAsia="Batang"/>
          <w:i/>
          <w:sz w:val="18"/>
          <w:szCs w:val="18"/>
        </w:rPr>
      </w:pPr>
      <w:r w:rsidRPr="00A96147">
        <w:rPr>
          <w:rFonts w:eastAsia="Batang"/>
          <w:i/>
          <w:sz w:val="18"/>
          <w:szCs w:val="18"/>
        </w:rPr>
        <w:t>CONCEPTO TÉCNICO</w:t>
      </w:r>
    </w:p>
    <w:p w14:paraId="47506437" w14:textId="722164EC" w:rsidR="005D33B7" w:rsidRDefault="005D33B7" w:rsidP="00FA32A0">
      <w:pPr>
        <w:tabs>
          <w:tab w:val="left" w:pos="2268"/>
        </w:tabs>
        <w:ind w:left="708" w:right="333"/>
        <w:jc w:val="center"/>
        <w:rPr>
          <w:rFonts w:eastAsia="Batang"/>
          <w:i/>
          <w:sz w:val="18"/>
          <w:szCs w:val="18"/>
        </w:rPr>
      </w:pPr>
    </w:p>
    <w:p w14:paraId="33698FF3" w14:textId="77777777" w:rsidR="00BE75B9" w:rsidRPr="00A6642E" w:rsidRDefault="00BE75B9" w:rsidP="00F156E8">
      <w:pPr>
        <w:pStyle w:val="TableParagraph"/>
        <w:ind w:left="567" w:right="567"/>
        <w:jc w:val="both"/>
        <w:rPr>
          <w:i/>
          <w:sz w:val="18"/>
          <w:szCs w:val="18"/>
        </w:rPr>
      </w:pPr>
      <w:r w:rsidRPr="00A6642E">
        <w:rPr>
          <w:i/>
          <w:sz w:val="18"/>
          <w:szCs w:val="18"/>
        </w:rPr>
        <w:t xml:space="preserve">Teniendo en cuenta el Auto N° PS.GJ 1.2.64.022.1038 del 13  de abril de 2022, “por medio del cual se da inicio al respectivo trámite administrativo para realizar la evaluación del plan de contingencias de la Empresa GESTIAMBIENTE S.A.S E.S.P”, se evalúa el documento técnico presentado mediante el radicado No.06358 del 17 de marzo de 2022  y se emana  el Auto PS-GJ.1.2.64.22.2726 del 26 de septiembre de 2022, “Por medio del cual se acoge el concepto </w:t>
      </w:r>
      <w:r w:rsidRPr="00A6642E">
        <w:rPr>
          <w:i/>
          <w:sz w:val="18"/>
          <w:szCs w:val="18"/>
        </w:rPr>
        <w:lastRenderedPageBreak/>
        <w:t>técnico PM.GA.3.44.22.2156 del 25 de julio de 2022 y se formulan requerimientos en virtud del trámite de evaluación para la viabilidad del Plan de Contingencia presentado por la empresa GESTIAMBIENTE S.A.S.E.S.P”. Consecuente con lo anterior, la empresa  allega el radicado No.28773 del 21 de diciembre de  2022, por medio del cual, presenta respuesta a los requerimientos efectuados, de manera que, en base a la evaluación de la información adicional presentada se conceptúa lo siguiente:</w:t>
      </w:r>
    </w:p>
    <w:p w14:paraId="73C41F36" w14:textId="77777777" w:rsidR="00BE75B9" w:rsidRPr="00A6642E" w:rsidRDefault="00BE75B9" w:rsidP="00F156E8">
      <w:pPr>
        <w:pStyle w:val="TableParagraph"/>
        <w:ind w:left="567" w:right="567"/>
        <w:jc w:val="both"/>
        <w:rPr>
          <w:i/>
          <w:sz w:val="18"/>
          <w:szCs w:val="18"/>
        </w:rPr>
      </w:pPr>
    </w:p>
    <w:p w14:paraId="45EE54D3" w14:textId="77777777" w:rsidR="00BE75B9" w:rsidRPr="00A6642E" w:rsidRDefault="00BE75B9" w:rsidP="00F156E8">
      <w:pPr>
        <w:adjustRightInd w:val="0"/>
        <w:ind w:left="567" w:right="567"/>
        <w:jc w:val="both"/>
        <w:rPr>
          <w:i/>
          <w:sz w:val="18"/>
          <w:szCs w:val="18"/>
        </w:rPr>
      </w:pPr>
      <w:r w:rsidRPr="00A6642E">
        <w:rPr>
          <w:i/>
          <w:sz w:val="18"/>
          <w:szCs w:val="18"/>
        </w:rPr>
        <w:t>En la Tabla 7 se realiza una lista de chequeo y análisis de cumplimiento de la información presentada por la empresa GESTIAMBIENTE S.A.S</w:t>
      </w:r>
      <w:r w:rsidRPr="00A6642E">
        <w:rPr>
          <w:i/>
          <w:color w:val="222222"/>
          <w:sz w:val="18"/>
          <w:szCs w:val="18"/>
          <w:shd w:val="clear" w:color="auto" w:fill="FFFFFF"/>
        </w:rPr>
        <w:t xml:space="preserve">, </w:t>
      </w:r>
      <w:r w:rsidRPr="00A6642E">
        <w:rPr>
          <w:i/>
          <w:sz w:val="18"/>
          <w:szCs w:val="18"/>
        </w:rPr>
        <w:t>conforme con los términos de referencia emanados por CORMACARENA</w:t>
      </w:r>
      <w:r w:rsidRPr="00A6642E">
        <w:rPr>
          <w:rFonts w:eastAsiaTheme="minorHAnsi"/>
          <w:i/>
          <w:sz w:val="18"/>
          <w:szCs w:val="18"/>
          <w:lang w:val="es-CO"/>
        </w:rPr>
        <w:t xml:space="preserve"> tomando como base los siguientes componentes:</w:t>
      </w:r>
    </w:p>
    <w:p w14:paraId="63390661" w14:textId="77777777" w:rsidR="00BE75B9" w:rsidRPr="00A6642E" w:rsidRDefault="00BE75B9" w:rsidP="00F156E8">
      <w:pPr>
        <w:adjustRightInd w:val="0"/>
        <w:ind w:left="567" w:right="567"/>
        <w:jc w:val="both"/>
        <w:rPr>
          <w:rFonts w:eastAsiaTheme="minorHAnsi"/>
          <w:i/>
          <w:sz w:val="18"/>
          <w:szCs w:val="18"/>
          <w:lang w:val="es-CO"/>
        </w:rPr>
      </w:pPr>
    </w:p>
    <w:p w14:paraId="1DB6AE60" w14:textId="77777777" w:rsidR="00BE75B9" w:rsidRPr="00A6642E" w:rsidRDefault="00BE75B9" w:rsidP="00F05D41">
      <w:pPr>
        <w:pStyle w:val="Prrafodelista"/>
        <w:numPr>
          <w:ilvl w:val="0"/>
          <w:numId w:val="20"/>
        </w:numPr>
        <w:autoSpaceDE w:val="0"/>
        <w:autoSpaceDN w:val="0"/>
        <w:adjustRightInd w:val="0"/>
        <w:ind w:left="567" w:right="567"/>
        <w:jc w:val="both"/>
        <w:rPr>
          <w:rFonts w:eastAsiaTheme="minorHAnsi"/>
          <w:i/>
          <w:sz w:val="18"/>
          <w:szCs w:val="18"/>
        </w:rPr>
      </w:pPr>
      <w:r w:rsidRPr="00A6642E">
        <w:rPr>
          <w:rFonts w:eastAsiaTheme="minorHAnsi"/>
          <w:i/>
          <w:sz w:val="18"/>
          <w:szCs w:val="18"/>
          <w:u w:val="single"/>
        </w:rPr>
        <w:t>Componente Estratégico</w:t>
      </w:r>
      <w:r w:rsidRPr="00A6642E">
        <w:rPr>
          <w:rFonts w:eastAsiaTheme="minorHAnsi"/>
          <w:i/>
          <w:sz w:val="18"/>
          <w:szCs w:val="18"/>
        </w:rPr>
        <w:t>: Contiene la filosofía, los objetivos, el alcance del plan, su cobertura geográfica, organización y asignación de responsabilidades y los niveles de respuesta.</w:t>
      </w:r>
    </w:p>
    <w:p w14:paraId="044C6B60" w14:textId="77777777" w:rsidR="00BE75B9" w:rsidRPr="00A6642E" w:rsidRDefault="00BE75B9" w:rsidP="00F05D41">
      <w:pPr>
        <w:pStyle w:val="Prrafodelista"/>
        <w:numPr>
          <w:ilvl w:val="0"/>
          <w:numId w:val="20"/>
        </w:numPr>
        <w:autoSpaceDE w:val="0"/>
        <w:autoSpaceDN w:val="0"/>
        <w:adjustRightInd w:val="0"/>
        <w:ind w:left="567" w:right="567"/>
        <w:jc w:val="both"/>
        <w:rPr>
          <w:rFonts w:eastAsiaTheme="minorHAnsi"/>
          <w:i/>
          <w:sz w:val="18"/>
          <w:szCs w:val="18"/>
        </w:rPr>
      </w:pPr>
      <w:r w:rsidRPr="00A6642E">
        <w:rPr>
          <w:rFonts w:eastAsiaTheme="minorHAnsi"/>
          <w:i/>
          <w:sz w:val="18"/>
          <w:szCs w:val="18"/>
          <w:u w:val="single"/>
        </w:rPr>
        <w:t>Componente Operativo:</w:t>
      </w:r>
      <w:r w:rsidRPr="00A6642E">
        <w:rPr>
          <w:rFonts w:eastAsiaTheme="minorHAnsi"/>
          <w:i/>
          <w:sz w:val="18"/>
          <w:szCs w:val="18"/>
        </w:rPr>
        <w:t xml:space="preserve"> Establece los procedimientos básicos de la operación y define las bases y mecanismos de notificación, organización, funcionamiento y apoyo del PNC.</w:t>
      </w:r>
    </w:p>
    <w:p w14:paraId="29D05D14" w14:textId="0116FBAB" w:rsidR="00BE75B9" w:rsidRDefault="00BE75B9" w:rsidP="001F4B29">
      <w:pPr>
        <w:pStyle w:val="Prrafodelista"/>
        <w:numPr>
          <w:ilvl w:val="0"/>
          <w:numId w:val="20"/>
        </w:numPr>
        <w:autoSpaceDE w:val="0"/>
        <w:autoSpaceDN w:val="0"/>
        <w:adjustRightInd w:val="0"/>
        <w:ind w:left="567" w:right="567"/>
        <w:jc w:val="both"/>
      </w:pPr>
      <w:r w:rsidRPr="00A6642E">
        <w:rPr>
          <w:rFonts w:eastAsiaTheme="minorHAnsi"/>
          <w:i/>
          <w:sz w:val="18"/>
          <w:szCs w:val="18"/>
          <w:u w:val="single"/>
        </w:rPr>
        <w:t>Componente Informático</w:t>
      </w:r>
      <w:r w:rsidRPr="00A6642E">
        <w:rPr>
          <w:rFonts w:eastAsiaTheme="minorHAnsi"/>
          <w:i/>
          <w:sz w:val="18"/>
          <w:szCs w:val="18"/>
        </w:rPr>
        <w:t>: Establece las bases de lo que este requiere en términos de manejo de información, a fin de que los planes estratégicos y operativos sean eficientes, a partir de la recopilación y actualización permanente de la información requerida por estos.</w:t>
      </w:r>
      <w:r w:rsidR="001F4B29">
        <w:t xml:space="preserve"> </w:t>
      </w:r>
    </w:p>
    <w:p w14:paraId="398F8C27" w14:textId="77777777" w:rsidR="00BE75B9" w:rsidRPr="00F156E8" w:rsidRDefault="00BE75B9" w:rsidP="00F156E8">
      <w:pPr>
        <w:spacing w:line="276" w:lineRule="auto"/>
        <w:ind w:left="567" w:right="567"/>
        <w:jc w:val="both"/>
        <w:rPr>
          <w:i/>
          <w:sz w:val="18"/>
        </w:rPr>
      </w:pPr>
      <w:r w:rsidRPr="00F156E8">
        <w:rPr>
          <w:i/>
          <w:sz w:val="18"/>
        </w:rPr>
        <w:t>Para realizar un almacenamiento y transporte adecuado con las mayores precauciones, es necesario contar con la información que contienen las hojas de seguridad de cada uno de los productos. Las cuales se encuentran en el anexo 2 del radicado No. 28773 del 21 de diciembre de 2022. Así, es posible tener en cuenta las incompatibilidades particulares o casos especiales por considerar.</w:t>
      </w:r>
    </w:p>
    <w:p w14:paraId="53007D5F" w14:textId="77777777" w:rsidR="00BE75B9" w:rsidRPr="00F156E8" w:rsidRDefault="00BE75B9" w:rsidP="00F156E8">
      <w:pPr>
        <w:spacing w:line="276" w:lineRule="auto"/>
        <w:ind w:left="567" w:right="567"/>
        <w:jc w:val="both"/>
        <w:rPr>
          <w:i/>
          <w:sz w:val="18"/>
        </w:rPr>
      </w:pPr>
    </w:p>
    <w:p w14:paraId="54D6911C" w14:textId="77777777" w:rsidR="00BE75B9" w:rsidRPr="00F156E8" w:rsidRDefault="00BE75B9" w:rsidP="00F156E8">
      <w:pPr>
        <w:spacing w:line="276" w:lineRule="auto"/>
        <w:ind w:left="567" w:right="567"/>
        <w:jc w:val="both"/>
        <w:rPr>
          <w:i/>
          <w:sz w:val="18"/>
        </w:rPr>
      </w:pPr>
      <w:r w:rsidRPr="00F156E8">
        <w:rPr>
          <w:i/>
          <w:sz w:val="18"/>
        </w:rPr>
        <w:t>No se considera viable realizar el transporte de sustancias o residuos peligrosos que no estén dentro de la clasificación plasmada en la anterior tabla No 8.</w:t>
      </w:r>
    </w:p>
    <w:p w14:paraId="4689B2B8" w14:textId="77777777" w:rsidR="00BE75B9" w:rsidRPr="00F156E8" w:rsidRDefault="00BE75B9" w:rsidP="00F156E8">
      <w:pPr>
        <w:spacing w:line="276" w:lineRule="auto"/>
        <w:ind w:left="567" w:right="567"/>
        <w:rPr>
          <w:i/>
          <w:sz w:val="18"/>
        </w:rPr>
      </w:pPr>
    </w:p>
    <w:p w14:paraId="2B9A04A0" w14:textId="77777777" w:rsidR="00BE75B9" w:rsidRPr="00F156E8" w:rsidRDefault="00BE75B9" w:rsidP="00F156E8">
      <w:pPr>
        <w:spacing w:line="276" w:lineRule="auto"/>
        <w:ind w:left="567" w:right="567"/>
        <w:jc w:val="both"/>
        <w:rPr>
          <w:i/>
          <w:sz w:val="18"/>
        </w:rPr>
      </w:pPr>
      <w:r w:rsidRPr="00F156E8">
        <w:rPr>
          <w:i/>
          <w:sz w:val="18"/>
        </w:rPr>
        <w:t>Las características de los vehículos utilizados para el transporte de hidrocarburos, derivados y líquidos en general se describen a continuación y deben cumplir con todas las especificaciones plasmadas en el momento de realizar los respectivos transportes.</w:t>
      </w:r>
    </w:p>
    <w:p w14:paraId="4EB0486A" w14:textId="77777777" w:rsidR="00BE75B9" w:rsidRDefault="00BE75B9" w:rsidP="00BE75B9">
      <w:pPr>
        <w:spacing w:line="276" w:lineRule="auto"/>
        <w:jc w:val="both"/>
      </w:pPr>
    </w:p>
    <w:p w14:paraId="5BD6DFA0" w14:textId="77777777" w:rsidR="00BE75B9" w:rsidRPr="00F156E8" w:rsidRDefault="00BE75B9" w:rsidP="00BE75B9">
      <w:pPr>
        <w:spacing w:line="276" w:lineRule="auto"/>
        <w:jc w:val="center"/>
        <w:rPr>
          <w:i/>
          <w:sz w:val="18"/>
        </w:rPr>
      </w:pPr>
      <w:r w:rsidRPr="00F156E8">
        <w:rPr>
          <w:i/>
          <w:sz w:val="18"/>
        </w:rPr>
        <w:t>Tabla 9. Tipo de vehículos a utilizar.</w:t>
      </w:r>
    </w:p>
    <w:p w14:paraId="5D4DE426" w14:textId="77777777" w:rsidR="00BE75B9" w:rsidRDefault="00BE75B9" w:rsidP="00BE75B9">
      <w:pPr>
        <w:spacing w:line="276" w:lineRule="auto"/>
        <w:jc w:val="center"/>
      </w:pPr>
      <w:r>
        <w:rPr>
          <w:noProof/>
        </w:rPr>
        <w:drawing>
          <wp:inline distT="0" distB="0" distL="0" distR="0" wp14:anchorId="4BC0B3CC" wp14:editId="3ABE7F9D">
            <wp:extent cx="4126310" cy="1967023"/>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5600" b="-573"/>
                    <a:stretch/>
                  </pic:blipFill>
                  <pic:spPr bwMode="auto">
                    <a:xfrm>
                      <a:off x="0" y="0"/>
                      <a:ext cx="4135924" cy="1971606"/>
                    </a:xfrm>
                    <a:prstGeom prst="rect">
                      <a:avLst/>
                    </a:prstGeom>
                    <a:ln>
                      <a:noFill/>
                    </a:ln>
                    <a:extLst>
                      <a:ext uri="{53640926-AAD7-44D8-BBD7-CCE9431645EC}">
                        <a14:shadowObscured xmlns:a14="http://schemas.microsoft.com/office/drawing/2010/main"/>
                      </a:ext>
                    </a:extLst>
                  </pic:spPr>
                </pic:pic>
              </a:graphicData>
            </a:graphic>
          </wp:inline>
        </w:drawing>
      </w:r>
    </w:p>
    <w:p w14:paraId="10367CA5" w14:textId="77777777" w:rsidR="00BE75B9" w:rsidRDefault="00BE75B9" w:rsidP="00BE75B9">
      <w:pPr>
        <w:spacing w:line="276" w:lineRule="auto"/>
      </w:pPr>
    </w:p>
    <w:p w14:paraId="15587C91" w14:textId="77777777" w:rsidR="00BE75B9" w:rsidRPr="00F156E8" w:rsidRDefault="00BE75B9" w:rsidP="00F156E8">
      <w:pPr>
        <w:ind w:left="567" w:right="567"/>
        <w:jc w:val="both"/>
        <w:rPr>
          <w:i/>
          <w:sz w:val="18"/>
        </w:rPr>
      </w:pPr>
      <w:r w:rsidRPr="00F156E8">
        <w:rPr>
          <w:i/>
          <w:sz w:val="18"/>
        </w:rPr>
        <w:t>Los vehículos deberán ser rotulados de acuerdo a la NTC1692 – 2012, en el sentido de describir el riesgo principal de la carga y llevar el número de la clase o división de la mercancía peligrosa que se transporta (número UN).</w:t>
      </w:r>
    </w:p>
    <w:p w14:paraId="7EAF8A1C" w14:textId="77777777" w:rsidR="00BE75B9" w:rsidRPr="00F156E8" w:rsidRDefault="00BE75B9" w:rsidP="00F156E8">
      <w:pPr>
        <w:ind w:left="567" w:right="567"/>
        <w:rPr>
          <w:i/>
          <w:sz w:val="18"/>
        </w:rPr>
      </w:pPr>
    </w:p>
    <w:p w14:paraId="2F52404B" w14:textId="77777777" w:rsidR="00BE75B9" w:rsidRPr="00F156E8" w:rsidRDefault="00BE75B9" w:rsidP="00F156E8">
      <w:pPr>
        <w:ind w:left="567" w:right="567"/>
        <w:jc w:val="both"/>
        <w:rPr>
          <w:i/>
          <w:sz w:val="18"/>
        </w:rPr>
      </w:pPr>
      <w:r w:rsidRPr="00F156E8">
        <w:rPr>
          <w:i/>
          <w:sz w:val="18"/>
        </w:rPr>
        <w:t xml:space="preserve">Así mismo, se reitera lo enunciado en los términos de referencia, con respecto a que el Plan de Contingencias deberá ser actualizado cuando se presenten o detecten cambios significativos en </w:t>
      </w:r>
      <w:r w:rsidRPr="00F156E8">
        <w:rPr>
          <w:i/>
          <w:sz w:val="18"/>
        </w:rPr>
        <w:lastRenderedPageBreak/>
        <w:t>las condiciones de riesgos, en la estructura organizativa, en las instalaciones, en el tipo de actividad desarrollada o en el marco normativo.</w:t>
      </w:r>
    </w:p>
    <w:p w14:paraId="01795B49" w14:textId="77777777" w:rsidR="00BE75B9" w:rsidRPr="00F156E8" w:rsidRDefault="00BE75B9" w:rsidP="00F156E8">
      <w:pPr>
        <w:ind w:left="567" w:right="567"/>
        <w:rPr>
          <w:i/>
          <w:sz w:val="18"/>
        </w:rPr>
      </w:pPr>
    </w:p>
    <w:p w14:paraId="27AFB16C" w14:textId="77777777" w:rsidR="00BE75B9" w:rsidRPr="00F156E8" w:rsidRDefault="00BE75B9" w:rsidP="00F156E8">
      <w:pPr>
        <w:ind w:left="567" w:right="567"/>
        <w:jc w:val="both"/>
        <w:rPr>
          <w:i/>
          <w:sz w:val="18"/>
        </w:rPr>
      </w:pPr>
      <w:r w:rsidRPr="00F156E8">
        <w:rPr>
          <w:i/>
          <w:sz w:val="18"/>
        </w:rPr>
        <w:t>Si durante el transporte de hidrocarburos o sustancias nocivas la empresa pretende realizar el cargue de elementos diferentes a los aprobados en el presente plan de contingencia, o si se pretende variar las rutas inicialmente aprobadas, el usuario deberá presentar nuevamente el plan de contingencia para su respectiva revisión.</w:t>
      </w:r>
    </w:p>
    <w:p w14:paraId="1A365507" w14:textId="77777777" w:rsidR="00BE75B9" w:rsidRDefault="00BE75B9" w:rsidP="00BE75B9">
      <w:pPr>
        <w:spacing w:line="276" w:lineRule="auto"/>
        <w:jc w:val="both"/>
      </w:pPr>
    </w:p>
    <w:p w14:paraId="3168B5E3" w14:textId="77777777" w:rsidR="00BE75B9" w:rsidRPr="00F156E8" w:rsidRDefault="00BE75B9" w:rsidP="00F156E8">
      <w:pPr>
        <w:spacing w:line="276" w:lineRule="auto"/>
        <w:ind w:left="567" w:right="567"/>
        <w:jc w:val="both"/>
        <w:rPr>
          <w:i/>
          <w:sz w:val="18"/>
        </w:rPr>
      </w:pPr>
      <w:r w:rsidRPr="00F156E8">
        <w:rPr>
          <w:i/>
          <w:sz w:val="18"/>
        </w:rPr>
        <w:t>Con respecto al transporte de productos químicos, la empresa GESTIAMBIENTE S.A.S E.S.P, deberá allegar a esta corporación en un término inferior a quince (15) días hábiles contados a partir de la notificación del acto administrativo que acoja el presente concepto técnico, una matriz de compatibilidad para el almacenamiento de los productos químicos durante su transporte.</w:t>
      </w:r>
    </w:p>
    <w:p w14:paraId="19169A79" w14:textId="77777777" w:rsidR="00BE75B9" w:rsidRPr="00F156E8" w:rsidRDefault="00BE75B9" w:rsidP="00F156E8">
      <w:pPr>
        <w:spacing w:line="276" w:lineRule="auto"/>
        <w:ind w:left="567" w:right="567"/>
        <w:jc w:val="both"/>
        <w:rPr>
          <w:i/>
          <w:sz w:val="18"/>
        </w:rPr>
      </w:pPr>
    </w:p>
    <w:p w14:paraId="1330DD5A" w14:textId="77777777" w:rsidR="00BE75B9" w:rsidRPr="00F156E8" w:rsidRDefault="00BE75B9" w:rsidP="00F156E8">
      <w:pPr>
        <w:spacing w:line="276" w:lineRule="auto"/>
        <w:ind w:left="567" w:right="567"/>
        <w:jc w:val="both"/>
        <w:rPr>
          <w:i/>
          <w:sz w:val="18"/>
        </w:rPr>
      </w:pPr>
      <w:r w:rsidRPr="00F156E8">
        <w:rPr>
          <w:i/>
          <w:sz w:val="18"/>
        </w:rPr>
        <w:t>Es preciso indicar que esta matriz es una guía para almacenar productos químicos de manera segura, en especial en lugares muy estrechos. Lo más aconsejable es asignar espacios suficientes para separar adecuadamente los riesgos.</w:t>
      </w:r>
    </w:p>
    <w:p w14:paraId="54A8892B" w14:textId="77777777" w:rsidR="00BE75B9" w:rsidRPr="00F156E8" w:rsidRDefault="00BE75B9" w:rsidP="00F156E8">
      <w:pPr>
        <w:spacing w:line="276" w:lineRule="auto"/>
        <w:ind w:left="567" w:right="567"/>
        <w:jc w:val="both"/>
        <w:rPr>
          <w:i/>
          <w:sz w:val="18"/>
        </w:rPr>
      </w:pPr>
    </w:p>
    <w:p w14:paraId="60A3130B" w14:textId="77777777" w:rsidR="00BE75B9" w:rsidRPr="00F156E8" w:rsidRDefault="00BE75B9" w:rsidP="00F156E8">
      <w:pPr>
        <w:spacing w:line="276" w:lineRule="auto"/>
        <w:ind w:left="567" w:right="567"/>
        <w:jc w:val="both"/>
        <w:rPr>
          <w:i/>
          <w:sz w:val="18"/>
        </w:rPr>
      </w:pPr>
      <w:r w:rsidRPr="00F156E8">
        <w:rPr>
          <w:i/>
          <w:sz w:val="18"/>
        </w:rPr>
        <w:t>Además, para realizar un adecuado almacenamiento se describen las siguientes recomendaciones:</w:t>
      </w:r>
    </w:p>
    <w:p w14:paraId="6B1E7C0A" w14:textId="77777777" w:rsidR="00BE75B9" w:rsidRPr="00F156E8" w:rsidRDefault="00BE75B9" w:rsidP="00F156E8">
      <w:pPr>
        <w:spacing w:line="276" w:lineRule="auto"/>
        <w:ind w:left="567" w:right="567"/>
        <w:jc w:val="both"/>
        <w:rPr>
          <w:i/>
          <w:sz w:val="18"/>
        </w:rPr>
      </w:pPr>
    </w:p>
    <w:p w14:paraId="0B896CD1" w14:textId="77777777" w:rsidR="00BE75B9" w:rsidRPr="00F156E8" w:rsidRDefault="00BE75B9" w:rsidP="00F05D41">
      <w:pPr>
        <w:pStyle w:val="Prrafodelista"/>
        <w:widowControl w:val="0"/>
        <w:numPr>
          <w:ilvl w:val="0"/>
          <w:numId w:val="22"/>
        </w:numPr>
        <w:autoSpaceDE w:val="0"/>
        <w:autoSpaceDN w:val="0"/>
        <w:spacing w:line="276" w:lineRule="auto"/>
        <w:ind w:left="567" w:right="567"/>
        <w:contextualSpacing w:val="0"/>
        <w:jc w:val="both"/>
        <w:rPr>
          <w:i/>
          <w:sz w:val="18"/>
        </w:rPr>
      </w:pPr>
      <w:r w:rsidRPr="00F156E8">
        <w:rPr>
          <w:i/>
          <w:sz w:val="18"/>
        </w:rPr>
        <w:t>Para realizar un almacenamiento adecuado con las mayores precauciones, es necesario contar con la información que contienen las hojas de seguridad de cada uno de los productos, las cuales se encuentran en el anexo 2 del documento adicional presentado por la empresa, de este modo, es posible tener en cuenta las incompatibilidades particulares o casos especiales por considerar.</w:t>
      </w:r>
    </w:p>
    <w:p w14:paraId="32205808" w14:textId="77777777" w:rsidR="00BE75B9" w:rsidRPr="00F156E8" w:rsidRDefault="00BE75B9" w:rsidP="00F05D41">
      <w:pPr>
        <w:pStyle w:val="Prrafodelista"/>
        <w:widowControl w:val="0"/>
        <w:numPr>
          <w:ilvl w:val="0"/>
          <w:numId w:val="21"/>
        </w:numPr>
        <w:autoSpaceDE w:val="0"/>
        <w:autoSpaceDN w:val="0"/>
        <w:spacing w:line="276" w:lineRule="auto"/>
        <w:ind w:left="567" w:right="567"/>
        <w:contextualSpacing w:val="0"/>
        <w:jc w:val="both"/>
        <w:rPr>
          <w:i/>
          <w:sz w:val="18"/>
        </w:rPr>
      </w:pPr>
      <w:r w:rsidRPr="00F156E8">
        <w:rPr>
          <w:i/>
          <w:sz w:val="18"/>
        </w:rPr>
        <w:t>Mantener el papel, implementos de aseo y otros materiales combustibles, alejados de sustancias químicas.</w:t>
      </w:r>
    </w:p>
    <w:p w14:paraId="1DDDF709" w14:textId="77777777" w:rsidR="00BE75B9" w:rsidRPr="00F156E8" w:rsidRDefault="00BE75B9" w:rsidP="00F05D41">
      <w:pPr>
        <w:pStyle w:val="Prrafodelista"/>
        <w:widowControl w:val="0"/>
        <w:numPr>
          <w:ilvl w:val="0"/>
          <w:numId w:val="21"/>
        </w:numPr>
        <w:autoSpaceDE w:val="0"/>
        <w:autoSpaceDN w:val="0"/>
        <w:spacing w:line="276" w:lineRule="auto"/>
        <w:ind w:left="567" w:right="567"/>
        <w:contextualSpacing w:val="0"/>
        <w:rPr>
          <w:i/>
          <w:sz w:val="18"/>
        </w:rPr>
      </w:pPr>
      <w:r w:rsidRPr="00F156E8">
        <w:rPr>
          <w:i/>
          <w:sz w:val="18"/>
        </w:rPr>
        <w:t>El almacén de productos químicos debe ser un área exclusiva y restringida para tal actividad.</w:t>
      </w:r>
    </w:p>
    <w:p w14:paraId="675ADCB9" w14:textId="77777777" w:rsidR="00BE75B9" w:rsidRPr="00F156E8" w:rsidRDefault="00BE75B9" w:rsidP="00F05D41">
      <w:pPr>
        <w:pStyle w:val="Prrafodelista"/>
        <w:widowControl w:val="0"/>
        <w:numPr>
          <w:ilvl w:val="0"/>
          <w:numId w:val="21"/>
        </w:numPr>
        <w:autoSpaceDE w:val="0"/>
        <w:autoSpaceDN w:val="0"/>
        <w:spacing w:line="276" w:lineRule="auto"/>
        <w:ind w:left="567" w:right="567"/>
        <w:contextualSpacing w:val="0"/>
        <w:jc w:val="both"/>
        <w:rPr>
          <w:i/>
          <w:sz w:val="18"/>
        </w:rPr>
      </w:pPr>
      <w:r w:rsidRPr="00F156E8">
        <w:rPr>
          <w:i/>
          <w:sz w:val="18"/>
        </w:rPr>
        <w:t>Es importante contar con elementos que permitan atender la eventualidad de un accidente químico. Por ejemplo, mantener suficientes materiales absorbentes apropiados tales como diques de contención, paños, calcetines, almohadas, solidificantes, etc., los cuales se eligen de acuerdo con la clase de productos y la cantidad que se maneja. Estos garantizan un tratamiento adecuado ante cualquier vertimiento accidental, protegiendo la salud de las personas y al medio ambiente.</w:t>
      </w:r>
    </w:p>
    <w:p w14:paraId="23D297D9" w14:textId="77777777" w:rsidR="00BE75B9" w:rsidRPr="00F156E8" w:rsidRDefault="00BE75B9" w:rsidP="00F05D41">
      <w:pPr>
        <w:pStyle w:val="Prrafodelista"/>
        <w:widowControl w:val="0"/>
        <w:numPr>
          <w:ilvl w:val="0"/>
          <w:numId w:val="21"/>
        </w:numPr>
        <w:autoSpaceDE w:val="0"/>
        <w:autoSpaceDN w:val="0"/>
        <w:spacing w:line="276" w:lineRule="auto"/>
        <w:ind w:left="567" w:right="567"/>
        <w:contextualSpacing w:val="0"/>
        <w:jc w:val="both"/>
        <w:rPr>
          <w:i/>
          <w:sz w:val="18"/>
        </w:rPr>
      </w:pPr>
      <w:r w:rsidRPr="00F156E8">
        <w:rPr>
          <w:i/>
          <w:sz w:val="18"/>
        </w:rPr>
        <w:t>Algunos productos refieren en sus etiquetas temperaturas ideales de bodegaje para su optima conservación, lea las etiquetas o la hoja de seguridad del producto para garantizar su máxima calidad. La mayoría de los productos se conservan bien entre 15 y 20ºC</w:t>
      </w:r>
    </w:p>
    <w:p w14:paraId="61183639" w14:textId="77777777" w:rsidR="00BE75B9" w:rsidRPr="00F156E8" w:rsidRDefault="00BE75B9" w:rsidP="00F05D41">
      <w:pPr>
        <w:pStyle w:val="Prrafodelista"/>
        <w:widowControl w:val="0"/>
        <w:numPr>
          <w:ilvl w:val="0"/>
          <w:numId w:val="21"/>
        </w:numPr>
        <w:autoSpaceDE w:val="0"/>
        <w:autoSpaceDN w:val="0"/>
        <w:spacing w:line="276" w:lineRule="auto"/>
        <w:ind w:left="567" w:right="567"/>
        <w:contextualSpacing w:val="0"/>
        <w:jc w:val="both"/>
        <w:rPr>
          <w:i/>
          <w:sz w:val="18"/>
        </w:rPr>
      </w:pPr>
      <w:r w:rsidRPr="00F156E8">
        <w:rPr>
          <w:i/>
          <w:sz w:val="18"/>
        </w:rPr>
        <w:t xml:space="preserve"> Ubicar los reactivos clasificados e identificados en su respectivo compartimento o en su respectiva estantería.</w:t>
      </w:r>
    </w:p>
    <w:p w14:paraId="78E5131A" w14:textId="77777777" w:rsidR="00BE75B9" w:rsidRPr="00F156E8" w:rsidRDefault="00BE75B9" w:rsidP="00F156E8">
      <w:pPr>
        <w:spacing w:line="276" w:lineRule="auto"/>
        <w:ind w:left="567" w:right="567"/>
        <w:jc w:val="both"/>
        <w:rPr>
          <w:i/>
          <w:sz w:val="18"/>
        </w:rPr>
      </w:pPr>
    </w:p>
    <w:p w14:paraId="071AC9F4" w14:textId="77777777" w:rsidR="00BE75B9" w:rsidRPr="00F156E8" w:rsidRDefault="00BE75B9" w:rsidP="00F156E8">
      <w:pPr>
        <w:ind w:left="567" w:right="567"/>
        <w:jc w:val="both"/>
        <w:rPr>
          <w:i/>
          <w:sz w:val="18"/>
          <w:lang w:val="es-CO"/>
        </w:rPr>
      </w:pPr>
      <w:r w:rsidRPr="00F156E8">
        <w:rPr>
          <w:i/>
          <w:sz w:val="18"/>
          <w:lang w:val="es-CO"/>
        </w:rPr>
        <w:t xml:space="preserve">La empresa </w:t>
      </w:r>
      <w:r w:rsidRPr="00F156E8">
        <w:rPr>
          <w:i/>
          <w:sz w:val="18"/>
        </w:rPr>
        <w:t>GESTIAMBIENTE S.A.S E.S.P</w:t>
      </w:r>
      <w:r w:rsidRPr="00F156E8">
        <w:rPr>
          <w:b/>
          <w:i/>
          <w:sz w:val="18"/>
        </w:rPr>
        <w:t xml:space="preserve">, </w:t>
      </w:r>
      <w:r w:rsidRPr="00F156E8">
        <w:rPr>
          <w:i/>
          <w:sz w:val="18"/>
          <w:lang w:val="es-CO"/>
        </w:rPr>
        <w:t xml:space="preserve">deberá realizar las obras y actividades propuestas en el Plan de Contingencias con el fin de prevenir, mitigar y controlar cualquier eventualidad que se pueda presentar durante la operación de sus actividades, para lo cual deberá dar estricto cumplimiento a las siguientes acciones y obligaciones, de las cuales se deberá allegar los respectivos informes en el Informe de Cumplimiento Ambiental. </w:t>
      </w:r>
    </w:p>
    <w:p w14:paraId="29C252B5" w14:textId="77777777" w:rsidR="00BE75B9" w:rsidRPr="00B84007" w:rsidRDefault="00BE75B9" w:rsidP="00BE75B9">
      <w:pPr>
        <w:jc w:val="both"/>
        <w:rPr>
          <w:lang w:val="es-CO"/>
        </w:rPr>
      </w:pPr>
    </w:p>
    <w:p w14:paraId="1EEBC505" w14:textId="77777777" w:rsidR="00BE75B9" w:rsidRPr="00F156E8" w:rsidRDefault="00BE75B9" w:rsidP="00F05D41">
      <w:pPr>
        <w:pStyle w:val="Prrafodelista"/>
        <w:numPr>
          <w:ilvl w:val="0"/>
          <w:numId w:val="1"/>
        </w:numPr>
        <w:ind w:left="567" w:right="567"/>
        <w:jc w:val="both"/>
        <w:rPr>
          <w:i/>
          <w:sz w:val="18"/>
          <w:lang w:val="es-CO"/>
        </w:rPr>
      </w:pPr>
      <w:r w:rsidRPr="00F156E8">
        <w:rPr>
          <w:i/>
          <w:sz w:val="18"/>
        </w:rPr>
        <w:t>La empresa deberá cumplir con las disposiciones establecidas en el Decreto 1079 de 2015 - capitulo 7 Servicio Público de Transporte Terrestre Automotor de Carga - sección 2 habilitación, presentando de manera anualizada la resolución, certificado y/o soporte expedido por el Ministerio de Transporte o la Autoridad Competente, en donde conste que la empresa continúa habilitada para el transporte terrestre de carga. Así mismo, se reitera lo enunciado en los términos de referencia, con respecto a que el Plan de Contingencias deberá ser actualizado cuando se presenten o detecten cambios significativos en las condiciones de riesgos, en la estructura organizativa, en las instalaciones, en el tipo de actividad desarrollada o en el marco normativo.</w:t>
      </w:r>
    </w:p>
    <w:p w14:paraId="55F20D6F" w14:textId="77777777" w:rsidR="00BE75B9" w:rsidRPr="00F156E8" w:rsidRDefault="00BE75B9" w:rsidP="00F156E8">
      <w:pPr>
        <w:ind w:left="567" w:right="567"/>
        <w:contextualSpacing/>
        <w:jc w:val="both"/>
        <w:rPr>
          <w:i/>
          <w:sz w:val="18"/>
          <w:lang w:val="es-CO"/>
        </w:rPr>
      </w:pPr>
    </w:p>
    <w:p w14:paraId="41FA3324"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lastRenderedPageBreak/>
        <w:t>La empresa deberá presentar en los informes de cumplimiento ambiental, coipa de la ficha técnica del Manifiesto de Carga reglamentada en el artículo 2.2.1.7.5.4. del Decreto 1079 de 2015, el cual se deben incluir:</w:t>
      </w:r>
    </w:p>
    <w:p w14:paraId="3688C16C" w14:textId="77777777" w:rsidR="00BE75B9" w:rsidRPr="00F156E8" w:rsidRDefault="00BE75B9" w:rsidP="00F156E8">
      <w:pPr>
        <w:ind w:left="567" w:right="567"/>
        <w:contextualSpacing/>
        <w:jc w:val="both"/>
        <w:rPr>
          <w:i/>
          <w:sz w:val="18"/>
          <w:lang w:val="es-CO"/>
        </w:rPr>
      </w:pPr>
    </w:p>
    <w:p w14:paraId="377121CE" w14:textId="77777777" w:rsidR="00BE75B9" w:rsidRPr="00F156E8" w:rsidRDefault="00BE75B9" w:rsidP="00F156E8">
      <w:pPr>
        <w:ind w:left="567" w:right="567"/>
        <w:contextualSpacing/>
        <w:jc w:val="both"/>
        <w:rPr>
          <w:i/>
          <w:sz w:val="18"/>
          <w:lang w:val="es-CO"/>
        </w:rPr>
      </w:pPr>
      <w:r w:rsidRPr="00F156E8">
        <w:rPr>
          <w:i/>
          <w:sz w:val="18"/>
          <w:lang w:val="es-CO"/>
        </w:rPr>
        <w:t>- identificación de la empresa que transporta</w:t>
      </w:r>
    </w:p>
    <w:p w14:paraId="0A2A9FF3" w14:textId="77777777" w:rsidR="00BE75B9" w:rsidRPr="00F156E8" w:rsidRDefault="00BE75B9" w:rsidP="00F156E8">
      <w:pPr>
        <w:ind w:left="567" w:right="567"/>
        <w:contextualSpacing/>
        <w:jc w:val="both"/>
        <w:rPr>
          <w:i/>
          <w:sz w:val="18"/>
          <w:lang w:val="es-CO"/>
        </w:rPr>
      </w:pPr>
      <w:r w:rsidRPr="00F156E8">
        <w:rPr>
          <w:i/>
          <w:sz w:val="18"/>
          <w:lang w:val="es-CO"/>
        </w:rPr>
        <w:t xml:space="preserve">- tipo de manifiesto </w:t>
      </w:r>
    </w:p>
    <w:p w14:paraId="2046E507" w14:textId="77777777" w:rsidR="00BE75B9" w:rsidRPr="00F156E8" w:rsidRDefault="00BE75B9" w:rsidP="00F156E8">
      <w:pPr>
        <w:ind w:left="567" w:right="567"/>
        <w:contextualSpacing/>
        <w:jc w:val="both"/>
        <w:rPr>
          <w:i/>
          <w:sz w:val="18"/>
          <w:lang w:val="es-CO"/>
        </w:rPr>
      </w:pPr>
      <w:r w:rsidRPr="00F156E8">
        <w:rPr>
          <w:i/>
          <w:sz w:val="18"/>
          <w:lang w:val="es-CO"/>
        </w:rPr>
        <w:t xml:space="preserve">- nombre e identificación del propietario, remitente y destinatario de las mercancías </w:t>
      </w:r>
    </w:p>
    <w:p w14:paraId="5ACCF66A" w14:textId="77777777" w:rsidR="00BE75B9" w:rsidRPr="00F156E8" w:rsidRDefault="00BE75B9" w:rsidP="00F156E8">
      <w:pPr>
        <w:ind w:left="567" w:right="567"/>
        <w:contextualSpacing/>
        <w:jc w:val="both"/>
        <w:rPr>
          <w:i/>
          <w:sz w:val="18"/>
          <w:lang w:val="es-CO"/>
        </w:rPr>
      </w:pPr>
      <w:r w:rsidRPr="00F156E8">
        <w:rPr>
          <w:i/>
          <w:sz w:val="18"/>
          <w:lang w:val="es-CO"/>
        </w:rPr>
        <w:t>- Descripción de vehículo que transporta mercancía.</w:t>
      </w:r>
    </w:p>
    <w:p w14:paraId="0416152E" w14:textId="77777777" w:rsidR="00BE75B9" w:rsidRPr="00F156E8" w:rsidRDefault="00BE75B9" w:rsidP="00F156E8">
      <w:pPr>
        <w:ind w:left="567" w:right="567"/>
        <w:contextualSpacing/>
        <w:jc w:val="both"/>
        <w:rPr>
          <w:i/>
          <w:sz w:val="18"/>
          <w:lang w:val="es-CO"/>
        </w:rPr>
      </w:pPr>
      <w:r w:rsidRPr="00F156E8">
        <w:rPr>
          <w:i/>
          <w:sz w:val="18"/>
          <w:lang w:val="es-CO"/>
        </w:rPr>
        <w:t>- Nombre, identificación y dirección del propietario, poseedor o tenedor del vehículo</w:t>
      </w:r>
    </w:p>
    <w:p w14:paraId="5E3742ED" w14:textId="77777777" w:rsidR="00BE75B9" w:rsidRPr="00F156E8" w:rsidRDefault="00BE75B9" w:rsidP="00F156E8">
      <w:pPr>
        <w:ind w:left="567" w:right="567"/>
        <w:contextualSpacing/>
        <w:jc w:val="both"/>
        <w:rPr>
          <w:i/>
          <w:sz w:val="18"/>
          <w:lang w:val="es-CO"/>
        </w:rPr>
      </w:pPr>
      <w:r w:rsidRPr="00F156E8">
        <w:rPr>
          <w:i/>
          <w:sz w:val="18"/>
          <w:lang w:val="es-CO"/>
        </w:rPr>
        <w:t>- Nombre e identificación del conductor del vehículo.</w:t>
      </w:r>
    </w:p>
    <w:p w14:paraId="090F674D" w14:textId="77777777" w:rsidR="00BE75B9" w:rsidRPr="00F156E8" w:rsidRDefault="00BE75B9" w:rsidP="00F156E8">
      <w:pPr>
        <w:ind w:left="567" w:right="567"/>
        <w:contextualSpacing/>
        <w:jc w:val="both"/>
        <w:rPr>
          <w:i/>
          <w:sz w:val="18"/>
          <w:lang w:val="es-CO"/>
        </w:rPr>
      </w:pPr>
      <w:r w:rsidRPr="00F156E8">
        <w:rPr>
          <w:i/>
          <w:sz w:val="18"/>
          <w:lang w:val="es-CO"/>
        </w:rPr>
        <w:t>- Descripción de la mercancía transportada, indicando su peso o volumen, según el caso.</w:t>
      </w:r>
    </w:p>
    <w:p w14:paraId="2EFAA959" w14:textId="77777777" w:rsidR="00BE75B9" w:rsidRPr="00F156E8" w:rsidRDefault="00BE75B9" w:rsidP="00F156E8">
      <w:pPr>
        <w:ind w:left="567" w:right="567"/>
        <w:contextualSpacing/>
        <w:jc w:val="both"/>
        <w:rPr>
          <w:i/>
          <w:sz w:val="18"/>
          <w:lang w:val="es-CO"/>
        </w:rPr>
      </w:pPr>
      <w:r w:rsidRPr="00F156E8">
        <w:rPr>
          <w:i/>
          <w:sz w:val="18"/>
          <w:lang w:val="es-CO"/>
        </w:rPr>
        <w:t>- Lugar y dirección de origen y destino de las mercancías.</w:t>
      </w:r>
    </w:p>
    <w:p w14:paraId="613F93E5" w14:textId="77777777" w:rsidR="00BE75B9" w:rsidRPr="00F156E8" w:rsidRDefault="00BE75B9" w:rsidP="00F156E8">
      <w:pPr>
        <w:ind w:left="567" w:right="567"/>
        <w:contextualSpacing/>
        <w:jc w:val="both"/>
        <w:rPr>
          <w:i/>
          <w:sz w:val="18"/>
          <w:lang w:val="es-CO"/>
        </w:rPr>
      </w:pPr>
      <w:r w:rsidRPr="00F156E8">
        <w:rPr>
          <w:i/>
          <w:sz w:val="18"/>
          <w:lang w:val="es-CO"/>
        </w:rPr>
        <w:t>- El Valor a Pagar en letras y números.</w:t>
      </w:r>
    </w:p>
    <w:p w14:paraId="5F19ACDA" w14:textId="77777777" w:rsidR="00BE75B9" w:rsidRPr="00F156E8" w:rsidRDefault="00BE75B9" w:rsidP="00F156E8">
      <w:pPr>
        <w:ind w:left="567" w:right="567"/>
        <w:contextualSpacing/>
        <w:jc w:val="both"/>
        <w:rPr>
          <w:i/>
          <w:sz w:val="18"/>
          <w:lang w:val="es-CO"/>
        </w:rPr>
      </w:pPr>
      <w:r w:rsidRPr="00F156E8">
        <w:rPr>
          <w:i/>
          <w:sz w:val="18"/>
          <w:lang w:val="es-CO"/>
        </w:rPr>
        <w:t>- Fecha y lugar del pago del Valor a Pagar.</w:t>
      </w:r>
    </w:p>
    <w:p w14:paraId="77092047" w14:textId="77777777" w:rsidR="00BE75B9" w:rsidRPr="00F156E8" w:rsidRDefault="00BE75B9" w:rsidP="00F156E8">
      <w:pPr>
        <w:ind w:left="567" w:right="567"/>
        <w:jc w:val="both"/>
        <w:rPr>
          <w:i/>
          <w:sz w:val="18"/>
          <w:lang w:val="es-CO"/>
        </w:rPr>
      </w:pPr>
    </w:p>
    <w:p w14:paraId="34283203"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La empresa deberá presentar copia del contrato y póliza de seguros que tiene actualmente para el apoyo técnico en la atención de posibles emergencias que se puedan presentar durante el transporte terrestre de sustancias peligrosas (contrato de ayuda mutua), además se establece que dicho convenio deberá presentar ante esta autoridad de manera anualizada y en caso de terminarse dichos convenios deberá informarse en un término no mayor a cuarenta y ocho (48) horas.</w:t>
      </w:r>
    </w:p>
    <w:p w14:paraId="05137E6D" w14:textId="77777777" w:rsidR="00BE75B9" w:rsidRPr="00F156E8" w:rsidRDefault="00BE75B9" w:rsidP="00F156E8">
      <w:pPr>
        <w:ind w:left="567" w:right="567"/>
        <w:contextualSpacing/>
        <w:jc w:val="both"/>
        <w:rPr>
          <w:i/>
          <w:sz w:val="18"/>
          <w:lang w:val="es-CO"/>
        </w:rPr>
      </w:pPr>
    </w:p>
    <w:p w14:paraId="57E5CD33"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La empresa deberá dar aplicación inmediata a las medidas de reducción de riesgo correspondiente a: </w:t>
      </w:r>
    </w:p>
    <w:p w14:paraId="25FE00CF" w14:textId="77777777" w:rsidR="00BE75B9" w:rsidRPr="00F156E8" w:rsidRDefault="00BE75B9" w:rsidP="00F156E8">
      <w:pPr>
        <w:ind w:left="567" w:right="567"/>
        <w:jc w:val="both"/>
        <w:rPr>
          <w:i/>
          <w:sz w:val="18"/>
          <w:lang w:val="es-CO"/>
        </w:rPr>
      </w:pPr>
    </w:p>
    <w:p w14:paraId="1C71D287"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Instalación de puestos fijos de control</w:t>
      </w:r>
    </w:p>
    <w:p w14:paraId="55A649E7"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Controles de velocidad en ruta</w:t>
      </w:r>
    </w:p>
    <w:p w14:paraId="676DF9FC"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Descansos establecidos para conductores</w:t>
      </w:r>
    </w:p>
    <w:p w14:paraId="011C14F0"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Mantenimiento de vehículos e instalaciones</w:t>
      </w:r>
    </w:p>
    <w:p w14:paraId="2D5BED3E"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Instalación de dispositivos de seguimiento en la prestación del servicio</w:t>
      </w:r>
    </w:p>
    <w:p w14:paraId="3AA923E3" w14:textId="77777777" w:rsidR="00BE75B9" w:rsidRPr="00F156E8" w:rsidRDefault="00BE75B9" w:rsidP="00F05D41">
      <w:pPr>
        <w:numPr>
          <w:ilvl w:val="0"/>
          <w:numId w:val="2"/>
        </w:numPr>
        <w:ind w:left="567" w:right="567"/>
        <w:contextualSpacing/>
        <w:jc w:val="both"/>
        <w:rPr>
          <w:i/>
          <w:sz w:val="18"/>
          <w:lang w:val="es-CO"/>
        </w:rPr>
      </w:pPr>
      <w:r w:rsidRPr="00F156E8">
        <w:rPr>
          <w:i/>
          <w:sz w:val="18"/>
          <w:lang w:val="es-CO"/>
        </w:rPr>
        <w:t>Puestos de control en ruta</w:t>
      </w:r>
    </w:p>
    <w:p w14:paraId="05D2A1EF" w14:textId="77777777" w:rsidR="00BE75B9" w:rsidRPr="00F156E8" w:rsidRDefault="00BE75B9" w:rsidP="00F156E8">
      <w:pPr>
        <w:ind w:left="567" w:right="567"/>
        <w:jc w:val="both"/>
        <w:rPr>
          <w:i/>
          <w:sz w:val="18"/>
          <w:lang w:val="es-CO"/>
        </w:rPr>
      </w:pPr>
    </w:p>
    <w:p w14:paraId="7C9AFD2D" w14:textId="77777777" w:rsidR="00BE75B9" w:rsidRPr="00F156E8" w:rsidRDefault="00BE75B9" w:rsidP="00F156E8">
      <w:pPr>
        <w:ind w:left="567" w:right="567"/>
        <w:jc w:val="both"/>
        <w:rPr>
          <w:i/>
          <w:sz w:val="18"/>
          <w:lang w:val="es-CO"/>
        </w:rPr>
      </w:pPr>
      <w:r w:rsidRPr="00F156E8">
        <w:rPr>
          <w:i/>
          <w:sz w:val="18"/>
          <w:lang w:val="es-CO"/>
        </w:rPr>
        <w:t>Para ello la empresa deberá a llegar a CORMACARENA en los informes de cumplimiento ambiental, el desarrollo de cada una de las actividades mencionadas junto a los registros y/o documentación que lo acredite.</w:t>
      </w:r>
    </w:p>
    <w:p w14:paraId="60EF9FC1" w14:textId="77777777" w:rsidR="00BE75B9" w:rsidRPr="00F156E8" w:rsidRDefault="00BE75B9" w:rsidP="00F156E8">
      <w:pPr>
        <w:ind w:left="567" w:right="567"/>
        <w:contextualSpacing/>
        <w:rPr>
          <w:i/>
          <w:sz w:val="18"/>
          <w:lang w:val="es-CO"/>
        </w:rPr>
      </w:pPr>
    </w:p>
    <w:p w14:paraId="63D0AB6B" w14:textId="77777777" w:rsidR="00BE75B9" w:rsidRPr="00F156E8" w:rsidRDefault="00BE75B9" w:rsidP="00F05D41">
      <w:pPr>
        <w:numPr>
          <w:ilvl w:val="0"/>
          <w:numId w:val="1"/>
        </w:numPr>
        <w:ind w:left="567" w:right="567"/>
        <w:contextualSpacing/>
        <w:jc w:val="both"/>
        <w:rPr>
          <w:i/>
          <w:sz w:val="18"/>
        </w:rPr>
      </w:pPr>
      <w:r w:rsidRPr="00F156E8">
        <w:rPr>
          <w:i/>
          <w:sz w:val="18"/>
          <w:lang w:val="es-CO"/>
        </w:rPr>
        <w:t xml:space="preserve">La empresa </w:t>
      </w:r>
      <w:r w:rsidRPr="00F156E8">
        <w:rPr>
          <w:bCs/>
          <w:i/>
          <w:iCs/>
          <w:sz w:val="18"/>
          <w:lang w:val="es-CO"/>
        </w:rPr>
        <w:t xml:space="preserve">deberá garantizar la existencia de puntos de atención de emergencia durante el recorrido de las rutas viabilizadas en jurisdicción de esta autoridad ambiental, donde pueda asegurar una respuesta de atención en menos de una (1) hora, </w:t>
      </w:r>
      <w:r w:rsidRPr="00F156E8">
        <w:rPr>
          <w:i/>
          <w:sz w:val="18"/>
          <w:lang w:val="es-CO"/>
        </w:rPr>
        <w:t>cuando sea detectado un evento o contingencia.</w:t>
      </w:r>
    </w:p>
    <w:p w14:paraId="574D0ED2" w14:textId="77777777" w:rsidR="00BE75B9" w:rsidRPr="00F156E8" w:rsidRDefault="00BE75B9" w:rsidP="00F156E8">
      <w:pPr>
        <w:ind w:left="567" w:right="567"/>
        <w:contextualSpacing/>
        <w:rPr>
          <w:i/>
          <w:sz w:val="18"/>
          <w:lang w:val="es-CO"/>
        </w:rPr>
      </w:pPr>
    </w:p>
    <w:p w14:paraId="423E7E28" w14:textId="77777777" w:rsidR="00BE75B9" w:rsidRPr="00F156E8" w:rsidRDefault="00BE75B9" w:rsidP="00F156E8">
      <w:pPr>
        <w:ind w:left="567" w:right="567"/>
        <w:contextualSpacing/>
        <w:jc w:val="both"/>
        <w:rPr>
          <w:i/>
          <w:sz w:val="18"/>
        </w:rPr>
      </w:pPr>
      <w:r w:rsidRPr="00F156E8">
        <w:rPr>
          <w:i/>
          <w:sz w:val="18"/>
        </w:rPr>
        <w:t xml:space="preserve">si luego de transcurrido una (1) hora el prestador de servicio de emergencia no realiza el acompañamiento al evento ocurrido dentro de la jurisdicción de CORMACARENA, esta corporación realizará las acciones pertinentes para cesar la contingencia, y la empresa transportadora deberá sufragar los gastos correspondientes de dicha atención.       </w:t>
      </w:r>
    </w:p>
    <w:p w14:paraId="727AA5A3" w14:textId="77777777" w:rsidR="00BE75B9" w:rsidRPr="00F33210" w:rsidRDefault="00BE75B9" w:rsidP="00BE75B9">
      <w:pPr>
        <w:contextualSpacing/>
        <w:jc w:val="both"/>
      </w:pPr>
    </w:p>
    <w:p w14:paraId="663147A3"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La empresa deberá notificar a CORMACARENA y/o a la Autoridad Ambiental competente sobre la ocurrencia de una emergencia que comprometa el medio ambiente en un término inferior a 24 horas, tal como lo indica el Artículo 2.2.2.3.9.3 del Decreto 1076 del 2015. Asimismo, se deberá dar aplicación inmediata de cada una de las actividades establecidas en el Plan de contingencias, ejecutar las actividades de seguimiento y control hasta la finalización del evento o contingencia de conformidad con lo establecido en el Decreto 321 de 1999</w:t>
      </w:r>
    </w:p>
    <w:p w14:paraId="0B9627F0" w14:textId="77777777" w:rsidR="00BE75B9" w:rsidRPr="00F156E8" w:rsidRDefault="00BE75B9" w:rsidP="00F156E8">
      <w:pPr>
        <w:ind w:left="567" w:right="567"/>
        <w:contextualSpacing/>
        <w:jc w:val="both"/>
        <w:rPr>
          <w:i/>
          <w:color w:val="FF0000"/>
          <w:sz w:val="18"/>
          <w:highlight w:val="yellow"/>
          <w:lang w:val="es-CO"/>
        </w:rPr>
      </w:pPr>
    </w:p>
    <w:p w14:paraId="1A86CEFF" w14:textId="77777777" w:rsidR="00BE75B9" w:rsidRPr="00F156E8" w:rsidRDefault="00BE75B9" w:rsidP="00F156E8">
      <w:pPr>
        <w:ind w:left="567" w:right="567"/>
        <w:jc w:val="both"/>
        <w:rPr>
          <w:i/>
          <w:sz w:val="18"/>
          <w:lang w:val="es-CO"/>
        </w:rPr>
      </w:pPr>
      <w:r w:rsidRPr="00F156E8">
        <w:rPr>
          <w:i/>
          <w:sz w:val="18"/>
          <w:lang w:val="es-CO"/>
        </w:rPr>
        <w:t>Para el reporte de las contingencias que se presenten en las rutas viabilizadas en jurisdicción de esta autoridad ambiental, se deberá diligenciar la tabla No. 30. tipo modelo, anexa al presente concepto técnico. Lo anterior con el fin de verificar el cumplimiento de lo establecido en el plan de contingencia.</w:t>
      </w:r>
    </w:p>
    <w:p w14:paraId="40BFD7F1" w14:textId="77777777" w:rsidR="00BE75B9" w:rsidRPr="00F156E8" w:rsidRDefault="00BE75B9" w:rsidP="00F156E8">
      <w:pPr>
        <w:ind w:left="567" w:right="567"/>
        <w:contextualSpacing/>
        <w:rPr>
          <w:i/>
          <w:color w:val="FF0000"/>
          <w:sz w:val="18"/>
          <w:lang w:val="es-CO"/>
        </w:rPr>
      </w:pPr>
    </w:p>
    <w:p w14:paraId="1ACC0115"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lastRenderedPageBreak/>
        <w:t>Ante la ocurrencia de una contingencia dentro de las rutas viabilizadas en el Plan de Contingencia, la empresa deberá a llegar a CORMACARENA un informe de la investigación donde exponga los motivos y causas que dieron origen al evento, en un término no mayor a 30 días. Asimismo, deberá relacionar en los respectivos informes, el destino de los residuos contaminados a tratar, el cual deberá efectuarse con empresas autorizadas para la disposición final de los mismos; e incluir los procedimientos y medios para coordinar y ejecutar la adecuada entrega de material contaminado extraído de las áreas afectadas.</w:t>
      </w:r>
    </w:p>
    <w:p w14:paraId="1F5255E0" w14:textId="77777777" w:rsidR="00BE75B9" w:rsidRPr="00F156E8" w:rsidRDefault="00BE75B9" w:rsidP="00F156E8">
      <w:pPr>
        <w:ind w:left="567" w:right="567"/>
        <w:contextualSpacing/>
        <w:rPr>
          <w:i/>
          <w:color w:val="FF0000"/>
          <w:sz w:val="18"/>
          <w:highlight w:val="yellow"/>
          <w:lang w:val="es-CO"/>
        </w:rPr>
      </w:pPr>
    </w:p>
    <w:p w14:paraId="34B544A6"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La empresa </w:t>
      </w:r>
      <w:r w:rsidRPr="00F156E8">
        <w:rPr>
          <w:bCs/>
          <w:i/>
          <w:iCs/>
          <w:sz w:val="18"/>
          <w:lang w:val="es-CO"/>
        </w:rPr>
        <w:t xml:space="preserve">deberá </w:t>
      </w:r>
      <w:r w:rsidRPr="00F156E8">
        <w:rPr>
          <w:i/>
          <w:sz w:val="18"/>
          <w:lang w:val="es-CO"/>
        </w:rPr>
        <w:t xml:space="preserve">garantizar que cada uno de los conductores activos en la operación cuenten con capacitación en atención, actuación y comunicación durante el evento de contingencia para las operaciones de transporte terrestre de sustancias peligrosas y demás en jurisdicción de CORMACARENA para ello se resaltaran las actividades tales como: directorio de emergencia, la estructura organizacional, los niveles de activación del plan, procedimientos y formatos para la realización  de una respuesta y atención oportuna. Para ello la empresa deberá anexar copia de las actas de capacitación y demás soporte que considere necesario, para acreditar el cumplimiento de la mencionada obligación. </w:t>
      </w:r>
    </w:p>
    <w:p w14:paraId="291758B7" w14:textId="77777777" w:rsidR="00BE75B9" w:rsidRPr="00F156E8" w:rsidRDefault="00BE75B9" w:rsidP="00F156E8">
      <w:pPr>
        <w:ind w:left="567" w:right="567"/>
        <w:contextualSpacing/>
        <w:rPr>
          <w:i/>
          <w:color w:val="FF0000"/>
          <w:sz w:val="18"/>
          <w:highlight w:val="yellow"/>
          <w:lang w:val="es-CO"/>
        </w:rPr>
      </w:pPr>
    </w:p>
    <w:p w14:paraId="7FB33819" w14:textId="77777777" w:rsidR="00BE75B9" w:rsidRPr="00F156E8" w:rsidRDefault="00BE75B9" w:rsidP="00F05D41">
      <w:pPr>
        <w:numPr>
          <w:ilvl w:val="0"/>
          <w:numId w:val="1"/>
        </w:numPr>
        <w:tabs>
          <w:tab w:val="left" w:pos="9270"/>
        </w:tabs>
        <w:ind w:left="567" w:right="567" w:hanging="426"/>
        <w:contextualSpacing/>
        <w:jc w:val="both"/>
        <w:rPr>
          <w:i/>
          <w:sz w:val="18"/>
          <w:lang w:val="es-CO"/>
        </w:rPr>
      </w:pPr>
      <w:r w:rsidRPr="00F156E8">
        <w:rPr>
          <w:i/>
          <w:sz w:val="18"/>
          <w:lang w:val="es-CO"/>
        </w:rPr>
        <w:t xml:space="preserve">La empresa deberá presentar las copias de las actas de disposición de cada uno de los residuos viabilizados, lo anterior, con el fin de verificar la cadena de custodia de las sustancias de acuerdo con el Decreto 1076 del 2015, ARTÍCULO 2.2.6.1.3.6. Obligaciones del transportador de residuos o desechos peligrosos. De conformidad con lo establecido en la ley y en el marco de la gestión integral de los residuos o desechos peligrosos, el trasportador debe: </w:t>
      </w:r>
    </w:p>
    <w:p w14:paraId="197C0C33" w14:textId="77777777" w:rsidR="00BE75B9" w:rsidRPr="00F156E8" w:rsidRDefault="00BE75B9" w:rsidP="00F156E8">
      <w:pPr>
        <w:tabs>
          <w:tab w:val="left" w:pos="9270"/>
        </w:tabs>
        <w:ind w:left="567" w:right="567"/>
        <w:jc w:val="both"/>
        <w:rPr>
          <w:i/>
          <w:sz w:val="18"/>
        </w:rPr>
      </w:pPr>
    </w:p>
    <w:p w14:paraId="46ECB068" w14:textId="77777777" w:rsidR="00BE75B9" w:rsidRPr="00F156E8" w:rsidRDefault="00BE75B9" w:rsidP="00F156E8">
      <w:pPr>
        <w:tabs>
          <w:tab w:val="left" w:pos="9270"/>
        </w:tabs>
        <w:ind w:left="567" w:right="567"/>
        <w:contextualSpacing/>
        <w:jc w:val="both"/>
        <w:rPr>
          <w:i/>
          <w:iCs/>
          <w:sz w:val="18"/>
          <w:lang w:val="es-CO"/>
        </w:rPr>
      </w:pPr>
      <w:r w:rsidRPr="00F156E8">
        <w:rPr>
          <w:i/>
          <w:iCs/>
          <w:sz w:val="18"/>
          <w:lang w:val="es-CO"/>
        </w:rPr>
        <w:t>(…) a) Garantizar la gestión y manejo integral de los residuos o desechos peligrosos que recibe para transportar;</w:t>
      </w:r>
    </w:p>
    <w:p w14:paraId="0138623F" w14:textId="77777777" w:rsidR="00BE75B9" w:rsidRPr="00F156E8" w:rsidRDefault="00BE75B9" w:rsidP="00F156E8">
      <w:pPr>
        <w:tabs>
          <w:tab w:val="left" w:pos="9270"/>
        </w:tabs>
        <w:ind w:left="567" w:right="567"/>
        <w:contextualSpacing/>
        <w:jc w:val="both"/>
        <w:rPr>
          <w:i/>
          <w:iCs/>
          <w:sz w:val="18"/>
          <w:lang w:val="es-CO"/>
        </w:rPr>
      </w:pPr>
      <w:r w:rsidRPr="00F156E8">
        <w:rPr>
          <w:i/>
          <w:iCs/>
          <w:sz w:val="18"/>
          <w:lang w:val="es-CO"/>
        </w:rPr>
        <w:t>c) Entregar la totalidad de los residuos o desechos peligrosos recibidos de un generador al gestor o receptor debidamente autorizado, designado por dicho generador (…)</w:t>
      </w:r>
    </w:p>
    <w:p w14:paraId="6B1DC3E8" w14:textId="77777777" w:rsidR="00BE75B9" w:rsidRPr="00F156E8" w:rsidRDefault="00BE75B9" w:rsidP="00F156E8">
      <w:pPr>
        <w:ind w:left="567" w:right="567"/>
        <w:contextualSpacing/>
        <w:rPr>
          <w:i/>
          <w:sz w:val="18"/>
          <w:lang w:val="es-CO"/>
        </w:rPr>
      </w:pPr>
    </w:p>
    <w:p w14:paraId="6FF17DE3"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En todos los vehículos propios o tercerizados utilizados para el transporte de hidrocarburos, derivados y sustancias nocivas, se deberán garantizar los logos o calcomanías removibles propias de la empresa</w:t>
      </w:r>
      <w:r w:rsidRPr="00F156E8">
        <w:rPr>
          <w:bCs/>
          <w:i/>
          <w:iCs/>
          <w:sz w:val="18"/>
          <w:lang w:val="es-CO"/>
        </w:rPr>
        <w:t xml:space="preserve">, </w:t>
      </w:r>
      <w:r w:rsidRPr="00F156E8">
        <w:rPr>
          <w:i/>
          <w:sz w:val="18"/>
          <w:lang w:val="es-CO"/>
        </w:rPr>
        <w:t xml:space="preserve">para el reconocimiento de su identidad institucional y de sus productos en carretera. Por lo cual deberá allegar en el informe de cumplimiento ambiental, un registro fotográfico (con fecha) donde se evidencie el cumplimiento de la obligación. </w:t>
      </w:r>
    </w:p>
    <w:p w14:paraId="1E775458" w14:textId="77777777" w:rsidR="00BE75B9" w:rsidRPr="00F156E8" w:rsidRDefault="00BE75B9" w:rsidP="00F156E8">
      <w:pPr>
        <w:ind w:left="567" w:right="567"/>
        <w:jc w:val="both"/>
        <w:rPr>
          <w:i/>
          <w:sz w:val="18"/>
          <w:lang w:val="es-CO"/>
        </w:rPr>
      </w:pPr>
    </w:p>
    <w:p w14:paraId="62EB7694"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La empresa deberá tener un centro de monitoreo satelital, que permita a esta corporación tener acceso en tiempo real a la localización de la flota de vehículos vinculados a la empresa trasportadora. Lo anterior con el fin de ejercer la vigilancia y control de las rutas viabilizadas por esta autoridad ambiental. </w:t>
      </w:r>
    </w:p>
    <w:p w14:paraId="7E30F7F5" w14:textId="77777777" w:rsidR="00BE75B9" w:rsidRPr="00F156E8" w:rsidRDefault="00BE75B9" w:rsidP="00F156E8">
      <w:pPr>
        <w:ind w:left="567" w:right="567"/>
        <w:jc w:val="both"/>
        <w:rPr>
          <w:i/>
          <w:sz w:val="18"/>
          <w:lang w:val="es-CO"/>
        </w:rPr>
      </w:pPr>
    </w:p>
    <w:p w14:paraId="37A57D4C"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Se deberá revisar el estado actual de los parqueaderos utilizados por la empresa, de acuerdo a lo establecido en el Decreto 1079 de 2015 “Por medio del cual se expide el Decreto Único Reglamentario del Sector Transporte”, Articulo 2.2.1.7.8.2.4 “Obligaciones del conductor del vehículo que transporte mercancías peligrosas”. Además de las obligaciones contempladas en las normas vigentes para el transporte terrestre automotor de carga por carretera, en el Código Nacional de Tránsito Terrestre y en la Norma Técnica Colombiana para cada grupo, de acuerdo con lo establecido en el literal F, numeral 3 del artículo 2.2.1.7.8.1.1 del presente Decreto, el conductor del vehículo que se destine al transporte de mercancías peligrosas está obligado a: (…) Literal J “No estacionar el vehículo en zonas residenciales, lugares públicos, áreas pobladas o de gran concentración de vehículos y zonas escolares(…)”; por lo tanto la empresa </w:t>
      </w:r>
      <w:r w:rsidRPr="00F156E8">
        <w:rPr>
          <w:bCs/>
          <w:i/>
          <w:sz w:val="18"/>
        </w:rPr>
        <w:t xml:space="preserve">deberá allegar una planilla y/o soporte que indique los lugares de estacionamiento y las paradas estratégicas del vehículo transportador durante la ruta. </w:t>
      </w:r>
    </w:p>
    <w:p w14:paraId="62C499DC" w14:textId="77777777" w:rsidR="00BE75B9" w:rsidRPr="00F156E8" w:rsidRDefault="00BE75B9" w:rsidP="00F156E8">
      <w:pPr>
        <w:ind w:left="567" w:right="567"/>
        <w:contextualSpacing/>
        <w:jc w:val="both"/>
        <w:rPr>
          <w:i/>
          <w:sz w:val="18"/>
          <w:lang w:val="es-CO"/>
        </w:rPr>
      </w:pPr>
    </w:p>
    <w:p w14:paraId="2B4F712D"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La empresa </w:t>
      </w:r>
      <w:r w:rsidRPr="00F156E8">
        <w:rPr>
          <w:bCs/>
          <w:i/>
          <w:iCs/>
          <w:sz w:val="18"/>
          <w:lang w:val="es-CO"/>
        </w:rPr>
        <w:t xml:space="preserve">deberá </w:t>
      </w:r>
      <w:r w:rsidRPr="00F156E8">
        <w:rPr>
          <w:i/>
          <w:sz w:val="18"/>
          <w:lang w:val="es-CO"/>
        </w:rPr>
        <w:t>realizar mantenimiento, cambio de aceite y lavado de vehículos, en lugares que cuenten con permisos ambientales o suscripción a empresas públicas de aseo, acueducto y alcantarillado, en este sentido se deberá allegar la información que acredite el cumplimiento de la actividad (Ubicación del sitio, registro de vehículos, certificado ambiental y/o documentos e información relacionada).</w:t>
      </w:r>
    </w:p>
    <w:p w14:paraId="21B5A68A" w14:textId="77777777" w:rsidR="00BE75B9" w:rsidRPr="00F156E8" w:rsidRDefault="00BE75B9" w:rsidP="00F156E8">
      <w:pPr>
        <w:ind w:left="567" w:right="567"/>
        <w:jc w:val="both"/>
        <w:rPr>
          <w:i/>
          <w:sz w:val="18"/>
          <w:lang w:val="es-CO"/>
        </w:rPr>
      </w:pPr>
    </w:p>
    <w:p w14:paraId="50C2B1C8"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lastRenderedPageBreak/>
        <w:t>Garantizar que cada uno de los vehículos en operación cuente con un kit de primera respuesta el cual deberá contar, como mínimo con los siguientes elementos:</w:t>
      </w:r>
    </w:p>
    <w:p w14:paraId="582B2198" w14:textId="77777777" w:rsidR="00BE75B9" w:rsidRPr="00F33210" w:rsidRDefault="00BE75B9" w:rsidP="00BE75B9">
      <w:pPr>
        <w:ind w:left="720"/>
        <w:contextualSpacing/>
        <w:rPr>
          <w:lang w:val="es-CO"/>
        </w:rPr>
      </w:pPr>
    </w:p>
    <w:p w14:paraId="09B49931" w14:textId="77777777" w:rsidR="00BE75B9" w:rsidRPr="00F156E8" w:rsidRDefault="00BE75B9" w:rsidP="00BE75B9">
      <w:pPr>
        <w:ind w:left="720"/>
        <w:contextualSpacing/>
        <w:jc w:val="center"/>
        <w:rPr>
          <w:i/>
          <w:sz w:val="18"/>
          <w:lang w:val="es-CO"/>
        </w:rPr>
      </w:pPr>
      <w:r w:rsidRPr="00F156E8">
        <w:rPr>
          <w:i/>
          <w:sz w:val="18"/>
          <w:lang w:val="es-CO"/>
        </w:rPr>
        <w:t>Tabla 10. Kit de emergencias.</w:t>
      </w:r>
    </w:p>
    <w:tbl>
      <w:tblPr>
        <w:tblStyle w:val="Tablaconcuadrcula"/>
        <w:tblW w:w="0" w:type="auto"/>
        <w:tblInd w:w="1384" w:type="dxa"/>
        <w:tblLook w:val="04A0" w:firstRow="1" w:lastRow="0" w:firstColumn="1" w:lastColumn="0" w:noHBand="0" w:noVBand="1"/>
      </w:tblPr>
      <w:tblGrid>
        <w:gridCol w:w="3356"/>
        <w:gridCol w:w="3165"/>
      </w:tblGrid>
      <w:tr w:rsidR="00BE75B9" w:rsidRPr="00F156E8" w14:paraId="05A5D6C3" w14:textId="77777777" w:rsidTr="00984F6D">
        <w:tc>
          <w:tcPr>
            <w:tcW w:w="6521" w:type="dxa"/>
            <w:gridSpan w:val="2"/>
          </w:tcPr>
          <w:p w14:paraId="70659F86" w14:textId="77777777" w:rsidR="00BE75B9" w:rsidRPr="00F156E8" w:rsidRDefault="00BE75B9" w:rsidP="00984F6D">
            <w:pPr>
              <w:contextualSpacing/>
              <w:jc w:val="center"/>
              <w:rPr>
                <w:i/>
                <w:sz w:val="18"/>
                <w:lang w:val="es-CO"/>
              </w:rPr>
            </w:pPr>
            <w:r w:rsidRPr="00F156E8">
              <w:rPr>
                <w:i/>
                <w:sz w:val="18"/>
                <w:lang w:val="es-CO"/>
              </w:rPr>
              <w:t>Kit de derrames</w:t>
            </w:r>
          </w:p>
        </w:tc>
      </w:tr>
      <w:tr w:rsidR="00BE75B9" w:rsidRPr="00F156E8" w14:paraId="58E04FF9" w14:textId="77777777" w:rsidTr="00984F6D">
        <w:tc>
          <w:tcPr>
            <w:tcW w:w="3356" w:type="dxa"/>
          </w:tcPr>
          <w:p w14:paraId="462CACB7" w14:textId="77777777" w:rsidR="00BE75B9" w:rsidRPr="00F156E8" w:rsidRDefault="00BE75B9" w:rsidP="00984F6D">
            <w:pPr>
              <w:contextualSpacing/>
              <w:jc w:val="both"/>
              <w:rPr>
                <w:i/>
                <w:sz w:val="18"/>
                <w:lang w:val="es-CO"/>
              </w:rPr>
            </w:pPr>
            <w:r w:rsidRPr="00F156E8">
              <w:rPr>
                <w:i/>
                <w:sz w:val="18"/>
                <w:lang w:val="es-CO"/>
              </w:rPr>
              <w:t>Cinta de precaucion para señalización (rollo x 250)</w:t>
            </w:r>
          </w:p>
        </w:tc>
        <w:tc>
          <w:tcPr>
            <w:tcW w:w="3165" w:type="dxa"/>
          </w:tcPr>
          <w:p w14:paraId="3AEAB2F6" w14:textId="77777777" w:rsidR="00BE75B9" w:rsidRPr="00F156E8" w:rsidRDefault="00BE75B9" w:rsidP="00984F6D">
            <w:pPr>
              <w:contextualSpacing/>
              <w:jc w:val="both"/>
              <w:rPr>
                <w:i/>
                <w:sz w:val="18"/>
                <w:lang w:val="es-CO"/>
              </w:rPr>
            </w:pPr>
            <w:r w:rsidRPr="00F156E8">
              <w:rPr>
                <w:i/>
                <w:sz w:val="18"/>
                <w:lang w:val="es-CO"/>
              </w:rPr>
              <w:t xml:space="preserve">Linterna con pilas </w:t>
            </w:r>
          </w:p>
        </w:tc>
      </w:tr>
      <w:tr w:rsidR="00BE75B9" w:rsidRPr="00F156E8" w14:paraId="029F7B01" w14:textId="77777777" w:rsidTr="00984F6D">
        <w:tc>
          <w:tcPr>
            <w:tcW w:w="3356" w:type="dxa"/>
          </w:tcPr>
          <w:p w14:paraId="3068DDAC" w14:textId="77777777" w:rsidR="00BE75B9" w:rsidRPr="00F156E8" w:rsidRDefault="00BE75B9" w:rsidP="00984F6D">
            <w:pPr>
              <w:contextualSpacing/>
              <w:jc w:val="both"/>
              <w:rPr>
                <w:i/>
                <w:sz w:val="18"/>
                <w:lang w:val="es-CO"/>
              </w:rPr>
            </w:pPr>
            <w:r w:rsidRPr="00F156E8">
              <w:rPr>
                <w:i/>
                <w:sz w:val="18"/>
                <w:lang w:val="es-CO"/>
              </w:rPr>
              <w:t>Balde</w:t>
            </w:r>
          </w:p>
        </w:tc>
        <w:tc>
          <w:tcPr>
            <w:tcW w:w="3165" w:type="dxa"/>
          </w:tcPr>
          <w:p w14:paraId="420CDDA3" w14:textId="77777777" w:rsidR="00BE75B9" w:rsidRPr="00F156E8" w:rsidRDefault="00BE75B9" w:rsidP="00984F6D">
            <w:pPr>
              <w:contextualSpacing/>
              <w:jc w:val="both"/>
              <w:rPr>
                <w:i/>
                <w:sz w:val="18"/>
                <w:lang w:val="es-CO"/>
              </w:rPr>
            </w:pPr>
            <w:r w:rsidRPr="00F156E8">
              <w:rPr>
                <w:i/>
                <w:sz w:val="18"/>
                <w:lang w:val="es-CO"/>
              </w:rPr>
              <w:t>Cortadora industrial (cortador)</w:t>
            </w:r>
          </w:p>
        </w:tc>
      </w:tr>
      <w:tr w:rsidR="00BE75B9" w:rsidRPr="00F156E8" w14:paraId="509C09E6" w14:textId="77777777" w:rsidTr="00984F6D">
        <w:tc>
          <w:tcPr>
            <w:tcW w:w="3356" w:type="dxa"/>
          </w:tcPr>
          <w:p w14:paraId="3B3E7F19" w14:textId="77777777" w:rsidR="00BE75B9" w:rsidRPr="00F156E8" w:rsidRDefault="00BE75B9" w:rsidP="00984F6D">
            <w:pPr>
              <w:contextualSpacing/>
              <w:jc w:val="both"/>
              <w:rPr>
                <w:i/>
                <w:sz w:val="18"/>
                <w:lang w:val="es-CO"/>
              </w:rPr>
            </w:pPr>
            <w:r w:rsidRPr="00F156E8">
              <w:rPr>
                <w:i/>
                <w:sz w:val="18"/>
                <w:lang w:val="es-CO"/>
              </w:rPr>
              <w:t>Martillo de caucho</w:t>
            </w:r>
          </w:p>
        </w:tc>
        <w:tc>
          <w:tcPr>
            <w:tcW w:w="3165" w:type="dxa"/>
          </w:tcPr>
          <w:p w14:paraId="679EC297" w14:textId="77777777" w:rsidR="00BE75B9" w:rsidRPr="00F156E8" w:rsidRDefault="00BE75B9" w:rsidP="00984F6D">
            <w:pPr>
              <w:contextualSpacing/>
              <w:jc w:val="both"/>
              <w:rPr>
                <w:i/>
                <w:sz w:val="18"/>
                <w:lang w:val="es-CO"/>
              </w:rPr>
            </w:pPr>
            <w:r w:rsidRPr="00F156E8">
              <w:rPr>
                <w:i/>
                <w:sz w:val="18"/>
                <w:lang w:val="es-CO"/>
              </w:rPr>
              <w:t>Chaleco reflectivo</w:t>
            </w:r>
          </w:p>
        </w:tc>
      </w:tr>
      <w:tr w:rsidR="00BE75B9" w:rsidRPr="00F156E8" w14:paraId="6C76BC75" w14:textId="77777777" w:rsidTr="00984F6D">
        <w:tc>
          <w:tcPr>
            <w:tcW w:w="3356" w:type="dxa"/>
          </w:tcPr>
          <w:p w14:paraId="0D349DBD" w14:textId="77777777" w:rsidR="00BE75B9" w:rsidRPr="00F156E8" w:rsidRDefault="00BE75B9" w:rsidP="00984F6D">
            <w:pPr>
              <w:contextualSpacing/>
              <w:jc w:val="both"/>
              <w:rPr>
                <w:i/>
                <w:sz w:val="18"/>
                <w:lang w:val="es-CO"/>
              </w:rPr>
            </w:pPr>
            <w:r w:rsidRPr="00F156E8">
              <w:rPr>
                <w:i/>
                <w:sz w:val="18"/>
                <w:lang w:val="es-CO"/>
              </w:rPr>
              <w:t xml:space="preserve">Tacos de madera calajanes </w:t>
            </w:r>
          </w:p>
        </w:tc>
        <w:tc>
          <w:tcPr>
            <w:tcW w:w="3165" w:type="dxa"/>
          </w:tcPr>
          <w:p w14:paraId="369425B1" w14:textId="77777777" w:rsidR="00BE75B9" w:rsidRPr="00F156E8" w:rsidRDefault="00BE75B9" w:rsidP="00984F6D">
            <w:pPr>
              <w:contextualSpacing/>
              <w:jc w:val="both"/>
              <w:rPr>
                <w:i/>
                <w:sz w:val="18"/>
                <w:lang w:val="es-CO"/>
              </w:rPr>
            </w:pPr>
            <w:r w:rsidRPr="00F156E8">
              <w:rPr>
                <w:i/>
                <w:sz w:val="18"/>
                <w:lang w:val="es-CO"/>
              </w:rPr>
              <w:t xml:space="preserve">Pica metalica </w:t>
            </w:r>
          </w:p>
        </w:tc>
      </w:tr>
      <w:tr w:rsidR="00BE75B9" w:rsidRPr="00F156E8" w14:paraId="4A4EB915" w14:textId="77777777" w:rsidTr="00984F6D">
        <w:tc>
          <w:tcPr>
            <w:tcW w:w="3356" w:type="dxa"/>
          </w:tcPr>
          <w:p w14:paraId="2228C772" w14:textId="77777777" w:rsidR="00BE75B9" w:rsidRPr="00F156E8" w:rsidRDefault="00BE75B9" w:rsidP="00984F6D">
            <w:pPr>
              <w:contextualSpacing/>
              <w:jc w:val="both"/>
              <w:rPr>
                <w:i/>
                <w:sz w:val="18"/>
                <w:lang w:val="es-CO"/>
              </w:rPr>
            </w:pPr>
            <w:r w:rsidRPr="00F156E8">
              <w:rPr>
                <w:i/>
                <w:sz w:val="18"/>
                <w:lang w:val="es-CO"/>
              </w:rPr>
              <w:t xml:space="preserve">Masilla epoxi o jabon </w:t>
            </w:r>
          </w:p>
        </w:tc>
        <w:tc>
          <w:tcPr>
            <w:tcW w:w="3165" w:type="dxa"/>
          </w:tcPr>
          <w:p w14:paraId="11782C78" w14:textId="77777777" w:rsidR="00BE75B9" w:rsidRPr="00F156E8" w:rsidRDefault="00BE75B9" w:rsidP="00984F6D">
            <w:pPr>
              <w:contextualSpacing/>
              <w:jc w:val="both"/>
              <w:rPr>
                <w:i/>
                <w:sz w:val="18"/>
                <w:lang w:val="es-CO"/>
              </w:rPr>
            </w:pPr>
            <w:r w:rsidRPr="00F156E8">
              <w:rPr>
                <w:i/>
                <w:sz w:val="18"/>
                <w:lang w:val="es-CO"/>
              </w:rPr>
              <w:t xml:space="preserve">Pala metalica </w:t>
            </w:r>
          </w:p>
        </w:tc>
      </w:tr>
      <w:tr w:rsidR="00BE75B9" w:rsidRPr="00F156E8" w14:paraId="7FF138DE" w14:textId="77777777" w:rsidTr="00984F6D">
        <w:tc>
          <w:tcPr>
            <w:tcW w:w="3356" w:type="dxa"/>
          </w:tcPr>
          <w:p w14:paraId="491F2B07" w14:textId="77777777" w:rsidR="00BE75B9" w:rsidRPr="00F156E8" w:rsidRDefault="00BE75B9" w:rsidP="00984F6D">
            <w:pPr>
              <w:contextualSpacing/>
              <w:jc w:val="both"/>
              <w:rPr>
                <w:i/>
                <w:sz w:val="18"/>
                <w:lang w:val="es-CO"/>
              </w:rPr>
            </w:pPr>
            <w:r w:rsidRPr="00F156E8">
              <w:rPr>
                <w:i/>
                <w:sz w:val="18"/>
                <w:lang w:val="es-CO"/>
              </w:rPr>
              <w:t xml:space="preserve">Manilla fibra sintetica </w:t>
            </w:r>
          </w:p>
        </w:tc>
        <w:tc>
          <w:tcPr>
            <w:tcW w:w="3165" w:type="dxa"/>
          </w:tcPr>
          <w:p w14:paraId="4BC2818F" w14:textId="77777777" w:rsidR="00BE75B9" w:rsidRPr="00F156E8" w:rsidRDefault="00BE75B9" w:rsidP="00984F6D">
            <w:pPr>
              <w:contextualSpacing/>
              <w:jc w:val="both"/>
              <w:rPr>
                <w:i/>
                <w:sz w:val="18"/>
                <w:lang w:val="es-CO"/>
              </w:rPr>
            </w:pPr>
            <w:r w:rsidRPr="00F156E8">
              <w:rPr>
                <w:i/>
                <w:sz w:val="18"/>
                <w:lang w:val="es-CO"/>
              </w:rPr>
              <w:t xml:space="preserve">Pala plástica </w:t>
            </w:r>
          </w:p>
        </w:tc>
      </w:tr>
      <w:tr w:rsidR="00BE75B9" w:rsidRPr="00F156E8" w14:paraId="790879A0" w14:textId="77777777" w:rsidTr="00984F6D">
        <w:tc>
          <w:tcPr>
            <w:tcW w:w="3356" w:type="dxa"/>
          </w:tcPr>
          <w:p w14:paraId="641F8865" w14:textId="77777777" w:rsidR="00BE75B9" w:rsidRPr="00F156E8" w:rsidRDefault="00BE75B9" w:rsidP="00984F6D">
            <w:pPr>
              <w:contextualSpacing/>
              <w:jc w:val="both"/>
              <w:rPr>
                <w:i/>
                <w:sz w:val="18"/>
                <w:lang w:val="es-CO"/>
              </w:rPr>
            </w:pPr>
            <w:r w:rsidRPr="00F156E8">
              <w:rPr>
                <w:i/>
                <w:sz w:val="18"/>
                <w:lang w:val="es-CO"/>
              </w:rPr>
              <w:t xml:space="preserve">Plástico negro </w:t>
            </w:r>
          </w:p>
        </w:tc>
        <w:tc>
          <w:tcPr>
            <w:tcW w:w="3165" w:type="dxa"/>
          </w:tcPr>
          <w:p w14:paraId="28C06C53" w14:textId="77777777" w:rsidR="00BE75B9" w:rsidRPr="00F156E8" w:rsidRDefault="00BE75B9" w:rsidP="00984F6D">
            <w:pPr>
              <w:contextualSpacing/>
              <w:jc w:val="both"/>
              <w:rPr>
                <w:i/>
                <w:sz w:val="18"/>
                <w:lang w:val="es-CO"/>
              </w:rPr>
            </w:pPr>
            <w:r w:rsidRPr="00F156E8">
              <w:rPr>
                <w:i/>
                <w:sz w:val="18"/>
                <w:lang w:val="es-CO"/>
              </w:rPr>
              <w:t>Machete</w:t>
            </w:r>
          </w:p>
        </w:tc>
      </w:tr>
      <w:tr w:rsidR="00BE75B9" w:rsidRPr="00F156E8" w14:paraId="143377FA" w14:textId="77777777" w:rsidTr="00984F6D">
        <w:tc>
          <w:tcPr>
            <w:tcW w:w="3356" w:type="dxa"/>
          </w:tcPr>
          <w:p w14:paraId="552EE848" w14:textId="77777777" w:rsidR="00BE75B9" w:rsidRPr="00F156E8" w:rsidRDefault="00BE75B9" w:rsidP="00984F6D">
            <w:pPr>
              <w:contextualSpacing/>
              <w:jc w:val="both"/>
              <w:rPr>
                <w:i/>
                <w:sz w:val="18"/>
                <w:lang w:val="es-CO"/>
              </w:rPr>
            </w:pPr>
            <w:r w:rsidRPr="00F156E8">
              <w:rPr>
                <w:i/>
                <w:sz w:val="18"/>
                <w:lang w:val="es-CO"/>
              </w:rPr>
              <w:t xml:space="preserve">Materil absorbente </w:t>
            </w:r>
          </w:p>
        </w:tc>
        <w:tc>
          <w:tcPr>
            <w:tcW w:w="3165" w:type="dxa"/>
          </w:tcPr>
          <w:p w14:paraId="0392076C" w14:textId="77777777" w:rsidR="00BE75B9" w:rsidRPr="00F156E8" w:rsidRDefault="00BE75B9" w:rsidP="00984F6D">
            <w:pPr>
              <w:contextualSpacing/>
              <w:jc w:val="both"/>
              <w:rPr>
                <w:i/>
                <w:sz w:val="18"/>
                <w:lang w:val="es-CO"/>
              </w:rPr>
            </w:pPr>
            <w:r w:rsidRPr="00F156E8">
              <w:rPr>
                <w:i/>
                <w:sz w:val="18"/>
                <w:lang w:val="es-CO"/>
              </w:rPr>
              <w:t>Cordon espuma (absorbente)</w:t>
            </w:r>
          </w:p>
        </w:tc>
      </w:tr>
      <w:tr w:rsidR="00BE75B9" w:rsidRPr="00F156E8" w14:paraId="21BD7BF0" w14:textId="77777777" w:rsidTr="00984F6D">
        <w:tc>
          <w:tcPr>
            <w:tcW w:w="3356" w:type="dxa"/>
          </w:tcPr>
          <w:p w14:paraId="158E7F13" w14:textId="77777777" w:rsidR="00BE75B9" w:rsidRPr="00F156E8" w:rsidRDefault="00BE75B9" w:rsidP="00984F6D">
            <w:pPr>
              <w:contextualSpacing/>
              <w:jc w:val="both"/>
              <w:rPr>
                <w:i/>
                <w:sz w:val="18"/>
                <w:lang w:val="es-CO"/>
              </w:rPr>
            </w:pPr>
            <w:r w:rsidRPr="00F156E8">
              <w:rPr>
                <w:i/>
                <w:sz w:val="18"/>
                <w:lang w:val="es-CO"/>
              </w:rPr>
              <w:t xml:space="preserve">Tela oleofilica </w:t>
            </w:r>
          </w:p>
        </w:tc>
        <w:tc>
          <w:tcPr>
            <w:tcW w:w="3165" w:type="dxa"/>
          </w:tcPr>
          <w:p w14:paraId="16ADB9CC" w14:textId="77777777" w:rsidR="00BE75B9" w:rsidRPr="00F156E8" w:rsidRDefault="00BE75B9" w:rsidP="00984F6D">
            <w:pPr>
              <w:contextualSpacing/>
              <w:jc w:val="both"/>
              <w:rPr>
                <w:i/>
                <w:sz w:val="18"/>
                <w:lang w:val="es-CO"/>
              </w:rPr>
            </w:pPr>
            <w:r w:rsidRPr="00F156E8">
              <w:rPr>
                <w:i/>
                <w:sz w:val="18"/>
                <w:lang w:val="es-CO"/>
              </w:rPr>
              <w:t xml:space="preserve">Bolsas negras </w:t>
            </w:r>
          </w:p>
        </w:tc>
      </w:tr>
      <w:tr w:rsidR="00BE75B9" w:rsidRPr="00F156E8" w14:paraId="53A57441" w14:textId="77777777" w:rsidTr="00984F6D">
        <w:tc>
          <w:tcPr>
            <w:tcW w:w="3356" w:type="dxa"/>
          </w:tcPr>
          <w:p w14:paraId="7D485BD5" w14:textId="77777777" w:rsidR="00BE75B9" w:rsidRPr="00F156E8" w:rsidRDefault="00BE75B9" w:rsidP="00984F6D">
            <w:pPr>
              <w:contextualSpacing/>
              <w:jc w:val="both"/>
              <w:rPr>
                <w:i/>
                <w:sz w:val="18"/>
                <w:lang w:val="es-CO"/>
              </w:rPr>
            </w:pPr>
            <w:r w:rsidRPr="00F156E8">
              <w:rPr>
                <w:i/>
                <w:sz w:val="18"/>
                <w:lang w:val="es-CO"/>
              </w:rPr>
              <w:t xml:space="preserve">Gafas de seguridad </w:t>
            </w:r>
          </w:p>
        </w:tc>
        <w:tc>
          <w:tcPr>
            <w:tcW w:w="3165" w:type="dxa"/>
          </w:tcPr>
          <w:p w14:paraId="5BF7FCAE" w14:textId="77777777" w:rsidR="00BE75B9" w:rsidRPr="00F156E8" w:rsidRDefault="00BE75B9" w:rsidP="00984F6D">
            <w:pPr>
              <w:contextualSpacing/>
              <w:jc w:val="both"/>
              <w:rPr>
                <w:i/>
                <w:sz w:val="18"/>
                <w:lang w:val="es-CO"/>
              </w:rPr>
            </w:pPr>
            <w:r w:rsidRPr="00F156E8">
              <w:rPr>
                <w:i/>
                <w:sz w:val="18"/>
                <w:lang w:val="es-CO"/>
              </w:rPr>
              <w:t xml:space="preserve">Bolsas rojas </w:t>
            </w:r>
          </w:p>
        </w:tc>
      </w:tr>
      <w:tr w:rsidR="00BE75B9" w:rsidRPr="00F156E8" w14:paraId="4D9DB3E0" w14:textId="77777777" w:rsidTr="00984F6D">
        <w:tc>
          <w:tcPr>
            <w:tcW w:w="3356" w:type="dxa"/>
          </w:tcPr>
          <w:p w14:paraId="0D69C1AD" w14:textId="77777777" w:rsidR="00BE75B9" w:rsidRPr="00F156E8" w:rsidRDefault="00BE75B9" w:rsidP="00984F6D">
            <w:pPr>
              <w:contextualSpacing/>
              <w:jc w:val="both"/>
              <w:rPr>
                <w:i/>
                <w:sz w:val="18"/>
                <w:lang w:val="es-CO"/>
              </w:rPr>
            </w:pPr>
            <w:r w:rsidRPr="00F156E8">
              <w:rPr>
                <w:i/>
                <w:sz w:val="18"/>
                <w:lang w:val="es-CO"/>
              </w:rPr>
              <w:t xml:space="preserve">Guantes de nitrilo </w:t>
            </w:r>
          </w:p>
        </w:tc>
        <w:tc>
          <w:tcPr>
            <w:tcW w:w="3165" w:type="dxa"/>
          </w:tcPr>
          <w:p w14:paraId="2D37B814" w14:textId="77777777" w:rsidR="00BE75B9" w:rsidRPr="00F156E8" w:rsidRDefault="00BE75B9" w:rsidP="00984F6D">
            <w:pPr>
              <w:contextualSpacing/>
              <w:jc w:val="both"/>
              <w:rPr>
                <w:i/>
                <w:sz w:val="18"/>
                <w:lang w:val="es-CO"/>
              </w:rPr>
            </w:pPr>
            <w:r w:rsidRPr="00F156E8">
              <w:rPr>
                <w:i/>
                <w:sz w:val="18"/>
                <w:lang w:val="es-CO"/>
              </w:rPr>
              <w:t>Liquido desengrasante</w:t>
            </w:r>
          </w:p>
        </w:tc>
      </w:tr>
    </w:tbl>
    <w:p w14:paraId="360A85B2" w14:textId="00C17FCD" w:rsidR="00BE75B9" w:rsidRDefault="00BE75B9" w:rsidP="00BE75B9">
      <w:pPr>
        <w:ind w:left="426"/>
        <w:contextualSpacing/>
        <w:jc w:val="center"/>
        <w:rPr>
          <w:i/>
          <w:sz w:val="18"/>
          <w:lang w:val="es-CO"/>
        </w:rPr>
      </w:pPr>
      <w:r w:rsidRPr="00F156E8">
        <w:rPr>
          <w:i/>
          <w:sz w:val="18"/>
          <w:lang w:val="es-CO"/>
        </w:rPr>
        <w:t>Fuente: CORMACARENA</w:t>
      </w:r>
    </w:p>
    <w:p w14:paraId="1A5080DD" w14:textId="77777777" w:rsidR="00F156E8" w:rsidRPr="00F156E8" w:rsidRDefault="00F156E8" w:rsidP="00BE75B9">
      <w:pPr>
        <w:ind w:left="426"/>
        <w:contextualSpacing/>
        <w:jc w:val="center"/>
        <w:rPr>
          <w:i/>
          <w:sz w:val="18"/>
          <w:lang w:val="es-CO"/>
        </w:rPr>
      </w:pPr>
    </w:p>
    <w:p w14:paraId="4CB7D807"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Realizar una revisión periódica (cada 4 meses como mínimo) del contenido del Kit de contingencias y demás dotación relacionada con la atención de emergencias, en aras de proporcionar un alto desempeño en la atención de derrames y prevención de impactos asociados a la actividad, para ello deberá allegar los soportes documentales (formatos de revisión y seguimiento a la actividad).</w:t>
      </w:r>
    </w:p>
    <w:p w14:paraId="43E760A1" w14:textId="77777777" w:rsidR="00BE75B9" w:rsidRPr="00F156E8" w:rsidRDefault="00BE75B9" w:rsidP="00F156E8">
      <w:pPr>
        <w:ind w:left="567" w:right="567"/>
        <w:jc w:val="both"/>
        <w:rPr>
          <w:i/>
          <w:sz w:val="18"/>
          <w:lang w:val="es-CO"/>
        </w:rPr>
      </w:pPr>
    </w:p>
    <w:p w14:paraId="1E72E365" w14:textId="77777777" w:rsidR="00BE75B9" w:rsidRPr="00F156E8" w:rsidRDefault="00BE75B9" w:rsidP="00F05D41">
      <w:pPr>
        <w:numPr>
          <w:ilvl w:val="0"/>
          <w:numId w:val="1"/>
        </w:numPr>
        <w:ind w:left="567" w:right="567"/>
        <w:contextualSpacing/>
        <w:jc w:val="both"/>
        <w:rPr>
          <w:rFonts w:eastAsiaTheme="minorHAnsi"/>
          <w:i/>
          <w:sz w:val="18"/>
          <w:lang w:val="es-CO"/>
        </w:rPr>
      </w:pPr>
      <w:r w:rsidRPr="00F156E8">
        <w:rPr>
          <w:rFonts w:eastAsiaTheme="minorHAnsi"/>
          <w:i/>
          <w:sz w:val="18"/>
          <w:lang w:val="es-CO"/>
        </w:rPr>
        <w:t>Se requiere que la empresa</w:t>
      </w:r>
      <w:r w:rsidRPr="00F156E8">
        <w:rPr>
          <w:b/>
          <w:bCs/>
          <w:i/>
          <w:iCs/>
          <w:sz w:val="18"/>
          <w:lang w:val="es-CO"/>
        </w:rPr>
        <w:t>,</w:t>
      </w:r>
      <w:r w:rsidRPr="00F156E8">
        <w:rPr>
          <w:bCs/>
          <w:i/>
          <w:iCs/>
          <w:sz w:val="18"/>
          <w:lang w:val="es-CO"/>
        </w:rPr>
        <w:t xml:space="preserve"> </w:t>
      </w:r>
      <w:r w:rsidRPr="00F156E8">
        <w:rPr>
          <w:rFonts w:eastAsiaTheme="minorHAnsi"/>
          <w:i/>
          <w:sz w:val="18"/>
          <w:lang w:val="es-CO"/>
        </w:rPr>
        <w:t>radique copia en medio magnético del plan de contingencia viabilizado por CORMACARENA a las distintas autoridades ambientales en cuya jurisdicción se realice la actividad de transporte de hidrocarburo, derivados o sustancias peligrosas, en un término de 30 días contados a partir de la fecha de notificación del acto administrativo que acoja el presente concepto técnico.</w:t>
      </w:r>
    </w:p>
    <w:p w14:paraId="388A6A8A" w14:textId="77777777" w:rsidR="00BE75B9" w:rsidRPr="00F156E8" w:rsidRDefault="00BE75B9" w:rsidP="00F156E8">
      <w:pPr>
        <w:tabs>
          <w:tab w:val="left" w:pos="2960"/>
          <w:tab w:val="left" w:pos="9639"/>
          <w:tab w:val="left" w:pos="9923"/>
        </w:tabs>
        <w:ind w:left="567" w:right="567"/>
        <w:jc w:val="both"/>
        <w:rPr>
          <w:i/>
          <w:sz w:val="18"/>
          <w:lang w:val="es-CO"/>
        </w:rPr>
      </w:pPr>
    </w:p>
    <w:p w14:paraId="31260999" w14:textId="77777777" w:rsidR="00BE75B9" w:rsidRPr="00F156E8" w:rsidRDefault="00BE75B9" w:rsidP="00F05D41">
      <w:pPr>
        <w:numPr>
          <w:ilvl w:val="0"/>
          <w:numId w:val="1"/>
        </w:numPr>
        <w:tabs>
          <w:tab w:val="left" w:pos="2960"/>
          <w:tab w:val="left" w:pos="8222"/>
        </w:tabs>
        <w:ind w:left="567" w:right="567" w:hanging="426"/>
        <w:contextualSpacing/>
        <w:jc w:val="both"/>
        <w:rPr>
          <w:i/>
          <w:sz w:val="18"/>
          <w:lang w:val="es-CO"/>
        </w:rPr>
      </w:pPr>
      <w:r w:rsidRPr="00F156E8">
        <w:rPr>
          <w:i/>
          <w:sz w:val="18"/>
          <w:lang w:val="es-CO"/>
        </w:rPr>
        <w:t>De conformidad con la resolución 1209 del 29 de junio de 2018, la empresa Transporte deberá presentar anualmente los programas específicos de capacitación y entrenamiento en los diferentes niveles de emergencia I-II-III, como mínimo en los siguientes temas:</w:t>
      </w:r>
    </w:p>
    <w:p w14:paraId="1B4B07C7" w14:textId="77777777" w:rsidR="00BE75B9" w:rsidRPr="00F156E8" w:rsidRDefault="00BE75B9" w:rsidP="00F156E8">
      <w:pPr>
        <w:tabs>
          <w:tab w:val="left" w:pos="2960"/>
          <w:tab w:val="left" w:pos="8222"/>
        </w:tabs>
        <w:ind w:left="567" w:right="567"/>
        <w:jc w:val="both"/>
        <w:rPr>
          <w:i/>
          <w:sz w:val="18"/>
          <w:lang w:val="es-CO"/>
        </w:rPr>
      </w:pPr>
    </w:p>
    <w:p w14:paraId="287624ED"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Contenido y/o actualización del plan de contingencia</w:t>
      </w:r>
    </w:p>
    <w:p w14:paraId="57736473"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Reglamentación para el transporte de mercancías nocivas, convenios internacionales normatividad nacional.</w:t>
      </w:r>
    </w:p>
    <w:p w14:paraId="00E16D24"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Clases de mercancías nocivas, peligrosas y asociadas.</w:t>
      </w:r>
    </w:p>
    <w:p w14:paraId="6324BDFD"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Rotulado, etiquetado y marcado de embalajes/envases y unidades de transporte.</w:t>
      </w:r>
    </w:p>
    <w:p w14:paraId="139990CB"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Manejo, almacenamiento y transporte de sustancias peligrosas.</w:t>
      </w:r>
    </w:p>
    <w:p w14:paraId="055480AF"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Segregación y compatibilidad de sustancias peligrosas.</w:t>
      </w:r>
    </w:p>
    <w:p w14:paraId="15D97140"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Programa de simulacros que atiendan los niveles de emergencia y activación previstos.</w:t>
      </w:r>
    </w:p>
    <w:p w14:paraId="51DA5627"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Curso para conductores de vehículos de carga que transportan mercancías peligrosas acorde a la resolución 1223 del 2014.</w:t>
      </w:r>
    </w:p>
    <w:p w14:paraId="4027EEF5"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Técnicas y/o procedimientos operativos normalizados para el cargue y descargue de tracto camiones cisterna y/o sustancias liquidas.</w:t>
      </w:r>
    </w:p>
    <w:p w14:paraId="57071035"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Primeros auxilios.</w:t>
      </w:r>
    </w:p>
    <w:p w14:paraId="4505ADFA"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Control de fuego y manejo de extintores, básico</w:t>
      </w:r>
    </w:p>
    <w:p w14:paraId="05F018CE"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Atención de incidentes con sustancias nocivas (primera respuesta).</w:t>
      </w:r>
    </w:p>
    <w:p w14:paraId="66F4472A"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Sistema comando de incidentes básico.</w:t>
      </w:r>
    </w:p>
    <w:p w14:paraId="445AF62B"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Manejo de sustancias químicas.</w:t>
      </w:r>
    </w:p>
    <w:p w14:paraId="70A29647" w14:textId="77777777" w:rsidR="00BE75B9" w:rsidRPr="00F156E8" w:rsidRDefault="00BE75B9" w:rsidP="00F05D41">
      <w:pPr>
        <w:numPr>
          <w:ilvl w:val="0"/>
          <w:numId w:val="3"/>
        </w:numPr>
        <w:tabs>
          <w:tab w:val="left" w:pos="2960"/>
          <w:tab w:val="left" w:pos="8222"/>
        </w:tabs>
        <w:ind w:left="567" w:right="567"/>
        <w:contextualSpacing/>
        <w:jc w:val="both"/>
        <w:rPr>
          <w:i/>
          <w:sz w:val="18"/>
          <w:lang w:val="es-CO"/>
        </w:rPr>
      </w:pPr>
      <w:r w:rsidRPr="00F156E8">
        <w:rPr>
          <w:i/>
          <w:sz w:val="18"/>
          <w:lang w:val="es-CO"/>
        </w:rPr>
        <w:t>Manejo de crisis y toma de decisiones.</w:t>
      </w:r>
    </w:p>
    <w:p w14:paraId="286C06A6" w14:textId="77777777" w:rsidR="00BE75B9" w:rsidRPr="00F156E8" w:rsidRDefault="00BE75B9" w:rsidP="00F156E8">
      <w:pPr>
        <w:ind w:left="567" w:right="567"/>
        <w:contextualSpacing/>
        <w:jc w:val="both"/>
        <w:rPr>
          <w:i/>
          <w:sz w:val="18"/>
          <w:lang w:val="es-CO"/>
        </w:rPr>
      </w:pPr>
    </w:p>
    <w:p w14:paraId="5347D4A9" w14:textId="77777777" w:rsidR="00BE75B9" w:rsidRPr="00F156E8" w:rsidRDefault="00BE75B9" w:rsidP="00F05D41">
      <w:pPr>
        <w:numPr>
          <w:ilvl w:val="0"/>
          <w:numId w:val="1"/>
        </w:numPr>
        <w:ind w:left="567" w:right="567"/>
        <w:contextualSpacing/>
        <w:jc w:val="both"/>
        <w:rPr>
          <w:i/>
          <w:sz w:val="18"/>
          <w:lang w:val="es-CO"/>
        </w:rPr>
      </w:pPr>
      <w:r w:rsidRPr="00F156E8">
        <w:rPr>
          <w:i/>
          <w:sz w:val="18"/>
          <w:lang w:val="es-CO"/>
        </w:rPr>
        <w:t xml:space="preserve">La empresa deberá realizar como mínimo un simulacro al año para evaluar la efectividad del plan de contingencia, el cual deberá ser general y con intervención del personal y recursos de la empresa, así como de organismos de atención regionales. Las lecciones aprendidas deberán ser </w:t>
      </w:r>
      <w:r w:rsidRPr="00F156E8">
        <w:rPr>
          <w:i/>
          <w:sz w:val="18"/>
          <w:lang w:val="es-CO"/>
        </w:rPr>
        <w:lastRenderedPageBreak/>
        <w:t>incluidas en la actualización del plan y considerar dentro del plan la mejora continua de la empresa.</w:t>
      </w:r>
    </w:p>
    <w:p w14:paraId="05B646BE" w14:textId="77777777" w:rsidR="00BE75B9" w:rsidRPr="00F156E8" w:rsidRDefault="00BE75B9" w:rsidP="00F156E8">
      <w:pPr>
        <w:ind w:left="567" w:right="567"/>
        <w:contextualSpacing/>
        <w:jc w:val="both"/>
        <w:rPr>
          <w:i/>
          <w:sz w:val="18"/>
          <w:lang w:val="es-CO"/>
        </w:rPr>
      </w:pPr>
    </w:p>
    <w:p w14:paraId="3CC4975A" w14:textId="77777777" w:rsidR="00BE75B9" w:rsidRPr="00F156E8" w:rsidRDefault="00BE75B9" w:rsidP="00F05D41">
      <w:pPr>
        <w:numPr>
          <w:ilvl w:val="0"/>
          <w:numId w:val="1"/>
        </w:numPr>
        <w:tabs>
          <w:tab w:val="left" w:pos="2960"/>
        </w:tabs>
        <w:ind w:left="567" w:right="567" w:hanging="567"/>
        <w:contextualSpacing/>
        <w:jc w:val="both"/>
        <w:rPr>
          <w:i/>
          <w:sz w:val="18"/>
          <w:lang w:val="es-CO"/>
        </w:rPr>
      </w:pPr>
      <w:r w:rsidRPr="00F156E8">
        <w:rPr>
          <w:i/>
          <w:sz w:val="18"/>
          <w:lang w:val="es-CO"/>
        </w:rPr>
        <w:t>Como soporte de cumplimiento de las diferentes actividades tendientes a realizar en el plan de contingencia, la empresa deberá presentar Informe de Cumplimiento Ambiental (ICA) anual, de las actividades del plan de contingencia, donde se evidencie el cumplimiento de las obligaciones descritas en el acto administrativo que acoja el presente concepto técnico.</w:t>
      </w:r>
    </w:p>
    <w:p w14:paraId="5CEF379A" w14:textId="77777777" w:rsidR="00BE75B9" w:rsidRPr="00F156E8" w:rsidRDefault="00BE75B9" w:rsidP="00F156E8">
      <w:pPr>
        <w:tabs>
          <w:tab w:val="left" w:pos="2960"/>
        </w:tabs>
        <w:ind w:left="567" w:right="567"/>
        <w:jc w:val="both"/>
        <w:rPr>
          <w:i/>
          <w:sz w:val="18"/>
          <w:lang w:val="es-CO"/>
        </w:rPr>
      </w:pPr>
    </w:p>
    <w:p w14:paraId="6034FBF7" w14:textId="77777777" w:rsidR="00BE75B9" w:rsidRPr="00F156E8" w:rsidRDefault="00BE75B9" w:rsidP="00F156E8">
      <w:pPr>
        <w:tabs>
          <w:tab w:val="left" w:pos="2960"/>
        </w:tabs>
        <w:ind w:left="567" w:right="567"/>
        <w:jc w:val="both"/>
        <w:rPr>
          <w:i/>
          <w:color w:val="FF0000"/>
          <w:sz w:val="18"/>
          <w:lang w:val="es-CO"/>
        </w:rPr>
      </w:pPr>
      <w:r w:rsidRPr="00F156E8">
        <w:rPr>
          <w:i/>
          <w:sz w:val="18"/>
          <w:lang w:val="es-CO"/>
        </w:rPr>
        <w:t>Se indica, que la empresa deberá presentar la anterior información de acuerdo a la tabla 27.</w:t>
      </w:r>
    </w:p>
    <w:p w14:paraId="6BB31795" w14:textId="77777777" w:rsidR="00BE75B9" w:rsidRPr="00F33210" w:rsidRDefault="00BE75B9" w:rsidP="00BE75B9">
      <w:pPr>
        <w:tabs>
          <w:tab w:val="left" w:pos="2960"/>
        </w:tabs>
        <w:spacing w:line="240" w:lineRule="exact"/>
        <w:ind w:right="-94"/>
        <w:jc w:val="both"/>
        <w:rPr>
          <w:lang w:val="es-CO"/>
        </w:rPr>
      </w:pPr>
    </w:p>
    <w:p w14:paraId="509C9BB3" w14:textId="77777777" w:rsidR="00BE75B9" w:rsidRPr="00F33210" w:rsidRDefault="00BE75B9" w:rsidP="00BE75B9">
      <w:pPr>
        <w:tabs>
          <w:tab w:val="left" w:pos="2960"/>
        </w:tabs>
        <w:ind w:right="848"/>
        <w:jc w:val="center"/>
        <w:rPr>
          <w:i/>
          <w:sz w:val="18"/>
          <w:lang w:val="es-CO"/>
        </w:rPr>
      </w:pPr>
      <w:r w:rsidRPr="00F33210">
        <w:rPr>
          <w:i/>
          <w:sz w:val="18"/>
          <w:lang w:val="es-CO"/>
        </w:rPr>
        <w:t xml:space="preserve">              Tabla 28. Tabla Modelo a utilizar para el Informe de Cumplimiento Ambiental anual</w:t>
      </w:r>
    </w:p>
    <w:tbl>
      <w:tblPr>
        <w:tblStyle w:val="Tablaconcuadrcula4-nfasis51"/>
        <w:tblW w:w="7115" w:type="dxa"/>
        <w:jc w:val="center"/>
        <w:tblLook w:val="04A0" w:firstRow="1" w:lastRow="0" w:firstColumn="1" w:lastColumn="0" w:noHBand="0" w:noVBand="1"/>
      </w:tblPr>
      <w:tblGrid>
        <w:gridCol w:w="1816"/>
        <w:gridCol w:w="650"/>
        <w:gridCol w:w="766"/>
        <w:gridCol w:w="3883"/>
      </w:tblGrid>
      <w:tr w:rsidR="00BE75B9" w:rsidRPr="00F156E8" w14:paraId="6BA97820" w14:textId="77777777" w:rsidTr="00984F6D">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7115" w:type="dxa"/>
            <w:gridSpan w:val="4"/>
            <w:hideMark/>
          </w:tcPr>
          <w:p w14:paraId="230E0383" w14:textId="77777777" w:rsidR="00BE75B9" w:rsidRPr="00F156E8" w:rsidRDefault="00BE75B9" w:rsidP="00984F6D">
            <w:pPr>
              <w:spacing w:line="216" w:lineRule="auto"/>
              <w:jc w:val="center"/>
              <w:rPr>
                <w:i/>
                <w:sz w:val="18"/>
              </w:rPr>
            </w:pPr>
            <w:r w:rsidRPr="00F156E8">
              <w:rPr>
                <w:i/>
                <w:sz w:val="18"/>
              </w:rPr>
              <w:t>INFORME DE CUMPLIMIENTO ANUAL</w:t>
            </w:r>
          </w:p>
        </w:tc>
      </w:tr>
      <w:tr w:rsidR="00BE75B9" w:rsidRPr="00F156E8" w14:paraId="6C2E3BE0" w14:textId="77777777" w:rsidTr="00984F6D">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752" w:type="dxa"/>
            <w:vMerge w:val="restart"/>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5F726506" w14:textId="77777777" w:rsidR="00BE75B9" w:rsidRPr="00F156E8" w:rsidRDefault="00BE75B9" w:rsidP="00984F6D">
            <w:pPr>
              <w:spacing w:line="216" w:lineRule="auto"/>
              <w:jc w:val="center"/>
              <w:rPr>
                <w:i/>
                <w:sz w:val="18"/>
              </w:rPr>
            </w:pPr>
            <w:r w:rsidRPr="00F156E8">
              <w:rPr>
                <w:i/>
                <w:sz w:val="18"/>
              </w:rPr>
              <w:t>OBLIGACION</w:t>
            </w:r>
          </w:p>
        </w:tc>
        <w:tc>
          <w:tcPr>
            <w:tcW w:w="0" w:type="auto"/>
            <w:gridSpan w:val="2"/>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429A8BB1" w14:textId="77777777" w:rsidR="00BE75B9" w:rsidRPr="00F156E8" w:rsidRDefault="00BE75B9" w:rsidP="00984F6D">
            <w:pPr>
              <w:spacing w:line="216" w:lineRule="auto"/>
              <w:jc w:val="center"/>
              <w:cnfStyle w:val="000000100000" w:firstRow="0" w:lastRow="0" w:firstColumn="0" w:lastColumn="0" w:oddVBand="0" w:evenVBand="0" w:oddHBand="1" w:evenHBand="0" w:firstRowFirstColumn="0" w:firstRowLastColumn="0" w:lastRowFirstColumn="0" w:lastRowLastColumn="0"/>
              <w:rPr>
                <w:b/>
                <w:i/>
                <w:sz w:val="18"/>
              </w:rPr>
            </w:pPr>
            <w:r w:rsidRPr="00F156E8">
              <w:rPr>
                <w:b/>
                <w:i/>
                <w:sz w:val="18"/>
              </w:rPr>
              <w:t>Cumplimiento</w:t>
            </w:r>
          </w:p>
        </w:tc>
        <w:tc>
          <w:tcPr>
            <w:tcW w:w="3947"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DEDF073" w14:textId="77777777" w:rsidR="00BE75B9" w:rsidRPr="00F156E8" w:rsidRDefault="00BE75B9" w:rsidP="00984F6D">
            <w:pPr>
              <w:spacing w:line="216" w:lineRule="auto"/>
              <w:jc w:val="center"/>
              <w:cnfStyle w:val="000000100000" w:firstRow="0" w:lastRow="0" w:firstColumn="0" w:lastColumn="0" w:oddVBand="0" w:evenVBand="0" w:oddHBand="1" w:evenHBand="0" w:firstRowFirstColumn="0" w:firstRowLastColumn="0" w:lastRowFirstColumn="0" w:lastRowLastColumn="0"/>
              <w:rPr>
                <w:b/>
                <w:i/>
                <w:sz w:val="18"/>
              </w:rPr>
            </w:pPr>
            <w:r w:rsidRPr="00F156E8">
              <w:rPr>
                <w:b/>
                <w:i/>
                <w:sz w:val="18"/>
              </w:rPr>
              <w:t>OBSERVACIONES</w:t>
            </w:r>
          </w:p>
        </w:tc>
      </w:tr>
      <w:tr w:rsidR="00BE75B9" w:rsidRPr="00F156E8" w14:paraId="2ACE362F" w14:textId="77777777" w:rsidTr="00984F6D">
        <w:trPr>
          <w:trHeight w:val="133"/>
          <w:jc w:val="center"/>
        </w:trPr>
        <w:tc>
          <w:tcPr>
            <w:cnfStyle w:val="001000000000" w:firstRow="0" w:lastRow="0" w:firstColumn="1" w:lastColumn="0" w:oddVBand="0" w:evenVBand="0" w:oddHBand="0" w:evenHBand="0" w:firstRowFirstColumn="0" w:firstRowLastColumn="0" w:lastRowFirstColumn="0" w:lastRowLastColumn="0"/>
            <w:tcW w:w="1752" w:type="dxa"/>
            <w:vMerge/>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14:paraId="44BBE0E2" w14:textId="77777777" w:rsidR="00BE75B9" w:rsidRPr="00F156E8" w:rsidRDefault="00BE75B9" w:rsidP="00984F6D">
            <w:pPr>
              <w:jc w:val="center"/>
              <w:rPr>
                <w:i/>
                <w:sz w:val="18"/>
              </w:rPr>
            </w:pP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76AF1624" w14:textId="77777777" w:rsidR="00BE75B9" w:rsidRPr="00F156E8" w:rsidRDefault="00BE75B9" w:rsidP="00984F6D">
            <w:pPr>
              <w:spacing w:line="216" w:lineRule="auto"/>
              <w:jc w:val="center"/>
              <w:cnfStyle w:val="000000000000" w:firstRow="0" w:lastRow="0" w:firstColumn="0" w:lastColumn="0" w:oddVBand="0" w:evenVBand="0" w:oddHBand="0" w:evenHBand="0" w:firstRowFirstColumn="0" w:firstRowLastColumn="0" w:lastRowFirstColumn="0" w:lastRowLastColumn="0"/>
              <w:rPr>
                <w:b/>
                <w:i/>
                <w:sz w:val="18"/>
              </w:rPr>
            </w:pPr>
            <w:r w:rsidRPr="00F156E8">
              <w:rPr>
                <w:b/>
                <w:i/>
                <w:sz w:val="18"/>
              </w:rPr>
              <w:t>Si</w:t>
            </w: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5F14D54" w14:textId="77777777" w:rsidR="00BE75B9" w:rsidRPr="00F156E8" w:rsidRDefault="00BE75B9" w:rsidP="00984F6D">
            <w:pPr>
              <w:spacing w:line="216" w:lineRule="auto"/>
              <w:jc w:val="center"/>
              <w:cnfStyle w:val="000000000000" w:firstRow="0" w:lastRow="0" w:firstColumn="0" w:lastColumn="0" w:oddVBand="0" w:evenVBand="0" w:oddHBand="0" w:evenHBand="0" w:firstRowFirstColumn="0" w:firstRowLastColumn="0" w:lastRowFirstColumn="0" w:lastRowLastColumn="0"/>
              <w:rPr>
                <w:b/>
                <w:i/>
                <w:sz w:val="18"/>
              </w:rPr>
            </w:pPr>
            <w:r w:rsidRPr="00F156E8">
              <w:rPr>
                <w:b/>
                <w:i/>
                <w:sz w:val="18"/>
              </w:rPr>
              <w:t>No</w:t>
            </w:r>
          </w:p>
        </w:tc>
        <w:tc>
          <w:tcPr>
            <w:tcW w:w="3947"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53058E0" w14:textId="77777777" w:rsidR="00BE75B9" w:rsidRPr="00F156E8" w:rsidRDefault="00BE75B9" w:rsidP="00984F6D">
            <w:pPr>
              <w:jc w:val="center"/>
              <w:cnfStyle w:val="000000000000" w:firstRow="0" w:lastRow="0" w:firstColumn="0" w:lastColumn="0" w:oddVBand="0" w:evenVBand="0" w:oddHBand="0" w:evenHBand="0" w:firstRowFirstColumn="0" w:firstRowLastColumn="0" w:lastRowFirstColumn="0" w:lastRowLastColumn="0"/>
              <w:rPr>
                <w:rFonts w:eastAsiaTheme="minorHAnsi"/>
                <w:i/>
                <w:sz w:val="18"/>
                <w:lang w:val="es-CO"/>
              </w:rPr>
            </w:pPr>
          </w:p>
        </w:tc>
      </w:tr>
      <w:tr w:rsidR="00BE75B9" w:rsidRPr="00F156E8" w14:paraId="7D992026" w14:textId="77777777" w:rsidTr="00984F6D">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17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4017461" w14:textId="77777777" w:rsidR="00BE75B9" w:rsidRPr="00F156E8" w:rsidRDefault="00BE75B9" w:rsidP="00F05D41">
            <w:pPr>
              <w:numPr>
                <w:ilvl w:val="0"/>
                <w:numId w:val="6"/>
              </w:numPr>
              <w:tabs>
                <w:tab w:val="left" w:pos="2858"/>
              </w:tabs>
              <w:ind w:right="132"/>
              <w:contextualSpacing/>
              <w:jc w:val="center"/>
              <w:rPr>
                <w:i/>
                <w:sz w:val="18"/>
                <w:lang w:val="es-CO"/>
              </w:rPr>
            </w:pP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06DA75C6" w14:textId="77777777" w:rsidR="00BE75B9" w:rsidRPr="00F156E8" w:rsidRDefault="00BE75B9" w:rsidP="00984F6D">
            <w:pPr>
              <w:spacing w:line="216" w:lineRule="auto"/>
              <w:jc w:val="center"/>
              <w:cnfStyle w:val="000000100000" w:firstRow="0" w:lastRow="0" w:firstColumn="0" w:lastColumn="0" w:oddVBand="0" w:evenVBand="0" w:oddHBand="1" w:evenHBand="0" w:firstRowFirstColumn="0" w:firstRowLastColumn="0" w:lastRowFirstColumn="0" w:lastRowLastColumn="0"/>
              <w:rPr>
                <w:i/>
                <w:sz w:val="18"/>
              </w:rPr>
            </w:pP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05E4D9D1" w14:textId="77777777" w:rsidR="00BE75B9" w:rsidRPr="00F156E8" w:rsidRDefault="00BE75B9" w:rsidP="00984F6D">
            <w:pPr>
              <w:spacing w:line="216" w:lineRule="auto"/>
              <w:jc w:val="center"/>
              <w:cnfStyle w:val="000000100000" w:firstRow="0" w:lastRow="0" w:firstColumn="0" w:lastColumn="0" w:oddVBand="0" w:evenVBand="0" w:oddHBand="1" w:evenHBand="0" w:firstRowFirstColumn="0" w:firstRowLastColumn="0" w:lastRowFirstColumn="0" w:lastRowLastColumn="0"/>
              <w:rPr>
                <w:i/>
                <w:sz w:val="18"/>
              </w:rPr>
            </w:pPr>
          </w:p>
        </w:tc>
        <w:tc>
          <w:tcPr>
            <w:tcW w:w="3947" w:type="dxa"/>
            <w:vMerge w:val="restart"/>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hideMark/>
          </w:tcPr>
          <w:p w14:paraId="3784D2D6" w14:textId="77777777" w:rsidR="00BE75B9" w:rsidRPr="00F156E8" w:rsidRDefault="00BE75B9" w:rsidP="00984F6D">
            <w:pPr>
              <w:spacing w:line="216" w:lineRule="auto"/>
              <w:jc w:val="center"/>
              <w:cnfStyle w:val="000000100000" w:firstRow="0" w:lastRow="0" w:firstColumn="0" w:lastColumn="0" w:oddVBand="0" w:evenVBand="0" w:oddHBand="1" w:evenHBand="0" w:firstRowFirstColumn="0" w:firstRowLastColumn="0" w:lastRowFirstColumn="0" w:lastRowLastColumn="0"/>
              <w:rPr>
                <w:i/>
                <w:sz w:val="18"/>
              </w:rPr>
            </w:pPr>
            <w:r w:rsidRPr="00F156E8">
              <w:rPr>
                <w:i/>
                <w:sz w:val="18"/>
              </w:rPr>
              <w:t>Descripción del Cumplimiento y Número del anexo donde se evidencian los soportes correspondientes.</w:t>
            </w:r>
          </w:p>
        </w:tc>
      </w:tr>
      <w:tr w:rsidR="00BE75B9" w:rsidRPr="00F156E8" w14:paraId="73D9A6BE" w14:textId="77777777" w:rsidTr="00984F6D">
        <w:trPr>
          <w:trHeight w:val="230"/>
          <w:jc w:val="center"/>
        </w:trPr>
        <w:tc>
          <w:tcPr>
            <w:cnfStyle w:val="001000000000" w:firstRow="0" w:lastRow="0" w:firstColumn="1" w:lastColumn="0" w:oddVBand="0" w:evenVBand="0" w:oddHBand="0" w:evenHBand="0" w:firstRowFirstColumn="0" w:firstRowLastColumn="0" w:lastRowFirstColumn="0" w:lastRowLastColumn="0"/>
            <w:tcW w:w="1752" w:type="dxa"/>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6734BC9" w14:textId="77777777" w:rsidR="00BE75B9" w:rsidRPr="00F156E8" w:rsidRDefault="00BE75B9" w:rsidP="00F05D41">
            <w:pPr>
              <w:numPr>
                <w:ilvl w:val="0"/>
                <w:numId w:val="6"/>
              </w:numPr>
              <w:tabs>
                <w:tab w:val="left" w:pos="2858"/>
              </w:tabs>
              <w:ind w:right="132"/>
              <w:contextualSpacing/>
              <w:jc w:val="center"/>
              <w:rPr>
                <w:i/>
                <w:sz w:val="18"/>
                <w:lang w:val="es-CO"/>
              </w:rPr>
            </w:pP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402F5322" w14:textId="77777777" w:rsidR="00BE75B9" w:rsidRPr="00F156E8" w:rsidRDefault="00BE75B9" w:rsidP="00984F6D">
            <w:pPr>
              <w:spacing w:line="216" w:lineRule="auto"/>
              <w:jc w:val="center"/>
              <w:cnfStyle w:val="000000000000" w:firstRow="0" w:lastRow="0" w:firstColumn="0" w:lastColumn="0" w:oddVBand="0" w:evenVBand="0" w:oddHBand="0" w:evenHBand="0" w:firstRowFirstColumn="0" w:firstRowLastColumn="0" w:lastRowFirstColumn="0" w:lastRowLastColumn="0"/>
              <w:rPr>
                <w:i/>
                <w:sz w:val="18"/>
              </w:rPr>
            </w:pPr>
          </w:p>
        </w:tc>
        <w:tc>
          <w:tcPr>
            <w:tcW w:w="0" w:type="auto"/>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tcPr>
          <w:p w14:paraId="72951597" w14:textId="77777777" w:rsidR="00BE75B9" w:rsidRPr="00F156E8" w:rsidRDefault="00BE75B9" w:rsidP="00984F6D">
            <w:pPr>
              <w:spacing w:line="216" w:lineRule="auto"/>
              <w:jc w:val="center"/>
              <w:cnfStyle w:val="000000000000" w:firstRow="0" w:lastRow="0" w:firstColumn="0" w:lastColumn="0" w:oddVBand="0" w:evenVBand="0" w:oddHBand="0" w:evenHBand="0" w:firstRowFirstColumn="0" w:firstRowLastColumn="0" w:lastRowFirstColumn="0" w:lastRowLastColumn="0"/>
              <w:rPr>
                <w:i/>
                <w:sz w:val="18"/>
              </w:rPr>
            </w:pPr>
          </w:p>
        </w:tc>
        <w:tc>
          <w:tcPr>
            <w:tcW w:w="3947" w:type="dxa"/>
            <w:vMerge/>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cBorders>
            <w:vAlign w:val="center"/>
            <w:hideMark/>
          </w:tcPr>
          <w:p w14:paraId="5C6A44AE" w14:textId="77777777" w:rsidR="00BE75B9" w:rsidRPr="00F156E8" w:rsidRDefault="00BE75B9" w:rsidP="00984F6D">
            <w:pPr>
              <w:jc w:val="center"/>
              <w:cnfStyle w:val="000000000000" w:firstRow="0" w:lastRow="0" w:firstColumn="0" w:lastColumn="0" w:oddVBand="0" w:evenVBand="0" w:oddHBand="0" w:evenHBand="0" w:firstRowFirstColumn="0" w:firstRowLastColumn="0" w:lastRowFirstColumn="0" w:lastRowLastColumn="0"/>
              <w:rPr>
                <w:i/>
                <w:sz w:val="18"/>
              </w:rPr>
            </w:pPr>
          </w:p>
        </w:tc>
      </w:tr>
    </w:tbl>
    <w:p w14:paraId="7FDEB790" w14:textId="1D6C6A44" w:rsidR="00BE75B9" w:rsidRDefault="00BE75B9" w:rsidP="00BE75B9">
      <w:pPr>
        <w:jc w:val="center"/>
        <w:rPr>
          <w:i/>
          <w:sz w:val="18"/>
        </w:rPr>
      </w:pPr>
      <w:r w:rsidRPr="00F156E8">
        <w:rPr>
          <w:i/>
          <w:sz w:val="18"/>
        </w:rPr>
        <w:t>Fuente: CORMACARENA</w:t>
      </w:r>
    </w:p>
    <w:p w14:paraId="633578B9" w14:textId="77777777" w:rsidR="00F156E8" w:rsidRPr="00F156E8" w:rsidRDefault="00F156E8" w:rsidP="00BE75B9">
      <w:pPr>
        <w:jc w:val="center"/>
        <w:rPr>
          <w:i/>
          <w:sz w:val="18"/>
        </w:rPr>
      </w:pPr>
    </w:p>
    <w:p w14:paraId="1E3508EC" w14:textId="77777777" w:rsidR="00BE75B9" w:rsidRPr="00F156E8" w:rsidRDefault="00BE75B9" w:rsidP="00F156E8">
      <w:pPr>
        <w:tabs>
          <w:tab w:val="left" w:pos="2960"/>
          <w:tab w:val="left" w:pos="9639"/>
          <w:tab w:val="left" w:pos="9923"/>
        </w:tabs>
        <w:ind w:left="567" w:right="567"/>
        <w:contextualSpacing/>
        <w:jc w:val="both"/>
        <w:rPr>
          <w:rFonts w:eastAsiaTheme="minorHAnsi"/>
          <w:i/>
          <w:sz w:val="18"/>
        </w:rPr>
      </w:pPr>
      <w:r w:rsidRPr="00F156E8">
        <w:rPr>
          <w:i/>
          <w:sz w:val="18"/>
        </w:rPr>
        <w:t>La empresa GESTIAMBIENTE S.A.S E.S.P</w:t>
      </w:r>
      <w:r w:rsidRPr="00F156E8">
        <w:rPr>
          <w:b/>
          <w:i/>
          <w:sz w:val="18"/>
        </w:rPr>
        <w:t xml:space="preserve">, </w:t>
      </w:r>
      <w:r w:rsidRPr="00F156E8">
        <w:rPr>
          <w:rFonts w:eastAsiaTheme="minorHAnsi"/>
          <w:i/>
          <w:sz w:val="18"/>
        </w:rPr>
        <w:t>será la directa responsable por impactos y/o daños que se generen o puedan causarse como consecuencia de las operaciones de transporte realizadas.</w:t>
      </w:r>
    </w:p>
    <w:p w14:paraId="73A41814" w14:textId="77777777" w:rsidR="00BE75B9" w:rsidRPr="00F156E8" w:rsidRDefault="00BE75B9" w:rsidP="00F156E8">
      <w:pPr>
        <w:tabs>
          <w:tab w:val="left" w:pos="2960"/>
          <w:tab w:val="left" w:pos="9639"/>
          <w:tab w:val="left" w:pos="9923"/>
        </w:tabs>
        <w:ind w:left="567" w:right="567"/>
        <w:jc w:val="both"/>
        <w:rPr>
          <w:rFonts w:eastAsiaTheme="minorHAnsi"/>
          <w:i/>
          <w:sz w:val="18"/>
          <w:lang w:val="es-CO"/>
        </w:rPr>
      </w:pPr>
    </w:p>
    <w:p w14:paraId="793CA901" w14:textId="77777777" w:rsidR="00BE75B9" w:rsidRPr="00F156E8" w:rsidRDefault="00BE75B9" w:rsidP="00F156E8">
      <w:pPr>
        <w:tabs>
          <w:tab w:val="left" w:pos="2960"/>
          <w:tab w:val="left" w:pos="9639"/>
          <w:tab w:val="left" w:pos="9923"/>
        </w:tabs>
        <w:ind w:left="567" w:right="567"/>
        <w:contextualSpacing/>
        <w:jc w:val="both"/>
        <w:rPr>
          <w:rFonts w:eastAsiaTheme="minorHAnsi"/>
          <w:i/>
          <w:sz w:val="18"/>
        </w:rPr>
      </w:pPr>
      <w:r w:rsidRPr="00F156E8">
        <w:rPr>
          <w:i/>
          <w:sz w:val="18"/>
        </w:rPr>
        <w:t xml:space="preserve">Cabe resaltar que por ningún motivo los vehículos con carga o sin ella, podrán transportar hidrocarburos, derivados, sustancias y/o residuos peligrosos a través de ferry planchones, barcaza o por cualquier medio fluvial, </w:t>
      </w:r>
      <w:r w:rsidRPr="00F156E8">
        <w:rPr>
          <w:rFonts w:eastAsiaTheme="minorHAnsi"/>
          <w:i/>
          <w:sz w:val="18"/>
        </w:rPr>
        <w:t>debido al alto riesgo que conlleva dicha actividad y la alta probabilidad de afectación de tan importante recurso hídrico de la región</w:t>
      </w:r>
      <w:r w:rsidRPr="00F156E8">
        <w:rPr>
          <w:i/>
          <w:sz w:val="18"/>
        </w:rPr>
        <w:t xml:space="preserve"> en las siguientes rutas: </w:t>
      </w:r>
    </w:p>
    <w:p w14:paraId="272C8161" w14:textId="77777777" w:rsidR="00BE75B9" w:rsidRPr="00F156E8" w:rsidRDefault="00BE75B9" w:rsidP="00F156E8">
      <w:pPr>
        <w:ind w:left="567" w:right="567"/>
        <w:jc w:val="both"/>
        <w:rPr>
          <w:i/>
          <w:sz w:val="18"/>
        </w:rPr>
      </w:pPr>
    </w:p>
    <w:p w14:paraId="716C1D02" w14:textId="77777777" w:rsidR="00BE75B9" w:rsidRPr="00F156E8" w:rsidRDefault="00BE75B9" w:rsidP="00F05D41">
      <w:pPr>
        <w:pStyle w:val="Prrafodelista"/>
        <w:numPr>
          <w:ilvl w:val="0"/>
          <w:numId w:val="23"/>
        </w:numPr>
        <w:ind w:left="567" w:right="567"/>
        <w:contextualSpacing w:val="0"/>
        <w:jc w:val="both"/>
        <w:rPr>
          <w:i/>
          <w:sz w:val="18"/>
        </w:rPr>
      </w:pPr>
      <w:r w:rsidRPr="00F156E8">
        <w:rPr>
          <w:i/>
          <w:sz w:val="18"/>
        </w:rPr>
        <w:t xml:space="preserve">El cruce que comunica el municipio de puerto López sector la Banqueta con el municipio de Cabuyaro, jurisdicción del departamento del Meta, pasando por la fuente hídrica rio Meta. </w:t>
      </w:r>
    </w:p>
    <w:p w14:paraId="5BA1CD76" w14:textId="77777777" w:rsidR="00BE75B9" w:rsidRPr="00F156E8" w:rsidRDefault="00BE75B9" w:rsidP="00F05D41">
      <w:pPr>
        <w:pStyle w:val="Prrafodelista"/>
        <w:numPr>
          <w:ilvl w:val="0"/>
          <w:numId w:val="23"/>
        </w:numPr>
        <w:ind w:left="567" w:right="567"/>
        <w:contextualSpacing w:val="0"/>
        <w:jc w:val="both"/>
        <w:rPr>
          <w:i/>
          <w:sz w:val="18"/>
        </w:rPr>
      </w:pPr>
      <w:r w:rsidRPr="00F156E8">
        <w:rPr>
          <w:i/>
          <w:sz w:val="18"/>
        </w:rPr>
        <w:t xml:space="preserve">El cruce que comunica la vereda Alto Yucao (municipio de Puerto Gaitán) a la vereda La Poyata jurisdicción del municipio de Casanare pasando por la fuente hídrica rio Meta. </w:t>
      </w:r>
    </w:p>
    <w:p w14:paraId="69540BE5" w14:textId="77777777" w:rsidR="00BE75B9" w:rsidRPr="00F156E8" w:rsidRDefault="00BE75B9" w:rsidP="00F05D41">
      <w:pPr>
        <w:pStyle w:val="Prrafodelista"/>
        <w:numPr>
          <w:ilvl w:val="0"/>
          <w:numId w:val="23"/>
        </w:numPr>
        <w:ind w:left="567" w:right="567"/>
        <w:contextualSpacing w:val="0"/>
        <w:jc w:val="both"/>
        <w:rPr>
          <w:i/>
          <w:sz w:val="18"/>
        </w:rPr>
      </w:pPr>
      <w:r w:rsidRPr="00F156E8">
        <w:rPr>
          <w:i/>
          <w:sz w:val="18"/>
        </w:rPr>
        <w:t xml:space="preserve">El cruce que comunica la inspección El Porvenir (municipio de Puerto Gaitán) hasta el municipio de Orocue, jurisdicción del departamento del Casanare, pasando por la fuente hídrica rio Meta. </w:t>
      </w:r>
    </w:p>
    <w:p w14:paraId="58593CD6" w14:textId="77777777" w:rsidR="00BE75B9" w:rsidRPr="00F156E8" w:rsidRDefault="00BE75B9" w:rsidP="00F05D41">
      <w:pPr>
        <w:pStyle w:val="Prrafodelista"/>
        <w:numPr>
          <w:ilvl w:val="0"/>
          <w:numId w:val="23"/>
        </w:numPr>
        <w:ind w:left="567" w:right="567"/>
        <w:contextualSpacing w:val="0"/>
        <w:jc w:val="both"/>
        <w:rPr>
          <w:i/>
          <w:sz w:val="18"/>
        </w:rPr>
      </w:pPr>
      <w:r w:rsidRPr="00F156E8">
        <w:rPr>
          <w:i/>
          <w:sz w:val="18"/>
        </w:rPr>
        <w:t xml:space="preserve">El cruce que comunica la vereda Abariba (municipio de Puerto Gaitán) con la vereda La Magdalena del municipio de Puerto Gaitán, pasando por la fuente hídrica rio Planas. </w:t>
      </w:r>
    </w:p>
    <w:p w14:paraId="727FC61D" w14:textId="77777777" w:rsidR="00BE75B9" w:rsidRPr="00F156E8" w:rsidRDefault="00BE75B9" w:rsidP="00F156E8">
      <w:pPr>
        <w:pStyle w:val="Prrafodelista"/>
        <w:ind w:left="567" w:right="567"/>
        <w:rPr>
          <w:i/>
          <w:sz w:val="18"/>
        </w:rPr>
      </w:pPr>
    </w:p>
    <w:p w14:paraId="2AE047B7" w14:textId="77777777" w:rsidR="00BE75B9" w:rsidRPr="00F156E8" w:rsidRDefault="00BE75B9" w:rsidP="00F156E8">
      <w:pPr>
        <w:ind w:left="567" w:right="567"/>
        <w:jc w:val="both"/>
        <w:rPr>
          <w:i/>
          <w:sz w:val="18"/>
        </w:rPr>
      </w:pPr>
      <w:r w:rsidRPr="00F156E8">
        <w:rPr>
          <w:i/>
          <w:sz w:val="18"/>
        </w:rPr>
        <w:t>Lo anterior debido al alto riesgo que conlleva dicha actividad y la alta probabilidad de afectación de tan importante recurso hídrico de la región.</w:t>
      </w:r>
    </w:p>
    <w:p w14:paraId="792BF0A6" w14:textId="77777777" w:rsidR="00BE75B9" w:rsidRPr="00F156E8" w:rsidRDefault="00BE75B9" w:rsidP="00F156E8">
      <w:pPr>
        <w:ind w:left="567" w:right="567"/>
        <w:jc w:val="both"/>
        <w:rPr>
          <w:i/>
          <w:sz w:val="18"/>
        </w:rPr>
      </w:pPr>
    </w:p>
    <w:p w14:paraId="25BC00D9" w14:textId="77777777" w:rsidR="00BE75B9" w:rsidRDefault="00BE75B9" w:rsidP="00BE75B9">
      <w:pPr>
        <w:keepNext/>
        <w:tabs>
          <w:tab w:val="left" w:pos="2960"/>
          <w:tab w:val="left" w:pos="9639"/>
          <w:tab w:val="left" w:pos="9923"/>
        </w:tabs>
        <w:ind w:right="-93"/>
        <w:jc w:val="center"/>
      </w:pPr>
      <w:r>
        <w:rPr>
          <w:noProof/>
        </w:rPr>
        <w:lastRenderedPageBreak/>
        <w:drawing>
          <wp:inline distT="0" distB="0" distL="0" distR="0" wp14:anchorId="39327018" wp14:editId="41AD8B74">
            <wp:extent cx="4477155" cy="255837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6618" cy="2580924"/>
                    </a:xfrm>
                    <a:prstGeom prst="rect">
                      <a:avLst/>
                    </a:prstGeom>
                  </pic:spPr>
                </pic:pic>
              </a:graphicData>
            </a:graphic>
          </wp:inline>
        </w:drawing>
      </w:r>
    </w:p>
    <w:p w14:paraId="38795814" w14:textId="77777777" w:rsidR="00BE75B9" w:rsidRPr="00F156E8" w:rsidRDefault="00BE75B9" w:rsidP="00BE75B9">
      <w:pPr>
        <w:pStyle w:val="Descripcin"/>
        <w:spacing w:after="0"/>
        <w:jc w:val="center"/>
        <w:rPr>
          <w:rFonts w:ascii="Arial" w:hAnsi="Arial" w:cs="Arial"/>
          <w:b/>
          <w:color w:val="auto"/>
        </w:rPr>
      </w:pPr>
      <w:r w:rsidRPr="00F156E8">
        <w:rPr>
          <w:rFonts w:ascii="Arial" w:hAnsi="Arial" w:cs="Arial"/>
          <w:color w:val="auto"/>
        </w:rPr>
        <w:t>Figura 12. Cruces prohibidos.</w:t>
      </w:r>
    </w:p>
    <w:p w14:paraId="2234C98A" w14:textId="77777777" w:rsidR="00BE75B9" w:rsidRPr="00F156E8" w:rsidRDefault="00BE75B9" w:rsidP="00BE75B9">
      <w:pPr>
        <w:tabs>
          <w:tab w:val="left" w:pos="2960"/>
          <w:tab w:val="left" w:pos="9639"/>
          <w:tab w:val="left" w:pos="9923"/>
        </w:tabs>
        <w:ind w:right="-93"/>
        <w:jc w:val="center"/>
        <w:rPr>
          <w:sz w:val="18"/>
          <w:szCs w:val="18"/>
        </w:rPr>
      </w:pPr>
      <w:r w:rsidRPr="00F156E8">
        <w:rPr>
          <w:i/>
          <w:sz w:val="18"/>
          <w:szCs w:val="18"/>
        </w:rPr>
        <w:t>Fuente: Cormacarena 2022.</w:t>
      </w:r>
    </w:p>
    <w:p w14:paraId="5E24778A" w14:textId="77777777" w:rsidR="00BE75B9" w:rsidRPr="00691B26" w:rsidRDefault="00BE75B9" w:rsidP="00BE75B9">
      <w:pPr>
        <w:tabs>
          <w:tab w:val="left" w:pos="2960"/>
          <w:tab w:val="left" w:pos="9639"/>
          <w:tab w:val="left" w:pos="9923"/>
        </w:tabs>
        <w:ind w:right="-93"/>
        <w:jc w:val="center"/>
        <w:rPr>
          <w:sz w:val="18"/>
          <w:szCs w:val="18"/>
        </w:rPr>
      </w:pPr>
    </w:p>
    <w:p w14:paraId="380AE31E" w14:textId="77777777" w:rsidR="00BE75B9" w:rsidRPr="00F156E8" w:rsidRDefault="00BE75B9" w:rsidP="00F156E8">
      <w:pPr>
        <w:ind w:left="567" w:right="567"/>
        <w:contextualSpacing/>
        <w:jc w:val="both"/>
        <w:rPr>
          <w:i/>
          <w:sz w:val="18"/>
          <w:lang w:val="es-MX"/>
        </w:rPr>
      </w:pPr>
      <w:r w:rsidRPr="00F156E8">
        <w:rPr>
          <w:i/>
          <w:sz w:val="18"/>
        </w:rPr>
        <w:t>R</w:t>
      </w:r>
      <w:r w:rsidRPr="00F156E8">
        <w:rPr>
          <w:i/>
          <w:sz w:val="18"/>
          <w:lang w:val="es-MX"/>
        </w:rPr>
        <w:t>especto al cargue, transporte y descargue de Nafta, en el momento que se realice, se deberá tener en cuenta que de utilizar la malla vial de la zona de reserva forestal protectora Buenavista, la cual es un territorio exclusivo para la producción de agua y el mantenimiento de las poblaciones de flora y fauna, como soporte de la biodiversidad de la ciudad y patrimonio de las nuevas generaciones, a partir del desarrollo de estrategias, programas y proyectos que garanticen el conocimiento y valoración de los bienes y servicios ambientales que presta orientados a su administración, conservación y manejo que permiten alcanzar mejores niveles de bienestar y calidad de vida para la población.</w:t>
      </w:r>
    </w:p>
    <w:p w14:paraId="14B7C4A7" w14:textId="77777777" w:rsidR="00BE75B9" w:rsidRPr="00F156E8" w:rsidRDefault="00BE75B9" w:rsidP="00F156E8">
      <w:pPr>
        <w:ind w:left="567" w:right="567"/>
        <w:jc w:val="both"/>
        <w:rPr>
          <w:i/>
          <w:sz w:val="18"/>
          <w:lang w:val="es-MX"/>
        </w:rPr>
      </w:pPr>
    </w:p>
    <w:p w14:paraId="68FFEA78" w14:textId="77777777" w:rsidR="00BE75B9" w:rsidRPr="00F156E8" w:rsidRDefault="00BE75B9" w:rsidP="00F156E8">
      <w:pPr>
        <w:ind w:left="567" w:right="567"/>
        <w:jc w:val="both"/>
        <w:rPr>
          <w:i/>
          <w:sz w:val="18"/>
          <w:lang w:val="es-MX"/>
        </w:rPr>
      </w:pPr>
      <w:r w:rsidRPr="00F156E8">
        <w:rPr>
          <w:i/>
          <w:sz w:val="18"/>
          <w:lang w:val="es-MX"/>
        </w:rPr>
        <w:t>De esta manera, CORMACARENA tendiente a la ejecución de las políticas, planes, programas y proyectos sobre medio ambiente y recursos naturales renovables, así como dar cumplida y oportuna aplicación a las disposiciones legales vigentes sobre su administración, manejo y aprovechamiento, conforme a las regulaciones, pautas y directrices expedidas por el Ministerio del Medio Ambiente en el artículo 30 de la Ley 99 de 1993, en cumplimiento de ejercer las funciones de evaluación, control y seguimiento ambiental de las actividades de exploración, explotación, beneficio, transporte, uso y depósito de los recursos naturales renovables, así como las consideraciones anteriormente expuestas y que la administración de la Reserva Forestal Protectora de Buenavista es competencia exclusiva de la Corporación para el Desarrollo Sostenible del área de manejo especial de La Macarena (CORMACARENA).</w:t>
      </w:r>
    </w:p>
    <w:p w14:paraId="3CD2F973" w14:textId="77777777" w:rsidR="00BE75B9" w:rsidRPr="00F156E8" w:rsidRDefault="00BE75B9" w:rsidP="00F156E8">
      <w:pPr>
        <w:ind w:left="567" w:right="567"/>
        <w:jc w:val="both"/>
        <w:rPr>
          <w:i/>
          <w:sz w:val="18"/>
          <w:lang w:val="es-MX"/>
        </w:rPr>
      </w:pPr>
    </w:p>
    <w:p w14:paraId="04B89449" w14:textId="77777777" w:rsidR="00BE75B9" w:rsidRPr="00F156E8" w:rsidRDefault="00BE75B9" w:rsidP="00F156E8">
      <w:pPr>
        <w:ind w:left="567" w:right="567"/>
        <w:jc w:val="both"/>
        <w:rPr>
          <w:i/>
          <w:sz w:val="18"/>
          <w:lang w:val="es-MX"/>
        </w:rPr>
      </w:pPr>
      <w:r w:rsidRPr="00F156E8">
        <w:rPr>
          <w:i/>
          <w:sz w:val="18"/>
          <w:lang w:val="es-MX"/>
        </w:rPr>
        <w:t>Tal como establece el numeral 16 del artículo 31 de la Ley 99 de 1993, se requiere adoptar medidas especiales para el transporte de Nafta en inmediaciones al municipio de Villavicencio, por tal motivo, se deberá realizar el acompañamiento de un vehículo escolta para los carrotanques que movilicen la sustancia en mención, de la siguiente manera:</w:t>
      </w:r>
    </w:p>
    <w:p w14:paraId="381D7063" w14:textId="77777777" w:rsidR="00BE75B9" w:rsidRPr="00B84007" w:rsidRDefault="00BE75B9" w:rsidP="00BE75B9">
      <w:pPr>
        <w:ind w:left="709"/>
        <w:jc w:val="both"/>
        <w:rPr>
          <w:lang w:val="es-MX"/>
        </w:rPr>
      </w:pPr>
    </w:p>
    <w:p w14:paraId="5C6D64D3" w14:textId="77777777" w:rsidR="00BE75B9" w:rsidRPr="00B84007" w:rsidRDefault="00BE75B9" w:rsidP="00BE75B9">
      <w:pPr>
        <w:tabs>
          <w:tab w:val="left" w:pos="2960"/>
        </w:tabs>
        <w:ind w:left="851"/>
        <w:jc w:val="center"/>
        <w:rPr>
          <w:i/>
          <w:sz w:val="20"/>
          <w:szCs w:val="20"/>
        </w:rPr>
      </w:pPr>
      <w:r w:rsidRPr="008C6FFC">
        <w:rPr>
          <w:i/>
          <w:sz w:val="20"/>
          <w:szCs w:val="20"/>
        </w:rPr>
        <w:t xml:space="preserve">Tabla </w:t>
      </w:r>
      <w:r>
        <w:rPr>
          <w:i/>
          <w:sz w:val="20"/>
          <w:szCs w:val="20"/>
        </w:rPr>
        <w:t>11</w:t>
      </w:r>
      <w:r w:rsidRPr="008C6FFC">
        <w:rPr>
          <w:i/>
          <w:sz w:val="20"/>
          <w:szCs w:val="20"/>
        </w:rPr>
        <w:t>. Ubicación</w:t>
      </w:r>
      <w:r w:rsidRPr="00B84007">
        <w:rPr>
          <w:i/>
          <w:sz w:val="20"/>
          <w:szCs w:val="20"/>
        </w:rPr>
        <w:t xml:space="preserve"> punto inicial y final del vehículo escolta.</w:t>
      </w:r>
    </w:p>
    <w:tbl>
      <w:tblPr>
        <w:tblW w:w="7892" w:type="dxa"/>
        <w:jc w:val="center"/>
        <w:tblLayout w:type="fixed"/>
        <w:tblLook w:val="04A0" w:firstRow="1" w:lastRow="0" w:firstColumn="1" w:lastColumn="0" w:noHBand="0" w:noVBand="1"/>
      </w:tblPr>
      <w:tblGrid>
        <w:gridCol w:w="1088"/>
        <w:gridCol w:w="1134"/>
        <w:gridCol w:w="2126"/>
        <w:gridCol w:w="1985"/>
        <w:gridCol w:w="1559"/>
      </w:tblGrid>
      <w:tr w:rsidR="00BE75B9" w:rsidRPr="00B84007" w14:paraId="34CD0DB6" w14:textId="77777777" w:rsidTr="00F156E8">
        <w:trPr>
          <w:trHeight w:val="593"/>
          <w:jc w:val="center"/>
        </w:trPr>
        <w:tc>
          <w:tcPr>
            <w:tcW w:w="1088" w:type="dxa"/>
            <w:tcBorders>
              <w:top w:val="single" w:sz="4" w:space="0" w:color="auto"/>
              <w:left w:val="single" w:sz="4" w:space="0" w:color="auto"/>
              <w:bottom w:val="single" w:sz="4" w:space="0" w:color="auto"/>
              <w:right w:val="single" w:sz="4" w:space="0" w:color="auto"/>
            </w:tcBorders>
            <w:vAlign w:val="center"/>
            <w:hideMark/>
          </w:tcPr>
          <w:p w14:paraId="6BC1CAD7" w14:textId="77777777" w:rsidR="00BE75B9" w:rsidRPr="00B84007" w:rsidRDefault="00BE75B9" w:rsidP="00984F6D">
            <w:pPr>
              <w:ind w:right="49"/>
              <w:contextualSpacing/>
              <w:rPr>
                <w:sz w:val="16"/>
                <w:szCs w:val="16"/>
              </w:rPr>
            </w:pPr>
            <w:r w:rsidRPr="00B84007">
              <w:rPr>
                <w:sz w:val="16"/>
                <w:szCs w:val="16"/>
              </w:rPr>
              <w:t>RUTA GUÍA</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8F924B" w14:textId="77777777" w:rsidR="00BE75B9" w:rsidRPr="00B84007" w:rsidRDefault="00BE75B9" w:rsidP="00984F6D">
            <w:pPr>
              <w:ind w:right="49"/>
              <w:contextualSpacing/>
              <w:rPr>
                <w:sz w:val="16"/>
                <w:szCs w:val="16"/>
              </w:rPr>
            </w:pPr>
            <w:r w:rsidRPr="00B84007">
              <w:rPr>
                <w:sz w:val="16"/>
                <w:szCs w:val="16"/>
              </w:rPr>
              <w:t>PUNTO INICIO CARRO ESCOLTA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2EC0836" w14:textId="77777777" w:rsidR="00BE75B9" w:rsidRPr="00B84007" w:rsidRDefault="00BE75B9" w:rsidP="00984F6D">
            <w:pPr>
              <w:ind w:right="49"/>
              <w:contextualSpacing/>
              <w:rPr>
                <w:sz w:val="16"/>
                <w:szCs w:val="16"/>
              </w:rPr>
            </w:pPr>
            <w:r w:rsidRPr="00B84007">
              <w:rPr>
                <w:sz w:val="16"/>
                <w:szCs w:val="16"/>
              </w:rPr>
              <w:t>COORDENADAS DATUM MAGNA SIRGAS ORÍGEN BOGOTÁ</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403C59B" w14:textId="77777777" w:rsidR="00BE75B9" w:rsidRPr="00B84007" w:rsidRDefault="00BE75B9" w:rsidP="00984F6D">
            <w:pPr>
              <w:tabs>
                <w:tab w:val="left" w:pos="1849"/>
              </w:tabs>
              <w:ind w:right="49"/>
              <w:contextualSpacing/>
              <w:rPr>
                <w:sz w:val="16"/>
                <w:szCs w:val="16"/>
              </w:rPr>
            </w:pPr>
            <w:r w:rsidRPr="00B84007">
              <w:rPr>
                <w:sz w:val="16"/>
                <w:szCs w:val="16"/>
              </w:rPr>
              <w:t>PUNTO FINAL CARRO ESCOLTA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FC07173" w14:textId="77777777" w:rsidR="00BE75B9" w:rsidRPr="00B84007" w:rsidRDefault="00BE75B9" w:rsidP="00984F6D">
            <w:pPr>
              <w:ind w:right="49"/>
              <w:contextualSpacing/>
              <w:rPr>
                <w:sz w:val="16"/>
                <w:szCs w:val="16"/>
              </w:rPr>
            </w:pPr>
            <w:r w:rsidRPr="00B84007">
              <w:rPr>
                <w:sz w:val="16"/>
                <w:szCs w:val="16"/>
              </w:rPr>
              <w:t>COORDENADAS DATUM MAGNA SIRGAS ORÍGEN BOGOTÁ</w:t>
            </w:r>
          </w:p>
        </w:tc>
      </w:tr>
      <w:tr w:rsidR="00BE75B9" w:rsidRPr="00B84007" w14:paraId="4E25F9A9" w14:textId="77777777" w:rsidTr="00F156E8">
        <w:trPr>
          <w:trHeight w:val="432"/>
          <w:jc w:val="center"/>
        </w:trPr>
        <w:tc>
          <w:tcPr>
            <w:tcW w:w="1088" w:type="dxa"/>
            <w:tcBorders>
              <w:top w:val="single" w:sz="4" w:space="0" w:color="auto"/>
              <w:left w:val="single" w:sz="4" w:space="0" w:color="auto"/>
              <w:bottom w:val="single" w:sz="4" w:space="0" w:color="auto"/>
              <w:right w:val="single" w:sz="4" w:space="0" w:color="auto"/>
            </w:tcBorders>
            <w:hideMark/>
          </w:tcPr>
          <w:p w14:paraId="3993DD27" w14:textId="77777777" w:rsidR="00BE75B9" w:rsidRPr="00B84007" w:rsidRDefault="00BE75B9" w:rsidP="00984F6D">
            <w:pPr>
              <w:ind w:right="49"/>
              <w:contextualSpacing/>
              <w:jc w:val="both"/>
              <w:rPr>
                <w:sz w:val="16"/>
                <w:szCs w:val="16"/>
              </w:rPr>
            </w:pPr>
            <w:r w:rsidRPr="00B84007">
              <w:rPr>
                <w:sz w:val="16"/>
                <w:szCs w:val="16"/>
              </w:rPr>
              <w:t>Bogotá – Villavicencio – Puerto López.</w:t>
            </w:r>
          </w:p>
        </w:tc>
        <w:tc>
          <w:tcPr>
            <w:tcW w:w="1134" w:type="dxa"/>
            <w:tcBorders>
              <w:top w:val="single" w:sz="4" w:space="0" w:color="auto"/>
              <w:left w:val="single" w:sz="4" w:space="0" w:color="auto"/>
              <w:bottom w:val="single" w:sz="4" w:space="0" w:color="auto"/>
              <w:right w:val="single" w:sz="4" w:space="0" w:color="auto"/>
            </w:tcBorders>
            <w:hideMark/>
          </w:tcPr>
          <w:p w14:paraId="7897F96E" w14:textId="77777777" w:rsidR="00BE75B9" w:rsidRPr="00B84007" w:rsidRDefault="00BE75B9" w:rsidP="00984F6D">
            <w:pPr>
              <w:ind w:right="49"/>
              <w:contextualSpacing/>
              <w:jc w:val="both"/>
              <w:rPr>
                <w:sz w:val="16"/>
                <w:szCs w:val="16"/>
              </w:rPr>
            </w:pPr>
            <w:r w:rsidRPr="00B84007">
              <w:rPr>
                <w:sz w:val="16"/>
                <w:szCs w:val="16"/>
              </w:rPr>
              <w:t>Peaje Pipiral</w:t>
            </w:r>
          </w:p>
        </w:tc>
        <w:tc>
          <w:tcPr>
            <w:tcW w:w="2126" w:type="dxa"/>
            <w:tcBorders>
              <w:top w:val="single" w:sz="4" w:space="0" w:color="auto"/>
              <w:left w:val="single" w:sz="4" w:space="0" w:color="auto"/>
              <w:bottom w:val="single" w:sz="4" w:space="0" w:color="auto"/>
              <w:right w:val="single" w:sz="4" w:space="0" w:color="auto"/>
            </w:tcBorders>
            <w:hideMark/>
          </w:tcPr>
          <w:p w14:paraId="7948F01C" w14:textId="77777777" w:rsidR="00BE75B9" w:rsidRPr="00B84007" w:rsidRDefault="00BE75B9" w:rsidP="00984F6D">
            <w:pPr>
              <w:ind w:right="49"/>
              <w:contextualSpacing/>
              <w:jc w:val="both"/>
              <w:rPr>
                <w:sz w:val="16"/>
                <w:szCs w:val="16"/>
              </w:rPr>
            </w:pPr>
            <w:r w:rsidRPr="00B84007">
              <w:rPr>
                <w:sz w:val="16"/>
                <w:szCs w:val="16"/>
              </w:rPr>
              <w:t>N 04° 11’ 57.60”</w:t>
            </w:r>
          </w:p>
          <w:p w14:paraId="7E306BD0" w14:textId="77777777" w:rsidR="00BE75B9" w:rsidRPr="00B84007" w:rsidRDefault="00BE75B9" w:rsidP="00984F6D">
            <w:pPr>
              <w:ind w:right="49"/>
              <w:contextualSpacing/>
              <w:jc w:val="both"/>
              <w:rPr>
                <w:sz w:val="16"/>
                <w:szCs w:val="16"/>
              </w:rPr>
            </w:pPr>
            <w:r w:rsidRPr="00B84007">
              <w:rPr>
                <w:sz w:val="16"/>
                <w:szCs w:val="16"/>
              </w:rPr>
              <w:t>E 73° 43’ 13.52</w:t>
            </w:r>
          </w:p>
        </w:tc>
        <w:tc>
          <w:tcPr>
            <w:tcW w:w="1985" w:type="dxa"/>
            <w:tcBorders>
              <w:top w:val="single" w:sz="4" w:space="0" w:color="auto"/>
              <w:left w:val="single" w:sz="4" w:space="0" w:color="auto"/>
              <w:bottom w:val="single" w:sz="4" w:space="0" w:color="auto"/>
              <w:right w:val="single" w:sz="4" w:space="0" w:color="auto"/>
            </w:tcBorders>
            <w:hideMark/>
          </w:tcPr>
          <w:p w14:paraId="22A4FE54" w14:textId="77777777" w:rsidR="00BE75B9" w:rsidRPr="00B84007" w:rsidRDefault="00BE75B9" w:rsidP="00984F6D">
            <w:pPr>
              <w:tabs>
                <w:tab w:val="left" w:pos="1849"/>
              </w:tabs>
              <w:ind w:right="49"/>
              <w:contextualSpacing/>
              <w:jc w:val="both"/>
              <w:rPr>
                <w:sz w:val="16"/>
                <w:szCs w:val="16"/>
              </w:rPr>
            </w:pPr>
            <w:r w:rsidRPr="00B84007">
              <w:rPr>
                <w:sz w:val="16"/>
                <w:szCs w:val="16"/>
              </w:rPr>
              <w:t>1 Km después del Puente sobre el río Ocoa</w:t>
            </w:r>
          </w:p>
        </w:tc>
        <w:tc>
          <w:tcPr>
            <w:tcW w:w="1559" w:type="dxa"/>
            <w:tcBorders>
              <w:top w:val="single" w:sz="4" w:space="0" w:color="auto"/>
              <w:left w:val="single" w:sz="4" w:space="0" w:color="auto"/>
              <w:bottom w:val="single" w:sz="4" w:space="0" w:color="auto"/>
              <w:right w:val="single" w:sz="4" w:space="0" w:color="auto"/>
            </w:tcBorders>
            <w:hideMark/>
          </w:tcPr>
          <w:p w14:paraId="2EBDA86B" w14:textId="77777777" w:rsidR="00BE75B9" w:rsidRPr="00B84007" w:rsidRDefault="00BE75B9" w:rsidP="00984F6D">
            <w:pPr>
              <w:ind w:right="49"/>
              <w:contextualSpacing/>
              <w:jc w:val="both"/>
              <w:rPr>
                <w:sz w:val="16"/>
                <w:szCs w:val="16"/>
              </w:rPr>
            </w:pPr>
            <w:r w:rsidRPr="00B84007">
              <w:rPr>
                <w:sz w:val="16"/>
                <w:szCs w:val="16"/>
              </w:rPr>
              <w:t>N 04° 06’ 57.60”</w:t>
            </w:r>
          </w:p>
          <w:p w14:paraId="3CF2EAC9" w14:textId="77777777" w:rsidR="00BE75B9" w:rsidRPr="00B84007" w:rsidRDefault="00BE75B9" w:rsidP="00984F6D">
            <w:pPr>
              <w:ind w:right="49"/>
              <w:contextualSpacing/>
              <w:jc w:val="both"/>
              <w:rPr>
                <w:sz w:val="16"/>
                <w:szCs w:val="16"/>
              </w:rPr>
            </w:pPr>
            <w:r w:rsidRPr="00B84007">
              <w:rPr>
                <w:sz w:val="16"/>
                <w:szCs w:val="16"/>
              </w:rPr>
              <w:t>E 73° 43’ 13.52”</w:t>
            </w:r>
          </w:p>
        </w:tc>
      </w:tr>
      <w:tr w:rsidR="00BE75B9" w:rsidRPr="00B84007" w14:paraId="7447ABE3" w14:textId="77777777" w:rsidTr="00F156E8">
        <w:trPr>
          <w:trHeight w:val="432"/>
          <w:jc w:val="center"/>
        </w:trPr>
        <w:tc>
          <w:tcPr>
            <w:tcW w:w="1088" w:type="dxa"/>
            <w:tcBorders>
              <w:top w:val="single" w:sz="4" w:space="0" w:color="auto"/>
              <w:left w:val="single" w:sz="4" w:space="0" w:color="auto"/>
              <w:bottom w:val="single" w:sz="4" w:space="0" w:color="auto"/>
              <w:right w:val="single" w:sz="4" w:space="0" w:color="auto"/>
            </w:tcBorders>
            <w:hideMark/>
          </w:tcPr>
          <w:p w14:paraId="21E79DAA" w14:textId="77777777" w:rsidR="00BE75B9" w:rsidRPr="00B84007" w:rsidRDefault="00BE75B9" w:rsidP="00984F6D">
            <w:pPr>
              <w:ind w:right="49"/>
              <w:contextualSpacing/>
              <w:jc w:val="both"/>
              <w:rPr>
                <w:sz w:val="16"/>
                <w:szCs w:val="16"/>
              </w:rPr>
            </w:pPr>
            <w:r w:rsidRPr="00B84007">
              <w:rPr>
                <w:sz w:val="16"/>
                <w:szCs w:val="16"/>
              </w:rPr>
              <w:t>Bogotá – Villavicenci</w:t>
            </w:r>
            <w:r w:rsidRPr="00B84007">
              <w:rPr>
                <w:sz w:val="16"/>
                <w:szCs w:val="16"/>
              </w:rPr>
              <w:lastRenderedPageBreak/>
              <w:t>o – Restrepo.</w:t>
            </w:r>
          </w:p>
        </w:tc>
        <w:tc>
          <w:tcPr>
            <w:tcW w:w="1134" w:type="dxa"/>
            <w:tcBorders>
              <w:top w:val="single" w:sz="4" w:space="0" w:color="auto"/>
              <w:left w:val="single" w:sz="4" w:space="0" w:color="auto"/>
              <w:bottom w:val="single" w:sz="4" w:space="0" w:color="auto"/>
              <w:right w:val="single" w:sz="4" w:space="0" w:color="auto"/>
            </w:tcBorders>
            <w:hideMark/>
          </w:tcPr>
          <w:p w14:paraId="4D98515B" w14:textId="77777777" w:rsidR="00BE75B9" w:rsidRPr="00B84007" w:rsidRDefault="00BE75B9" w:rsidP="00984F6D">
            <w:pPr>
              <w:ind w:right="49"/>
              <w:contextualSpacing/>
              <w:jc w:val="both"/>
              <w:rPr>
                <w:sz w:val="16"/>
                <w:szCs w:val="16"/>
              </w:rPr>
            </w:pPr>
            <w:r w:rsidRPr="00B84007">
              <w:rPr>
                <w:sz w:val="16"/>
                <w:szCs w:val="16"/>
              </w:rPr>
              <w:lastRenderedPageBreak/>
              <w:t>Peaje Pipiral</w:t>
            </w:r>
          </w:p>
        </w:tc>
        <w:tc>
          <w:tcPr>
            <w:tcW w:w="2126" w:type="dxa"/>
            <w:tcBorders>
              <w:top w:val="single" w:sz="4" w:space="0" w:color="auto"/>
              <w:left w:val="single" w:sz="4" w:space="0" w:color="auto"/>
              <w:bottom w:val="single" w:sz="4" w:space="0" w:color="auto"/>
              <w:right w:val="single" w:sz="4" w:space="0" w:color="auto"/>
            </w:tcBorders>
            <w:hideMark/>
          </w:tcPr>
          <w:p w14:paraId="6775FEA7" w14:textId="77777777" w:rsidR="00BE75B9" w:rsidRPr="00B84007" w:rsidRDefault="00BE75B9" w:rsidP="00984F6D">
            <w:pPr>
              <w:ind w:right="49"/>
              <w:contextualSpacing/>
              <w:jc w:val="both"/>
              <w:rPr>
                <w:sz w:val="16"/>
                <w:szCs w:val="16"/>
              </w:rPr>
            </w:pPr>
            <w:r w:rsidRPr="00B84007">
              <w:rPr>
                <w:sz w:val="16"/>
                <w:szCs w:val="16"/>
              </w:rPr>
              <w:t>N 04° 11’ 57.60”</w:t>
            </w:r>
          </w:p>
          <w:p w14:paraId="34B72A67" w14:textId="77777777" w:rsidR="00BE75B9" w:rsidRPr="00B84007" w:rsidRDefault="00BE75B9" w:rsidP="00984F6D">
            <w:pPr>
              <w:ind w:right="49"/>
              <w:contextualSpacing/>
              <w:jc w:val="both"/>
              <w:rPr>
                <w:sz w:val="16"/>
                <w:szCs w:val="16"/>
              </w:rPr>
            </w:pPr>
            <w:r w:rsidRPr="00B84007">
              <w:rPr>
                <w:sz w:val="16"/>
                <w:szCs w:val="16"/>
              </w:rPr>
              <w:t>E 73° 43’ 13.52</w:t>
            </w:r>
          </w:p>
        </w:tc>
        <w:tc>
          <w:tcPr>
            <w:tcW w:w="1985" w:type="dxa"/>
            <w:tcBorders>
              <w:top w:val="single" w:sz="4" w:space="0" w:color="auto"/>
              <w:left w:val="single" w:sz="4" w:space="0" w:color="auto"/>
              <w:bottom w:val="single" w:sz="4" w:space="0" w:color="auto"/>
              <w:right w:val="single" w:sz="4" w:space="0" w:color="auto"/>
            </w:tcBorders>
            <w:hideMark/>
          </w:tcPr>
          <w:p w14:paraId="71E2942C" w14:textId="77777777" w:rsidR="00BE75B9" w:rsidRPr="00B84007" w:rsidRDefault="00BE75B9" w:rsidP="00984F6D">
            <w:pPr>
              <w:tabs>
                <w:tab w:val="left" w:pos="1849"/>
              </w:tabs>
              <w:ind w:right="49"/>
              <w:contextualSpacing/>
              <w:jc w:val="both"/>
              <w:rPr>
                <w:sz w:val="16"/>
                <w:szCs w:val="16"/>
              </w:rPr>
            </w:pPr>
            <w:r w:rsidRPr="00B84007">
              <w:rPr>
                <w:sz w:val="16"/>
                <w:szCs w:val="16"/>
              </w:rPr>
              <w:t>1 Km después de la glorieta Vanguardia</w:t>
            </w:r>
          </w:p>
        </w:tc>
        <w:tc>
          <w:tcPr>
            <w:tcW w:w="1559" w:type="dxa"/>
            <w:tcBorders>
              <w:top w:val="single" w:sz="4" w:space="0" w:color="auto"/>
              <w:left w:val="single" w:sz="4" w:space="0" w:color="auto"/>
              <w:bottom w:val="single" w:sz="4" w:space="0" w:color="auto"/>
              <w:right w:val="single" w:sz="4" w:space="0" w:color="auto"/>
            </w:tcBorders>
            <w:hideMark/>
          </w:tcPr>
          <w:p w14:paraId="1C5B4543" w14:textId="77777777" w:rsidR="00BE75B9" w:rsidRPr="00B84007" w:rsidRDefault="00BE75B9" w:rsidP="00984F6D">
            <w:pPr>
              <w:ind w:right="49"/>
              <w:contextualSpacing/>
              <w:jc w:val="both"/>
              <w:rPr>
                <w:sz w:val="16"/>
                <w:szCs w:val="16"/>
              </w:rPr>
            </w:pPr>
            <w:r w:rsidRPr="00B84007">
              <w:rPr>
                <w:sz w:val="16"/>
                <w:szCs w:val="16"/>
              </w:rPr>
              <w:t>N 04° 10’ 29.24”</w:t>
            </w:r>
          </w:p>
          <w:p w14:paraId="747CD6C1" w14:textId="77777777" w:rsidR="00BE75B9" w:rsidRPr="00B84007" w:rsidRDefault="00BE75B9" w:rsidP="00984F6D">
            <w:pPr>
              <w:ind w:right="49"/>
              <w:contextualSpacing/>
              <w:jc w:val="both"/>
              <w:rPr>
                <w:sz w:val="16"/>
                <w:szCs w:val="16"/>
              </w:rPr>
            </w:pPr>
            <w:r w:rsidRPr="00B84007">
              <w:rPr>
                <w:sz w:val="16"/>
                <w:szCs w:val="16"/>
              </w:rPr>
              <w:t>E 73° 37’ 01.89”</w:t>
            </w:r>
          </w:p>
        </w:tc>
      </w:tr>
      <w:tr w:rsidR="00BE75B9" w:rsidRPr="00B84007" w14:paraId="4F141641" w14:textId="77777777" w:rsidTr="00F156E8">
        <w:trPr>
          <w:trHeight w:val="444"/>
          <w:jc w:val="center"/>
        </w:trPr>
        <w:tc>
          <w:tcPr>
            <w:tcW w:w="1088" w:type="dxa"/>
            <w:tcBorders>
              <w:top w:val="single" w:sz="4" w:space="0" w:color="auto"/>
              <w:left w:val="single" w:sz="4" w:space="0" w:color="auto"/>
              <w:bottom w:val="single" w:sz="4" w:space="0" w:color="auto"/>
              <w:right w:val="single" w:sz="4" w:space="0" w:color="auto"/>
            </w:tcBorders>
            <w:hideMark/>
          </w:tcPr>
          <w:p w14:paraId="7C9A1461" w14:textId="77777777" w:rsidR="00BE75B9" w:rsidRPr="00B84007" w:rsidRDefault="00BE75B9" w:rsidP="00984F6D">
            <w:pPr>
              <w:ind w:right="49"/>
              <w:contextualSpacing/>
              <w:jc w:val="both"/>
              <w:rPr>
                <w:sz w:val="16"/>
                <w:szCs w:val="16"/>
              </w:rPr>
            </w:pPr>
            <w:r w:rsidRPr="00B84007">
              <w:rPr>
                <w:sz w:val="16"/>
                <w:szCs w:val="16"/>
              </w:rPr>
              <w:t>Bogotá – Villavicencio – Acacías</w:t>
            </w:r>
          </w:p>
        </w:tc>
        <w:tc>
          <w:tcPr>
            <w:tcW w:w="1134" w:type="dxa"/>
            <w:tcBorders>
              <w:top w:val="single" w:sz="4" w:space="0" w:color="auto"/>
              <w:left w:val="single" w:sz="4" w:space="0" w:color="auto"/>
              <w:bottom w:val="single" w:sz="4" w:space="0" w:color="auto"/>
              <w:right w:val="single" w:sz="4" w:space="0" w:color="auto"/>
            </w:tcBorders>
            <w:hideMark/>
          </w:tcPr>
          <w:p w14:paraId="3E0CC340" w14:textId="77777777" w:rsidR="00BE75B9" w:rsidRPr="00B84007" w:rsidRDefault="00BE75B9" w:rsidP="00984F6D">
            <w:pPr>
              <w:ind w:right="49"/>
              <w:contextualSpacing/>
              <w:jc w:val="both"/>
              <w:rPr>
                <w:sz w:val="16"/>
                <w:szCs w:val="16"/>
              </w:rPr>
            </w:pPr>
            <w:r w:rsidRPr="00B84007">
              <w:rPr>
                <w:sz w:val="16"/>
                <w:szCs w:val="16"/>
              </w:rPr>
              <w:t>Peaje Pipiral</w:t>
            </w:r>
          </w:p>
        </w:tc>
        <w:tc>
          <w:tcPr>
            <w:tcW w:w="2126" w:type="dxa"/>
            <w:tcBorders>
              <w:top w:val="single" w:sz="4" w:space="0" w:color="auto"/>
              <w:left w:val="single" w:sz="4" w:space="0" w:color="auto"/>
              <w:bottom w:val="single" w:sz="4" w:space="0" w:color="auto"/>
              <w:right w:val="single" w:sz="4" w:space="0" w:color="auto"/>
            </w:tcBorders>
            <w:hideMark/>
          </w:tcPr>
          <w:p w14:paraId="0AAB4B64" w14:textId="77777777" w:rsidR="00BE75B9" w:rsidRPr="00B84007" w:rsidRDefault="00BE75B9" w:rsidP="00984F6D">
            <w:pPr>
              <w:ind w:right="49"/>
              <w:contextualSpacing/>
              <w:jc w:val="both"/>
              <w:rPr>
                <w:sz w:val="16"/>
                <w:szCs w:val="16"/>
              </w:rPr>
            </w:pPr>
            <w:r w:rsidRPr="00B84007">
              <w:rPr>
                <w:sz w:val="16"/>
                <w:szCs w:val="16"/>
              </w:rPr>
              <w:t>N 04° 11’ 57.60”</w:t>
            </w:r>
          </w:p>
          <w:p w14:paraId="6877E656" w14:textId="77777777" w:rsidR="00BE75B9" w:rsidRPr="00B84007" w:rsidRDefault="00BE75B9" w:rsidP="00984F6D">
            <w:pPr>
              <w:ind w:right="49"/>
              <w:contextualSpacing/>
              <w:jc w:val="both"/>
              <w:rPr>
                <w:sz w:val="16"/>
                <w:szCs w:val="16"/>
              </w:rPr>
            </w:pPr>
            <w:r w:rsidRPr="00B84007">
              <w:rPr>
                <w:sz w:val="16"/>
                <w:szCs w:val="16"/>
              </w:rPr>
              <w:t>E 73° 43’ 13.52</w:t>
            </w:r>
          </w:p>
        </w:tc>
        <w:tc>
          <w:tcPr>
            <w:tcW w:w="1985" w:type="dxa"/>
            <w:tcBorders>
              <w:top w:val="single" w:sz="4" w:space="0" w:color="auto"/>
              <w:left w:val="single" w:sz="4" w:space="0" w:color="auto"/>
              <w:bottom w:val="single" w:sz="4" w:space="0" w:color="auto"/>
              <w:right w:val="single" w:sz="4" w:space="0" w:color="auto"/>
            </w:tcBorders>
            <w:hideMark/>
          </w:tcPr>
          <w:p w14:paraId="5ACC551F" w14:textId="77777777" w:rsidR="00BE75B9" w:rsidRPr="00B84007" w:rsidRDefault="00BE75B9" w:rsidP="00984F6D">
            <w:pPr>
              <w:tabs>
                <w:tab w:val="left" w:pos="1849"/>
              </w:tabs>
              <w:ind w:right="49"/>
              <w:contextualSpacing/>
              <w:jc w:val="both"/>
              <w:rPr>
                <w:sz w:val="16"/>
                <w:szCs w:val="16"/>
              </w:rPr>
            </w:pPr>
            <w:r w:rsidRPr="00B84007">
              <w:rPr>
                <w:sz w:val="16"/>
                <w:szCs w:val="16"/>
              </w:rPr>
              <w:t>1 Km después de la entrada al Barrio Porfía</w:t>
            </w:r>
          </w:p>
        </w:tc>
        <w:tc>
          <w:tcPr>
            <w:tcW w:w="1559" w:type="dxa"/>
            <w:tcBorders>
              <w:top w:val="single" w:sz="4" w:space="0" w:color="auto"/>
              <w:left w:val="single" w:sz="4" w:space="0" w:color="auto"/>
              <w:bottom w:val="single" w:sz="4" w:space="0" w:color="auto"/>
              <w:right w:val="single" w:sz="4" w:space="0" w:color="auto"/>
            </w:tcBorders>
            <w:hideMark/>
          </w:tcPr>
          <w:p w14:paraId="6BEA64F8" w14:textId="77777777" w:rsidR="00BE75B9" w:rsidRPr="00B84007" w:rsidRDefault="00BE75B9" w:rsidP="00984F6D">
            <w:pPr>
              <w:ind w:right="49"/>
              <w:contextualSpacing/>
              <w:jc w:val="both"/>
              <w:rPr>
                <w:sz w:val="16"/>
                <w:szCs w:val="16"/>
              </w:rPr>
            </w:pPr>
            <w:r w:rsidRPr="00B84007">
              <w:rPr>
                <w:sz w:val="16"/>
                <w:szCs w:val="16"/>
              </w:rPr>
              <w:t>N 04° 04’ 59.85”</w:t>
            </w:r>
          </w:p>
          <w:p w14:paraId="1A306EB7" w14:textId="77777777" w:rsidR="00BE75B9" w:rsidRPr="00B84007" w:rsidRDefault="00BE75B9" w:rsidP="00984F6D">
            <w:pPr>
              <w:ind w:right="49"/>
              <w:contextualSpacing/>
              <w:jc w:val="both"/>
              <w:rPr>
                <w:sz w:val="16"/>
                <w:szCs w:val="16"/>
              </w:rPr>
            </w:pPr>
            <w:r w:rsidRPr="00B84007">
              <w:rPr>
                <w:sz w:val="16"/>
                <w:szCs w:val="16"/>
              </w:rPr>
              <w:t>E 73° 40’ 38.99”</w:t>
            </w:r>
          </w:p>
        </w:tc>
      </w:tr>
    </w:tbl>
    <w:p w14:paraId="50A6A928" w14:textId="77777777" w:rsidR="00BE75B9" w:rsidRDefault="00BE75B9" w:rsidP="00BE75B9">
      <w:pPr>
        <w:pBdr>
          <w:top w:val="nil"/>
          <w:left w:val="nil"/>
          <w:bottom w:val="nil"/>
          <w:right w:val="nil"/>
          <w:between w:val="nil"/>
        </w:pBdr>
        <w:jc w:val="both"/>
      </w:pPr>
    </w:p>
    <w:p w14:paraId="3DACB748" w14:textId="110B1157" w:rsidR="00BE75B9" w:rsidRPr="001E3685" w:rsidRDefault="001E3685" w:rsidP="001E3685">
      <w:pPr>
        <w:pBdr>
          <w:top w:val="nil"/>
          <w:left w:val="nil"/>
          <w:bottom w:val="nil"/>
          <w:right w:val="nil"/>
          <w:between w:val="nil"/>
        </w:pBdr>
        <w:ind w:left="567" w:right="567"/>
        <w:jc w:val="both"/>
        <w:rPr>
          <w:i/>
          <w:sz w:val="18"/>
          <w:lang w:val="es-MX"/>
        </w:rPr>
      </w:pPr>
      <w:r w:rsidRPr="009A10B7">
        <w:rPr>
          <w:i/>
          <w:noProof/>
          <w:sz w:val="20"/>
        </w:rPr>
        <w:drawing>
          <wp:anchor distT="0" distB="0" distL="114300" distR="114300" simplePos="0" relativeHeight="251667456" behindDoc="0" locked="0" layoutInCell="1" allowOverlap="1" wp14:anchorId="155D449E" wp14:editId="5A0D107B">
            <wp:simplePos x="0" y="0"/>
            <wp:positionH relativeFrom="column">
              <wp:posOffset>1438910</wp:posOffset>
            </wp:positionH>
            <wp:positionV relativeFrom="paragraph">
              <wp:posOffset>960755</wp:posOffset>
            </wp:positionV>
            <wp:extent cx="3118485" cy="1818640"/>
            <wp:effectExtent l="63500" t="63500" r="132715" b="12446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8485" cy="181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75B9" w:rsidRPr="00F156E8">
        <w:rPr>
          <w:i/>
          <w:sz w:val="18"/>
          <w:lang w:val="es-MX"/>
        </w:rPr>
        <w:t xml:space="preserve">La escolta de este tipo de vehículos que transportan Nafta deberá circular a máximo 10 m adelante del vehículo escoltado y tener un aviso con las siguientes características: El material debe ser en lámina galvanizada u otro material que ofrezca estabilidad, decoración sobre lámina reflectiva en un grado de alta intensidad de color amarillo, coeficiente retroreflexión no menor de 170 candelas. La letra del texto deberá ser en letras mayúsculas y la altura de las letras no deberá ser menor a 10 cm. </w:t>
      </w:r>
    </w:p>
    <w:p w14:paraId="26001F39" w14:textId="5BF86764" w:rsidR="00BE75B9" w:rsidRPr="006D2462" w:rsidRDefault="00BE75B9" w:rsidP="00BE75B9">
      <w:pPr>
        <w:jc w:val="center"/>
        <w:rPr>
          <w:i/>
          <w:noProof/>
          <w:sz w:val="20"/>
          <w:lang w:val="es-CO" w:eastAsia="es-CO"/>
        </w:rPr>
      </w:pPr>
      <w:r w:rsidRPr="009A10B7">
        <w:rPr>
          <w:i/>
          <w:sz w:val="20"/>
          <w:lang w:val="es-MX"/>
        </w:rPr>
        <w:t>Figura 13. Aviso Vehículo transportador de Nafta.</w:t>
      </w:r>
    </w:p>
    <w:p w14:paraId="6DBA8DEB" w14:textId="77777777" w:rsidR="00BE75B9" w:rsidRDefault="00BE75B9" w:rsidP="00BE75B9">
      <w:pPr>
        <w:jc w:val="both"/>
        <w:rPr>
          <w:lang w:val="es-MX"/>
        </w:rPr>
      </w:pPr>
    </w:p>
    <w:p w14:paraId="28E363C3" w14:textId="77777777" w:rsidR="00BE75B9" w:rsidRPr="001E3685" w:rsidRDefault="00BE75B9" w:rsidP="009B2C6C">
      <w:pPr>
        <w:ind w:left="567" w:right="567"/>
        <w:jc w:val="both"/>
        <w:rPr>
          <w:i/>
          <w:sz w:val="18"/>
          <w:lang w:val="es-MX"/>
        </w:rPr>
      </w:pPr>
      <w:r w:rsidRPr="001E3685">
        <w:rPr>
          <w:i/>
          <w:sz w:val="18"/>
          <w:lang w:val="es-MX"/>
        </w:rPr>
        <w:t>Lo anterior también soportado en la aplicación del Principio de Precaución, el cual se encuentra consagrado en el Derecho Interno en la Ley 99 de 1993 como un principio rector y proteccionista del medio ambiente, que tiene por fin orientar la conducta de todo agente a prevenir o evitar daños, graves e irreversibles, al medio ambiente; aún y cuando dichos daños no se encuentren en etapa de consumación o amenaza sino en una etapa, si se quiere, previa a esta última y distinta, considerada como de riesgo o peligro de daño, y no exista certeza científica absoluta sobre su ocurrencia.</w:t>
      </w:r>
    </w:p>
    <w:p w14:paraId="3676FF31" w14:textId="77777777" w:rsidR="00BE75B9" w:rsidRPr="001E3685" w:rsidRDefault="00BE75B9" w:rsidP="009B2C6C">
      <w:pPr>
        <w:ind w:left="567" w:right="567"/>
        <w:jc w:val="both"/>
        <w:rPr>
          <w:i/>
          <w:sz w:val="18"/>
          <w:lang w:val="es-MX"/>
        </w:rPr>
      </w:pPr>
    </w:p>
    <w:p w14:paraId="0E28BBFE" w14:textId="77777777" w:rsidR="00BE75B9" w:rsidRPr="001E3685" w:rsidRDefault="00BE75B9" w:rsidP="009B2C6C">
      <w:pPr>
        <w:tabs>
          <w:tab w:val="left" w:pos="2960"/>
          <w:tab w:val="left" w:pos="9639"/>
          <w:tab w:val="left" w:pos="9923"/>
        </w:tabs>
        <w:ind w:left="567" w:right="567"/>
        <w:jc w:val="both"/>
        <w:rPr>
          <w:i/>
          <w:sz w:val="18"/>
          <w:lang w:val="es-CO"/>
        </w:rPr>
      </w:pPr>
      <w:r w:rsidRPr="001E3685">
        <w:rPr>
          <w:i/>
          <w:sz w:val="18"/>
          <w:lang w:val="es-CO"/>
        </w:rPr>
        <w:t>Se aclara que el Plan de Contingencia aprobado por esta Corporación es solamente para el transporte, cargue y descargue de residuos peligrosos especiales, hidrocarburos y/o sustancias nocivas en jurisdicción del departamento del Meta.</w:t>
      </w:r>
    </w:p>
    <w:p w14:paraId="6F1E701D" w14:textId="77777777" w:rsidR="003D2F47" w:rsidRPr="00BE75B9" w:rsidRDefault="003D2F47" w:rsidP="004F55B6">
      <w:pPr>
        <w:ind w:left="567" w:right="567"/>
        <w:jc w:val="both"/>
        <w:rPr>
          <w:i/>
          <w:sz w:val="18"/>
          <w:szCs w:val="18"/>
          <w:lang w:val="es-CO" w:eastAsia="en-US"/>
        </w:rPr>
      </w:pPr>
    </w:p>
    <w:p w14:paraId="351ECEBE" w14:textId="3FEC9F6A" w:rsidR="00D51458" w:rsidRPr="00CF4F92" w:rsidRDefault="002D3A48" w:rsidP="00CF4F92">
      <w:pPr>
        <w:tabs>
          <w:tab w:val="left" w:pos="2268"/>
        </w:tabs>
        <w:jc w:val="both"/>
        <w:rPr>
          <w:rFonts w:eastAsia="Batang"/>
          <w:i/>
          <w:lang w:val="es-MX"/>
        </w:rPr>
      </w:pPr>
      <w:r>
        <w:rPr>
          <w:sz w:val="22"/>
          <w:szCs w:val="22"/>
          <w:lang w:val="es-MX" w:eastAsia="en-US"/>
        </w:rPr>
        <w:t>(…)”</w:t>
      </w:r>
    </w:p>
    <w:p w14:paraId="3CF45B9D" w14:textId="77777777" w:rsidR="00CF4F92" w:rsidRDefault="00CF4F92" w:rsidP="00D51458">
      <w:pPr>
        <w:jc w:val="center"/>
        <w:rPr>
          <w:rFonts w:eastAsia="Batang"/>
        </w:rPr>
      </w:pPr>
    </w:p>
    <w:p w14:paraId="0C11D129" w14:textId="73AC8843" w:rsidR="002C1C2F" w:rsidRPr="004B554F" w:rsidRDefault="002C1C2F" w:rsidP="00D51458">
      <w:pPr>
        <w:jc w:val="center"/>
        <w:rPr>
          <w:rFonts w:eastAsia="Batang"/>
        </w:rPr>
      </w:pPr>
      <w:r w:rsidRPr="004B554F">
        <w:rPr>
          <w:rFonts w:eastAsia="Batang"/>
        </w:rPr>
        <w:t>FUNDAMENTOS LEGALES</w:t>
      </w:r>
    </w:p>
    <w:p w14:paraId="2291C154" w14:textId="77777777" w:rsidR="002C1C2F" w:rsidRPr="004B554F" w:rsidRDefault="002C1C2F" w:rsidP="002C1C2F">
      <w:pPr>
        <w:jc w:val="both"/>
        <w:rPr>
          <w:rFonts w:eastAsia="Batang"/>
        </w:rPr>
      </w:pPr>
    </w:p>
    <w:p w14:paraId="4CB2662B" w14:textId="77777777" w:rsidR="002C1C2F" w:rsidRPr="004B554F" w:rsidRDefault="002C1C2F" w:rsidP="002C1C2F">
      <w:pPr>
        <w:jc w:val="both"/>
        <w:rPr>
          <w:rFonts w:eastAsia="Batang"/>
        </w:rPr>
      </w:pPr>
      <w:r w:rsidRPr="004B554F">
        <w:rPr>
          <w:rFonts w:eastAsia="Batang"/>
        </w:rPr>
        <w:t xml:space="preserve">La Constitución Política, en relación con la protección del medio ambiente, contiene entre otras disposiciones, que es obligación del Estado y de las personas, proteger las riquezas culturales y naturales de la Nación (Art. 8º); en el mismo sentido, se señala que es deber de la persona y del ciudadano proteger los recursos culturales y naturales del país y velar por la conservación de un ambiente sano (Art. 95);establece adicionalmente, la Carta Constitucional que todas las personas tienen derecho a gozar de un ambiente sano, y es deber del Estado proteger la diversidad e integridad del ambiente, conservar la áreas de especial importancia ecológica y </w:t>
      </w:r>
      <w:r w:rsidRPr="004B554F">
        <w:rPr>
          <w:rFonts w:eastAsia="Batang"/>
        </w:rPr>
        <w:lastRenderedPageBreak/>
        <w:t xml:space="preserve">fomentar la educación para el logro de estos fines (Art. 79. Así mismo, le corresponde al Estado planificar el manejo y aprovechamiento de los recursos naturales para garantizar su desarrollo sostenible, su conservación, restauración o sustitución, previniendo y controlando los factores de deterioro ambiental, imponiendo sanciones legales y exigiendo la reparación de los daños causados (Art. 80). </w:t>
      </w:r>
    </w:p>
    <w:p w14:paraId="7306515D" w14:textId="354A543E" w:rsidR="002C1C2F" w:rsidRDefault="002C1C2F" w:rsidP="002C1C2F">
      <w:pPr>
        <w:jc w:val="both"/>
        <w:rPr>
          <w:rFonts w:eastAsia="Batang"/>
        </w:rPr>
      </w:pPr>
    </w:p>
    <w:p w14:paraId="23312F8E" w14:textId="453A45C9" w:rsidR="003E7150" w:rsidRDefault="003E7150" w:rsidP="003E7150">
      <w:pPr>
        <w:jc w:val="both"/>
        <w:rPr>
          <w:rFonts w:eastAsia="Batang"/>
        </w:rPr>
      </w:pPr>
      <w:r w:rsidRPr="00685613">
        <w:rPr>
          <w:rFonts w:eastAsia="Batang"/>
        </w:rPr>
        <w:t xml:space="preserve">Así, la Ley 99 de 1993 creó el Ministerio del Medio Ambiente, hoy Ministerio de Ambiente y Desarrollo Sostenible, reordenó el Sector Público encargado de la gestión y conservación del ambiente y los recursos naturales renovables, organizó el Sistema Nacional Ambiental -SINA- y se dictaron otras disposiciones. Es importante señalar, que de acuerdo con lo establecido en el inciso segundo del artículo 107, de la Ley 99 de 1993, las normas ambientales son de orden público y no podrán ser objeto de transacción o de renuncia a su aplicación por las autoridades o por los particulares. </w:t>
      </w:r>
    </w:p>
    <w:p w14:paraId="67940596" w14:textId="77777777" w:rsidR="007A0EB4" w:rsidRPr="00685613" w:rsidRDefault="007A0EB4" w:rsidP="003E7150">
      <w:pPr>
        <w:jc w:val="both"/>
        <w:rPr>
          <w:rFonts w:eastAsia="Batang"/>
        </w:rPr>
      </w:pPr>
    </w:p>
    <w:p w14:paraId="15A7E4A6" w14:textId="198FDD21" w:rsidR="00505E97" w:rsidRPr="00505E97" w:rsidRDefault="00505E97" w:rsidP="00505E97">
      <w:pPr>
        <w:jc w:val="both"/>
        <w:rPr>
          <w:rFonts w:eastAsia="Batang"/>
          <w:i/>
        </w:rPr>
      </w:pPr>
      <w:r>
        <w:rPr>
          <w:rFonts w:eastAsia="Batang"/>
        </w:rPr>
        <w:t>L</w:t>
      </w:r>
      <w:r w:rsidRPr="00505E97">
        <w:rPr>
          <w:rFonts w:eastAsia="Batang"/>
        </w:rPr>
        <w:t xml:space="preserve">a Ley 99 de 1993 de la cual se cita el artículo 1, numeral 9: </w:t>
      </w:r>
      <w:r w:rsidRPr="00F33210">
        <w:rPr>
          <w:rFonts w:eastAsia="Batang"/>
          <w:sz w:val="20"/>
        </w:rPr>
        <w:t>“</w:t>
      </w:r>
      <w:r w:rsidRPr="00F33210">
        <w:rPr>
          <w:rFonts w:eastAsia="Batang"/>
          <w:i/>
          <w:sz w:val="20"/>
        </w:rPr>
        <w:t>La prevención de desastres será materia de interés colectivo y las medidas tomadas para evitar o mitigar los efectos de su ocurrencia serán de obligatorio cumplimiento”</w:t>
      </w:r>
    </w:p>
    <w:p w14:paraId="64FB79D6" w14:textId="77777777" w:rsidR="00505E97" w:rsidRPr="00505E97" w:rsidRDefault="00505E97" w:rsidP="00505E97">
      <w:pPr>
        <w:jc w:val="both"/>
        <w:rPr>
          <w:rFonts w:eastAsia="Batang"/>
        </w:rPr>
      </w:pPr>
    </w:p>
    <w:p w14:paraId="1E7DF62A" w14:textId="6E6D473D" w:rsidR="00505E97" w:rsidRPr="00505E97" w:rsidRDefault="007A0EB4" w:rsidP="00505E97">
      <w:pPr>
        <w:jc w:val="both"/>
        <w:rPr>
          <w:rFonts w:eastAsia="Batang"/>
          <w:i/>
        </w:rPr>
      </w:pPr>
      <w:r>
        <w:rPr>
          <w:rFonts w:eastAsia="Batang"/>
        </w:rPr>
        <w:t>D</w:t>
      </w:r>
      <w:r w:rsidR="00505E97" w:rsidRPr="00505E97">
        <w:rPr>
          <w:rFonts w:eastAsia="Batang"/>
        </w:rPr>
        <w:t xml:space="preserve">icha norma también estableció en el numeral 23 del artículo 31 que las Corporaciones Autónomas regionales deben entre otras, ejercer la función de: </w:t>
      </w:r>
      <w:r w:rsidR="00505E97" w:rsidRPr="00F33210">
        <w:rPr>
          <w:rFonts w:eastAsia="Batang"/>
          <w:i/>
          <w:sz w:val="20"/>
        </w:rPr>
        <w:t>“Realizar actividades de análisis, seguimiento, prevención y control de desastres, en coordinación con las demás autoridades competentes, y asistirlas en los aspectos medioambientales en la prevención y atención de emergencias y desastres; adelantar con las administraciones municipales o distritales programas de adecuación de áreas urbanas en zonas de alto riesgo, tales como control de erosión, manejo de cauces y reforestación;”</w:t>
      </w:r>
    </w:p>
    <w:p w14:paraId="30FA2D62" w14:textId="77777777" w:rsidR="003E7150" w:rsidRPr="00685613" w:rsidRDefault="003E7150" w:rsidP="003E7150">
      <w:pPr>
        <w:jc w:val="both"/>
        <w:rPr>
          <w:rFonts w:eastAsia="Batang"/>
        </w:rPr>
      </w:pPr>
    </w:p>
    <w:p w14:paraId="223D9EBD" w14:textId="597C1570" w:rsidR="007E5439" w:rsidRPr="00A05147" w:rsidRDefault="007E5439" w:rsidP="007E5439">
      <w:pPr>
        <w:tabs>
          <w:tab w:val="left" w:pos="426"/>
        </w:tabs>
        <w:ind w:right="616"/>
        <w:jc w:val="both"/>
        <w:rPr>
          <w:iCs/>
          <w:lang w:val="es-CO" w:eastAsia="es-CO"/>
        </w:rPr>
      </w:pPr>
      <w:r w:rsidRPr="00A05147">
        <w:rPr>
          <w:iCs/>
          <w:lang w:val="es-CO" w:eastAsia="es-CO"/>
        </w:rPr>
        <w:t>Que</w:t>
      </w:r>
      <w:r w:rsidR="00ED2475">
        <w:rPr>
          <w:iCs/>
          <w:lang w:val="es-CO" w:eastAsia="es-CO"/>
        </w:rPr>
        <w:t>,</w:t>
      </w:r>
      <w:r w:rsidRPr="00A05147">
        <w:rPr>
          <w:iCs/>
          <w:lang w:val="es-CO" w:eastAsia="es-CO"/>
        </w:rPr>
        <w:t xml:space="preserve"> el Decreto 1609 </w:t>
      </w:r>
      <w:r>
        <w:rPr>
          <w:iCs/>
          <w:lang w:val="es-CO" w:eastAsia="es-CO"/>
        </w:rPr>
        <w:t>de 2002</w:t>
      </w:r>
      <w:r>
        <w:rPr>
          <w:rStyle w:val="Refdenotaalpie"/>
          <w:iCs/>
          <w:lang w:val="es-CO" w:eastAsia="es-CO"/>
        </w:rPr>
        <w:footnoteReference w:id="1"/>
      </w:r>
      <w:r>
        <w:rPr>
          <w:iCs/>
          <w:lang w:val="es-CO" w:eastAsia="es-CO"/>
        </w:rPr>
        <w:t xml:space="preserve"> </w:t>
      </w:r>
      <w:r w:rsidRPr="00A05147">
        <w:rPr>
          <w:iCs/>
          <w:lang w:val="es-CO" w:eastAsia="es-CO"/>
        </w:rPr>
        <w:t>establece en el Articulo 13.-</w:t>
      </w:r>
    </w:p>
    <w:p w14:paraId="30FF8C5B" w14:textId="77777777" w:rsidR="007E5439" w:rsidRDefault="007E5439" w:rsidP="007E5439">
      <w:pPr>
        <w:tabs>
          <w:tab w:val="left" w:pos="426"/>
        </w:tabs>
        <w:ind w:right="616"/>
        <w:jc w:val="both"/>
        <w:rPr>
          <w:iCs/>
          <w:sz w:val="20"/>
          <w:szCs w:val="20"/>
          <w:lang w:val="es-CO" w:eastAsia="es-CO"/>
        </w:rPr>
      </w:pPr>
    </w:p>
    <w:p w14:paraId="56B854C7" w14:textId="77777777" w:rsidR="007E5439" w:rsidRPr="00A05147" w:rsidRDefault="007E5439" w:rsidP="007E5439">
      <w:pPr>
        <w:tabs>
          <w:tab w:val="left" w:pos="426"/>
        </w:tabs>
        <w:ind w:left="708" w:right="616"/>
        <w:jc w:val="both"/>
        <w:rPr>
          <w:i/>
          <w:iCs/>
          <w:sz w:val="18"/>
          <w:szCs w:val="18"/>
          <w:lang w:val="es-CO" w:eastAsia="es-CO"/>
        </w:rPr>
      </w:pPr>
      <w:r w:rsidRPr="00A05147">
        <w:rPr>
          <w:b/>
          <w:bCs/>
          <w:i/>
          <w:iCs/>
          <w:color w:val="333333"/>
          <w:sz w:val="18"/>
          <w:szCs w:val="18"/>
          <w:shd w:val="clear" w:color="auto" w:fill="FFFFFF"/>
        </w:rPr>
        <w:t>Obligaciones de la empresa que transporte mercancías peligrosas</w:t>
      </w:r>
      <w:r w:rsidRPr="00A05147">
        <w:rPr>
          <w:i/>
          <w:iCs/>
          <w:color w:val="333333"/>
          <w:sz w:val="18"/>
          <w:szCs w:val="18"/>
          <w:shd w:val="clear" w:color="auto" w:fill="FFFFFF"/>
        </w:rPr>
        <w:t>. Además de las disposiciones contempladas en las normas vigentes para el transporte terrestre automotor de carga por carretera, en el Código Nacional de Tránsito Terrestre y en la Norma Técnica Colombiana para cada grupo, según lo establecido en el literal F, numeral 3 del artículo 4º del presente decreto, la empresa que transporte mercancías peligrosas está obligada a:</w:t>
      </w:r>
    </w:p>
    <w:p w14:paraId="78992856" w14:textId="77777777" w:rsidR="007E5439" w:rsidRDefault="007E5439" w:rsidP="007E5439">
      <w:pPr>
        <w:tabs>
          <w:tab w:val="left" w:pos="426"/>
        </w:tabs>
        <w:ind w:left="709" w:right="616"/>
        <w:jc w:val="both"/>
        <w:rPr>
          <w:i/>
          <w:sz w:val="20"/>
          <w:szCs w:val="20"/>
          <w:lang w:val="es-CO" w:eastAsia="es-CO"/>
        </w:rPr>
      </w:pPr>
    </w:p>
    <w:p w14:paraId="26AD677A" w14:textId="77777777" w:rsidR="007E5439" w:rsidRPr="00A05147" w:rsidRDefault="007E5439" w:rsidP="00F05D41">
      <w:pPr>
        <w:pStyle w:val="Prrafodelista"/>
        <w:numPr>
          <w:ilvl w:val="0"/>
          <w:numId w:val="5"/>
        </w:numPr>
        <w:tabs>
          <w:tab w:val="left" w:pos="426"/>
        </w:tabs>
        <w:ind w:right="616"/>
        <w:jc w:val="both"/>
        <w:rPr>
          <w:i/>
          <w:iCs/>
          <w:sz w:val="18"/>
          <w:szCs w:val="18"/>
          <w:lang w:val="es-CO" w:eastAsia="es-CO"/>
        </w:rPr>
      </w:pPr>
      <w:r w:rsidRPr="00A05147">
        <w:rPr>
          <w:i/>
          <w:iCs/>
          <w:color w:val="333333"/>
          <w:sz w:val="18"/>
          <w:szCs w:val="18"/>
          <w:shd w:val="clear" w:color="auto" w:fill="FFFFFF"/>
        </w:rPr>
        <w:t>Diseñar el plan de contingencia para la atención de accidentes durante las operaciones de transporte de mercancías peligrosas, teniendo en cuenta lo estipulado en la tarjeta de emergencia NTC 4532 -anexo Nº 3- y los lineamientos establecidos en el plan nacional de contingencias contra derrames de hidrocarburos, sus derivados y sustancias nocivas en aguas marinas, fluviales y lacustres establecidos mediante Decreto 321 del 17 de febrero de 1999 o las demás disposiciones que se emitan sobre el tema. Estos planes pueden ser parte del plan de contingencia general o integral de la empresa.</w:t>
      </w:r>
    </w:p>
    <w:p w14:paraId="4154AC1D" w14:textId="77777777" w:rsidR="007E5439" w:rsidRDefault="007E5439" w:rsidP="00542F0A">
      <w:pPr>
        <w:tabs>
          <w:tab w:val="left" w:pos="1134"/>
        </w:tabs>
        <w:ind w:right="-3"/>
        <w:contextualSpacing/>
        <w:jc w:val="both"/>
        <w:rPr>
          <w:szCs w:val="23"/>
        </w:rPr>
      </w:pPr>
    </w:p>
    <w:p w14:paraId="31111B9A" w14:textId="084F449E" w:rsidR="00094EF0" w:rsidRDefault="007E5439" w:rsidP="007E5439">
      <w:pPr>
        <w:tabs>
          <w:tab w:val="left" w:pos="1134"/>
        </w:tabs>
        <w:ind w:right="-3"/>
        <w:contextualSpacing/>
        <w:jc w:val="both"/>
        <w:rPr>
          <w:i/>
          <w:iCs/>
          <w:color w:val="333333"/>
          <w:sz w:val="18"/>
          <w:szCs w:val="18"/>
          <w:shd w:val="clear" w:color="auto" w:fill="FFFFFF"/>
        </w:rPr>
      </w:pPr>
      <w:r>
        <w:rPr>
          <w:szCs w:val="23"/>
        </w:rPr>
        <w:t>Que</w:t>
      </w:r>
      <w:r w:rsidR="00ED2475">
        <w:rPr>
          <w:szCs w:val="23"/>
        </w:rPr>
        <w:t>,</w:t>
      </w:r>
      <w:r>
        <w:rPr>
          <w:szCs w:val="23"/>
        </w:rPr>
        <w:t xml:space="preserve"> el Decreto 1076 de mayo de 2015</w:t>
      </w:r>
      <w:r>
        <w:rPr>
          <w:rStyle w:val="Refdenotaalpie"/>
          <w:szCs w:val="23"/>
        </w:rPr>
        <w:footnoteReference w:id="2"/>
      </w:r>
      <w:r>
        <w:rPr>
          <w:szCs w:val="23"/>
        </w:rPr>
        <w:t xml:space="preserve">, en cuanto a los planes de contingencia para manejo de derrames de hidrocarburos o sustancias nocivas, señala en el </w:t>
      </w:r>
      <w:r>
        <w:rPr>
          <w:szCs w:val="23"/>
        </w:rPr>
        <w:lastRenderedPageBreak/>
        <w:t>capítulo relacionado con las disposiciones sobre los usos del recurso hídrico; al suelo y a los alcantarillados, articulo 2.2.3.3.4.14</w:t>
      </w:r>
      <w:r w:rsidR="007F20EE">
        <w:rPr>
          <w:szCs w:val="23"/>
        </w:rPr>
        <w:t>:</w:t>
      </w:r>
      <w:r>
        <w:rPr>
          <w:szCs w:val="23"/>
        </w:rPr>
        <w:t xml:space="preserve"> </w:t>
      </w:r>
      <w:r w:rsidR="007F20EE">
        <w:rPr>
          <w:szCs w:val="23"/>
        </w:rPr>
        <w:t>“</w:t>
      </w:r>
      <w:r w:rsidRPr="007E5439">
        <w:rPr>
          <w:i/>
          <w:sz w:val="18"/>
          <w:szCs w:val="18"/>
        </w:rPr>
        <w:t xml:space="preserve">Plan de Contingencia para Manejo de Derrames, Hidrocarburos o Sustancias Nocivas. </w:t>
      </w:r>
      <w:r w:rsidRPr="007E5439">
        <w:rPr>
          <w:i/>
          <w:iCs/>
          <w:color w:val="333333"/>
          <w:sz w:val="18"/>
          <w:szCs w:val="18"/>
          <w:shd w:val="clear" w:color="auto" w:fill="FFFFFF"/>
        </w:rPr>
        <w:t>Los usuarios que exploren, exploten, manufacturen, refinen, transformen, procesen, transporten o almacenen hidrocarburos o sustancias nocivas para la salud y para los recursos hidrobiológicos, deberán estar provistos de un plan de contingencia para el manejo de derrames.</w:t>
      </w:r>
      <w:r>
        <w:rPr>
          <w:i/>
          <w:iCs/>
          <w:color w:val="333333"/>
          <w:sz w:val="18"/>
          <w:szCs w:val="18"/>
          <w:shd w:val="clear" w:color="auto" w:fill="FFFFFF"/>
        </w:rPr>
        <w:t xml:space="preserve"> </w:t>
      </w:r>
    </w:p>
    <w:p w14:paraId="15596402" w14:textId="77777777" w:rsidR="00094EF0" w:rsidRDefault="00094EF0" w:rsidP="007E5439">
      <w:pPr>
        <w:tabs>
          <w:tab w:val="left" w:pos="1134"/>
        </w:tabs>
        <w:ind w:right="-3"/>
        <w:contextualSpacing/>
        <w:jc w:val="both"/>
        <w:rPr>
          <w:i/>
          <w:iCs/>
          <w:color w:val="333333"/>
          <w:sz w:val="18"/>
          <w:szCs w:val="18"/>
          <w:shd w:val="clear" w:color="auto" w:fill="FFFFFF"/>
        </w:rPr>
      </w:pPr>
    </w:p>
    <w:p w14:paraId="3E8B75A0" w14:textId="3092AB3C" w:rsidR="00094EF0" w:rsidRDefault="00094EF0" w:rsidP="00094EF0">
      <w:pPr>
        <w:tabs>
          <w:tab w:val="left" w:pos="1134"/>
        </w:tabs>
        <w:ind w:left="708" w:right="-3"/>
        <w:contextualSpacing/>
        <w:jc w:val="both"/>
        <w:rPr>
          <w:color w:val="333333"/>
          <w:sz w:val="25"/>
          <w:szCs w:val="25"/>
          <w:shd w:val="clear" w:color="auto" w:fill="FFFFFF"/>
        </w:rPr>
      </w:pPr>
      <w:r w:rsidRPr="00094EF0">
        <w:rPr>
          <w:b/>
          <w:bCs/>
          <w:i/>
          <w:iCs/>
          <w:color w:val="333333"/>
          <w:sz w:val="18"/>
          <w:szCs w:val="18"/>
          <w:shd w:val="clear" w:color="auto" w:fill="FFFFFF"/>
        </w:rPr>
        <w:t>PARÁGRAFO</w:t>
      </w:r>
      <w:bookmarkStart w:id="0" w:name="2.2.3.3.4.14.p2"/>
      <w:r w:rsidRPr="00094EF0">
        <w:rPr>
          <w:b/>
          <w:bCs/>
          <w:i/>
          <w:iCs/>
          <w:color w:val="333333"/>
          <w:sz w:val="18"/>
          <w:szCs w:val="18"/>
        </w:rPr>
        <w:t> </w:t>
      </w:r>
      <w:bookmarkEnd w:id="0"/>
      <w:r w:rsidRPr="00094EF0">
        <w:rPr>
          <w:b/>
          <w:bCs/>
          <w:i/>
          <w:iCs/>
          <w:color w:val="333333"/>
          <w:sz w:val="18"/>
          <w:szCs w:val="18"/>
          <w:shd w:val="clear" w:color="auto" w:fill="FFFFFF"/>
        </w:rPr>
        <w:t> 2:</w:t>
      </w:r>
      <w:r w:rsidRPr="00094EF0">
        <w:rPr>
          <w:i/>
          <w:iCs/>
          <w:color w:val="333333"/>
          <w:sz w:val="18"/>
          <w:szCs w:val="18"/>
          <w:shd w:val="clear" w:color="auto" w:fill="FFFFFF"/>
        </w:rPr>
        <w:t> Los usuarios que transportan hidrocarburos y derivados, así como sustancias nocivas, no sujetas a licenciamiento ambiental, deberán estar provistos de un Plan de contingencias para el manejo de derrames, el cual deberá formularse de acuerdo con los términos de referencia específicos que adopte el Ministerio de Ambiente y Desarrollo Sostenible</w:t>
      </w:r>
      <w:r>
        <w:rPr>
          <w:color w:val="333333"/>
          <w:sz w:val="25"/>
          <w:szCs w:val="25"/>
          <w:shd w:val="clear" w:color="auto" w:fill="FFFFFF"/>
        </w:rPr>
        <w:t>.</w:t>
      </w:r>
    </w:p>
    <w:p w14:paraId="61949A3E" w14:textId="1CEE3277" w:rsidR="00094EF0" w:rsidRPr="00094EF0" w:rsidRDefault="00094EF0" w:rsidP="00094EF0">
      <w:pPr>
        <w:tabs>
          <w:tab w:val="left" w:pos="1134"/>
        </w:tabs>
        <w:ind w:right="-3"/>
        <w:contextualSpacing/>
        <w:jc w:val="both"/>
        <w:rPr>
          <w:i/>
          <w:iCs/>
          <w:color w:val="333333"/>
          <w:sz w:val="16"/>
          <w:szCs w:val="16"/>
          <w:shd w:val="clear" w:color="auto" w:fill="FFFFFF"/>
        </w:rPr>
      </w:pPr>
    </w:p>
    <w:p w14:paraId="4FCB81CC" w14:textId="77777777" w:rsidR="00094EF0" w:rsidRDefault="00094EF0" w:rsidP="00094EF0">
      <w:pPr>
        <w:pStyle w:val="NormalWeb"/>
        <w:shd w:val="clear" w:color="auto" w:fill="FFFFFF"/>
        <w:spacing w:before="0" w:beforeAutospacing="0"/>
        <w:ind w:left="708"/>
        <w:jc w:val="both"/>
        <w:rPr>
          <w:rFonts w:ascii="Arial" w:hAnsi="Arial" w:cs="Arial"/>
          <w:i/>
          <w:iCs/>
          <w:color w:val="333333"/>
          <w:sz w:val="18"/>
          <w:szCs w:val="18"/>
        </w:rPr>
      </w:pPr>
      <w:r w:rsidRPr="00094EF0">
        <w:rPr>
          <w:rFonts w:ascii="Arial" w:hAnsi="Arial" w:cs="Arial"/>
          <w:i/>
          <w:iCs/>
          <w:color w:val="333333"/>
          <w:sz w:val="18"/>
          <w:szCs w:val="18"/>
        </w:rPr>
        <w:t>El Plan de contingencia del presente artículo, deberá ser entregado a las autoridades ambientales en donde se realicen las actividades no sujetas a licenciamiento ambiental, con al menos 30 días calendario de anticipación al inicio de actividades, con el fin de que éstas lo conozcan y realicen el seguimiento respectivo a la atención, ejecución e implementación de las medidas determinadas por los usuarios en dichos planes. Las empresas que estén operando deberán entregar el Plan de Contingencia a las autoridades ambientales correspondientes, dentro de los 30 días calendario contados a partir de la expedición de la presente.</w:t>
      </w:r>
    </w:p>
    <w:p w14:paraId="4CA183EF" w14:textId="5BEED47B" w:rsidR="00094EF0" w:rsidRPr="00511AFA" w:rsidRDefault="00094EF0" w:rsidP="00511AFA">
      <w:pPr>
        <w:pStyle w:val="NormalWeb"/>
        <w:shd w:val="clear" w:color="auto" w:fill="FFFFFF"/>
        <w:spacing w:before="0" w:beforeAutospacing="0"/>
        <w:ind w:left="708"/>
        <w:jc w:val="both"/>
        <w:rPr>
          <w:rFonts w:ascii="Arial" w:hAnsi="Arial" w:cs="Arial"/>
          <w:i/>
          <w:iCs/>
          <w:color w:val="333333"/>
          <w:sz w:val="18"/>
          <w:szCs w:val="18"/>
        </w:rPr>
      </w:pPr>
      <w:r w:rsidRPr="00094EF0">
        <w:rPr>
          <w:rFonts w:ascii="Arial" w:hAnsi="Arial" w:cs="Arial"/>
          <w:i/>
          <w:iCs/>
          <w:color w:val="333333"/>
          <w:sz w:val="18"/>
          <w:szCs w:val="18"/>
        </w:rPr>
        <w:t>Las autoridades ambientales en donde se presente dicho Plan de contingencia, podrán solicitar ajustes adicionales teniendo en cuenta los términos de referencia que expida el Ministerio de Ambiente y Desarrollo Sostenible para la atención de la contingencia en las zonas de su jurisdicción, mediante acto administrativo debidamente motivad</w:t>
      </w:r>
      <w:r>
        <w:rPr>
          <w:rFonts w:ascii="Arial" w:hAnsi="Arial" w:cs="Arial"/>
          <w:i/>
          <w:iCs/>
          <w:color w:val="333333"/>
          <w:sz w:val="18"/>
          <w:szCs w:val="18"/>
        </w:rPr>
        <w:t>o</w:t>
      </w:r>
      <w:r w:rsidR="007F20EE">
        <w:rPr>
          <w:rFonts w:ascii="Arial" w:hAnsi="Arial" w:cs="Arial"/>
          <w:i/>
          <w:iCs/>
          <w:color w:val="333333"/>
          <w:sz w:val="18"/>
          <w:szCs w:val="18"/>
        </w:rPr>
        <w:t>…”</w:t>
      </w:r>
    </w:p>
    <w:p w14:paraId="42051CC8" w14:textId="072C6168" w:rsidR="007E5439" w:rsidRPr="007E5439" w:rsidRDefault="007E5439" w:rsidP="007E5439">
      <w:pPr>
        <w:tabs>
          <w:tab w:val="left" w:pos="1134"/>
        </w:tabs>
        <w:ind w:right="-3"/>
        <w:contextualSpacing/>
        <w:jc w:val="both"/>
        <w:rPr>
          <w:i/>
          <w:iCs/>
          <w:color w:val="333333"/>
          <w:sz w:val="18"/>
          <w:szCs w:val="18"/>
          <w:shd w:val="clear" w:color="auto" w:fill="FFFFFF"/>
        </w:rPr>
      </w:pPr>
      <w:r>
        <w:rPr>
          <w:i/>
          <w:iCs/>
          <w:color w:val="333333"/>
          <w:sz w:val="18"/>
          <w:szCs w:val="18"/>
          <w:shd w:val="clear" w:color="auto" w:fill="FFFFFF"/>
        </w:rPr>
        <w:t>(Actualizado conforme a lo establecido en el Decreto 050 de 2018).</w:t>
      </w:r>
    </w:p>
    <w:p w14:paraId="592E03AA" w14:textId="77777777" w:rsidR="007E5439" w:rsidRPr="00DF100E" w:rsidRDefault="007E5439" w:rsidP="007E5439">
      <w:pPr>
        <w:tabs>
          <w:tab w:val="left" w:pos="1134"/>
        </w:tabs>
        <w:ind w:right="-3"/>
        <w:contextualSpacing/>
        <w:jc w:val="both"/>
        <w:rPr>
          <w:i/>
          <w:iCs/>
          <w:szCs w:val="23"/>
        </w:rPr>
      </w:pPr>
    </w:p>
    <w:p w14:paraId="554F76E2" w14:textId="77777777" w:rsidR="007E5439" w:rsidRPr="00FA48C7" w:rsidRDefault="007E5439" w:rsidP="007E5439">
      <w:pPr>
        <w:tabs>
          <w:tab w:val="left" w:pos="1134"/>
        </w:tabs>
        <w:ind w:right="-3"/>
        <w:contextualSpacing/>
        <w:jc w:val="both"/>
        <w:rPr>
          <w:szCs w:val="23"/>
        </w:rPr>
      </w:pPr>
      <w:r>
        <w:rPr>
          <w:szCs w:val="23"/>
        </w:rPr>
        <w:t>Que, en cuanto a la reglamentación de la gestión integral de residuos peligrosos, el Decreto 1076 de mayo de 2015, dispone:</w:t>
      </w:r>
    </w:p>
    <w:p w14:paraId="745A4A0C" w14:textId="77777777" w:rsidR="007F20EE" w:rsidRDefault="007F20EE" w:rsidP="007E5439">
      <w:pPr>
        <w:tabs>
          <w:tab w:val="left" w:pos="1134"/>
        </w:tabs>
        <w:ind w:right="-3"/>
        <w:jc w:val="both"/>
        <w:rPr>
          <w:rFonts w:eastAsia="Calibri"/>
          <w:sz w:val="22"/>
          <w:szCs w:val="23"/>
          <w:lang w:eastAsia="en-US"/>
        </w:rPr>
      </w:pPr>
    </w:p>
    <w:p w14:paraId="1D250A13" w14:textId="7E6443D3" w:rsidR="007E5439" w:rsidRPr="00F33210" w:rsidRDefault="007E5439" w:rsidP="007E5439">
      <w:pPr>
        <w:tabs>
          <w:tab w:val="left" w:pos="1134"/>
        </w:tabs>
        <w:ind w:right="-3"/>
        <w:jc w:val="both"/>
        <w:rPr>
          <w:rFonts w:eastAsia="Calibri"/>
          <w:sz w:val="20"/>
          <w:szCs w:val="23"/>
          <w:lang w:eastAsia="en-US"/>
        </w:rPr>
      </w:pPr>
      <w:r w:rsidRPr="00F33210">
        <w:rPr>
          <w:rFonts w:eastAsia="Calibri"/>
          <w:sz w:val="20"/>
          <w:szCs w:val="23"/>
          <w:lang w:eastAsia="en-US"/>
        </w:rPr>
        <w:t>“…</w:t>
      </w:r>
    </w:p>
    <w:p w14:paraId="310039D8" w14:textId="77777777" w:rsidR="007E5439" w:rsidRPr="00F33210" w:rsidRDefault="007E5439" w:rsidP="007E5439">
      <w:pPr>
        <w:tabs>
          <w:tab w:val="left" w:pos="426"/>
        </w:tabs>
        <w:ind w:left="1416" w:right="616" w:hanging="707"/>
        <w:jc w:val="both"/>
        <w:rPr>
          <w:i/>
          <w:sz w:val="18"/>
          <w:szCs w:val="20"/>
          <w:lang w:val="es-CO" w:eastAsia="es-CO"/>
        </w:rPr>
      </w:pPr>
      <w:r w:rsidRPr="00F33210">
        <w:rPr>
          <w:i/>
          <w:sz w:val="18"/>
          <w:szCs w:val="20"/>
          <w:lang w:val="es-CO" w:eastAsia="es-CO"/>
        </w:rPr>
        <w:t>Artículo 2.2.6.1.3.6. Obligaciones del transportador de residuos o desechos peligrosos. De conformidad con lo establecido en la ley y en el marco de la gestión integral de los residuos o desechos peligrosos, el trasportador debe:</w:t>
      </w:r>
    </w:p>
    <w:p w14:paraId="70B7DD1F" w14:textId="77777777" w:rsidR="007E5439" w:rsidRPr="00F33210" w:rsidRDefault="007E5439" w:rsidP="007E5439">
      <w:pPr>
        <w:tabs>
          <w:tab w:val="left" w:pos="426"/>
        </w:tabs>
        <w:ind w:left="1416" w:right="616" w:hanging="707"/>
        <w:jc w:val="both"/>
        <w:rPr>
          <w:i/>
          <w:sz w:val="18"/>
          <w:szCs w:val="20"/>
          <w:lang w:val="es-CO" w:eastAsia="es-CO"/>
        </w:rPr>
      </w:pPr>
    </w:p>
    <w:p w14:paraId="58AADD4E" w14:textId="77777777" w:rsidR="007E5439" w:rsidRPr="00F33210" w:rsidRDefault="007E5439" w:rsidP="007E5439">
      <w:pPr>
        <w:tabs>
          <w:tab w:val="left" w:pos="426"/>
        </w:tabs>
        <w:ind w:left="1416" w:right="616" w:hanging="707"/>
        <w:jc w:val="both"/>
        <w:rPr>
          <w:i/>
          <w:sz w:val="18"/>
          <w:szCs w:val="20"/>
          <w:lang w:val="es-CO" w:eastAsia="es-CO"/>
        </w:rPr>
      </w:pPr>
      <w:r w:rsidRPr="00F33210">
        <w:rPr>
          <w:i/>
          <w:sz w:val="18"/>
          <w:szCs w:val="20"/>
          <w:lang w:val="es-CO" w:eastAsia="es-CO"/>
        </w:rPr>
        <w:t xml:space="preserve">b) </w:t>
      </w:r>
      <w:r w:rsidRPr="00F33210">
        <w:rPr>
          <w:i/>
          <w:iCs/>
          <w:color w:val="333333"/>
          <w:sz w:val="16"/>
          <w:szCs w:val="18"/>
          <w:shd w:val="clear" w:color="auto" w:fill="FFFFFF"/>
        </w:rPr>
        <w:t>Dar cumplimiento a lo establecido en el Decreto 1609 de 2002 por el cual se reglamenta el manejo y transporte terrestre automotor de mercancías peligrosas por carretera o aquella norma que la modifique o sustituya</w:t>
      </w:r>
    </w:p>
    <w:p w14:paraId="2DF8DAAB" w14:textId="77777777" w:rsidR="007E5439" w:rsidRPr="00F33210" w:rsidRDefault="007E5439" w:rsidP="007E5439">
      <w:pPr>
        <w:tabs>
          <w:tab w:val="left" w:pos="426"/>
        </w:tabs>
        <w:ind w:left="709" w:right="616"/>
        <w:jc w:val="both"/>
        <w:rPr>
          <w:i/>
          <w:sz w:val="18"/>
          <w:szCs w:val="20"/>
          <w:lang w:val="es-CO" w:eastAsia="es-CO"/>
        </w:rPr>
      </w:pPr>
    </w:p>
    <w:p w14:paraId="3EE9AA16" w14:textId="77777777" w:rsidR="007E5439" w:rsidRPr="00F33210" w:rsidRDefault="007E5439" w:rsidP="007E5439">
      <w:pPr>
        <w:tabs>
          <w:tab w:val="left" w:pos="426"/>
        </w:tabs>
        <w:ind w:left="709" w:right="616"/>
        <w:jc w:val="both"/>
        <w:rPr>
          <w:i/>
          <w:sz w:val="18"/>
          <w:szCs w:val="20"/>
          <w:lang w:val="es-CO" w:eastAsia="es-CO"/>
        </w:rPr>
      </w:pPr>
      <w:r w:rsidRPr="00F33210">
        <w:rPr>
          <w:i/>
          <w:sz w:val="18"/>
          <w:szCs w:val="20"/>
          <w:lang w:val="es-CO" w:eastAsia="es-CO"/>
        </w:rPr>
        <w:t>e) Contar con un plan de contingencia actualizado para atender cualquier accidente o eventualidad que se presente y contar con personal preparado para su implementación. En caso de tratarse de un derrame de estos residuos el plan de contingencia debe seguir los lineamientos del Decreto 321 de 1999 por el cual se adopta el Plan Nacional de Contingencia contra Derrames de Hidrocarburos, Derivados y Sustancias Nocivas en aguas Marinas, Fluviales y Lacustres o aquel que lo modifique o sustituya y, en caso de presentarse otro tipo de contingencia el plan deberá estar articulado con el plan local de emergencias del municipio.</w:t>
      </w:r>
    </w:p>
    <w:p w14:paraId="252EF146" w14:textId="77777777" w:rsidR="007E5439" w:rsidRPr="00F33210" w:rsidRDefault="007E5439" w:rsidP="007E5439">
      <w:pPr>
        <w:tabs>
          <w:tab w:val="left" w:pos="426"/>
        </w:tabs>
        <w:ind w:left="709" w:right="616"/>
        <w:jc w:val="both"/>
        <w:rPr>
          <w:i/>
          <w:sz w:val="18"/>
          <w:szCs w:val="20"/>
          <w:lang w:val="es-CO" w:eastAsia="es-CO"/>
        </w:rPr>
      </w:pPr>
      <w:r w:rsidRPr="00F33210">
        <w:rPr>
          <w:i/>
          <w:sz w:val="18"/>
          <w:szCs w:val="20"/>
          <w:lang w:val="es-CO" w:eastAsia="es-CO"/>
        </w:rPr>
        <w:t>f) En ningún momento movilizar en un mismo vehículo aquellos residuos o desechos peligrosos que sean incompatibles;</w:t>
      </w:r>
    </w:p>
    <w:p w14:paraId="14EAD7C2" w14:textId="77777777" w:rsidR="007E5439" w:rsidRPr="00F33210" w:rsidRDefault="007E5439" w:rsidP="007E5439">
      <w:pPr>
        <w:tabs>
          <w:tab w:val="left" w:pos="1134"/>
        </w:tabs>
        <w:ind w:left="709" w:right="616"/>
        <w:jc w:val="both"/>
        <w:rPr>
          <w:rFonts w:eastAsia="Calibri"/>
          <w:sz w:val="18"/>
          <w:szCs w:val="20"/>
          <w:lang w:val="es-CO" w:eastAsia="en-US"/>
        </w:rPr>
      </w:pPr>
    </w:p>
    <w:p w14:paraId="1063F257" w14:textId="77777777" w:rsidR="007E5439" w:rsidRPr="00F33210" w:rsidRDefault="007E5439" w:rsidP="007E5439">
      <w:pPr>
        <w:tabs>
          <w:tab w:val="left" w:pos="1134"/>
        </w:tabs>
        <w:ind w:left="709" w:right="616"/>
        <w:jc w:val="both"/>
        <w:rPr>
          <w:rFonts w:eastAsia="Calibri"/>
          <w:i/>
          <w:sz w:val="18"/>
          <w:szCs w:val="20"/>
          <w:lang w:val="es-CO" w:eastAsia="en-US"/>
        </w:rPr>
      </w:pPr>
      <w:r w:rsidRPr="00F33210">
        <w:rPr>
          <w:rFonts w:eastAsia="Calibri"/>
          <w:i/>
          <w:sz w:val="18"/>
          <w:szCs w:val="20"/>
          <w:lang w:val="es-CO" w:eastAsia="en-US"/>
        </w:rPr>
        <w:t>ARTICULO 2.2.6.1.3.7. Obligaciones del Gestor o receptor. Las instalaciones cuyo objeto sea prestar servicios de almacenamiento, aprovechamiento y/o valorización (incluida la recuperación, el reciclaje o la regeneración), tratamiento y/o disposición final de residuos o desechos peligrosos deberán:</w:t>
      </w:r>
    </w:p>
    <w:p w14:paraId="6554A44F" w14:textId="77777777" w:rsidR="007E5439" w:rsidRPr="00F33210" w:rsidRDefault="007E5439" w:rsidP="007E5439">
      <w:pPr>
        <w:tabs>
          <w:tab w:val="left" w:pos="1134"/>
        </w:tabs>
        <w:ind w:left="709" w:right="616"/>
        <w:jc w:val="both"/>
        <w:rPr>
          <w:rFonts w:eastAsia="Calibri"/>
          <w:sz w:val="20"/>
          <w:szCs w:val="23"/>
          <w:lang w:val="es-CO" w:eastAsia="en-US"/>
        </w:rPr>
      </w:pPr>
    </w:p>
    <w:p w14:paraId="7B304715" w14:textId="77777777" w:rsidR="007E5439" w:rsidRPr="00F33210" w:rsidRDefault="007E5439" w:rsidP="007E5439">
      <w:pPr>
        <w:tabs>
          <w:tab w:val="left" w:pos="1134"/>
        </w:tabs>
        <w:ind w:left="709" w:right="616"/>
        <w:jc w:val="both"/>
        <w:rPr>
          <w:rFonts w:eastAsia="Calibri"/>
          <w:sz w:val="20"/>
          <w:szCs w:val="23"/>
          <w:lang w:val="es-CO" w:eastAsia="en-US"/>
        </w:rPr>
      </w:pPr>
      <w:r w:rsidRPr="00F33210">
        <w:rPr>
          <w:rFonts w:eastAsia="Calibri"/>
          <w:sz w:val="20"/>
          <w:szCs w:val="23"/>
          <w:lang w:val="es-CO" w:eastAsia="en-US"/>
        </w:rPr>
        <w:t>(…)</w:t>
      </w:r>
    </w:p>
    <w:p w14:paraId="0623EF69" w14:textId="77777777" w:rsidR="007E5439" w:rsidRPr="00F33210" w:rsidRDefault="007E5439" w:rsidP="007E5439">
      <w:pPr>
        <w:tabs>
          <w:tab w:val="left" w:pos="1134"/>
        </w:tabs>
        <w:ind w:left="709" w:right="616"/>
        <w:jc w:val="both"/>
        <w:rPr>
          <w:rFonts w:eastAsia="Calibri"/>
          <w:sz w:val="20"/>
          <w:szCs w:val="23"/>
          <w:lang w:val="es-CO" w:eastAsia="en-US"/>
        </w:rPr>
      </w:pPr>
    </w:p>
    <w:p w14:paraId="2BA44F82" w14:textId="77777777" w:rsidR="007E5439" w:rsidRPr="00F33210" w:rsidRDefault="007E5439" w:rsidP="007E5439">
      <w:pPr>
        <w:tabs>
          <w:tab w:val="left" w:pos="1134"/>
        </w:tabs>
        <w:ind w:left="709" w:right="616"/>
        <w:jc w:val="both"/>
        <w:rPr>
          <w:rFonts w:eastAsia="Calibri"/>
          <w:sz w:val="18"/>
          <w:szCs w:val="20"/>
          <w:lang w:val="es-CO" w:eastAsia="en-US"/>
        </w:rPr>
      </w:pPr>
      <w:r w:rsidRPr="00F33210">
        <w:rPr>
          <w:rFonts w:eastAsia="Calibri"/>
          <w:i/>
          <w:sz w:val="18"/>
          <w:szCs w:val="20"/>
          <w:lang w:val="es-CO" w:eastAsia="en-US"/>
        </w:rPr>
        <w:lastRenderedPageBreak/>
        <w:t>g) Contar con un plan de contingencia actualizado para atender cualquier accidente o eventualidad que se presente y contar con personal preparado para su implementación. En caso de tratarse d un derrame de estos residuos el plan de contingencia debe seguir los lineamientos del Decreto 321 de 1999 por el cual se adopta el Plan de Contingencia contra derrames de Hidrocarburos, Derivados y Sustancias Nocivas en aguas marinas, fluviales y lacustres o aquel que lo modifique o sustituya y estar articulado con el plan local de emergencias del municipio, para atender otro tipo de contingencia</w:t>
      </w:r>
      <w:r w:rsidRPr="00F33210">
        <w:rPr>
          <w:rFonts w:eastAsia="Calibri"/>
          <w:sz w:val="18"/>
          <w:szCs w:val="20"/>
          <w:lang w:val="es-CO" w:eastAsia="en-US"/>
        </w:rPr>
        <w:t>.</w:t>
      </w:r>
    </w:p>
    <w:p w14:paraId="598B0930" w14:textId="77777777" w:rsidR="007E5439" w:rsidRPr="00F33210" w:rsidRDefault="007E5439" w:rsidP="007E5439">
      <w:pPr>
        <w:tabs>
          <w:tab w:val="left" w:pos="1134"/>
        </w:tabs>
        <w:ind w:left="709" w:right="616"/>
        <w:jc w:val="both"/>
        <w:rPr>
          <w:rFonts w:eastAsia="Calibri"/>
          <w:sz w:val="18"/>
          <w:szCs w:val="20"/>
          <w:lang w:eastAsia="en-US"/>
        </w:rPr>
      </w:pPr>
    </w:p>
    <w:p w14:paraId="45EC63E8" w14:textId="77777777" w:rsidR="007E5439" w:rsidRPr="00F33210" w:rsidRDefault="007E5439" w:rsidP="007E5439">
      <w:pPr>
        <w:tabs>
          <w:tab w:val="left" w:pos="426"/>
        </w:tabs>
        <w:ind w:left="709" w:right="616"/>
        <w:jc w:val="both"/>
        <w:rPr>
          <w:i/>
          <w:sz w:val="18"/>
          <w:szCs w:val="20"/>
          <w:lang w:val="es-CO" w:eastAsia="es-CO"/>
        </w:rPr>
      </w:pPr>
      <w:r w:rsidRPr="00F33210">
        <w:rPr>
          <w:i/>
          <w:sz w:val="18"/>
          <w:szCs w:val="20"/>
          <w:lang w:val="es-CO" w:eastAsia="es-CO"/>
        </w:rPr>
        <w:t xml:space="preserve"> “Artículo 2.2.2.3.9.3. Contingencias ambientales. Si durante la ejecución de los proyectos obras, o actividades sujetos a licenciamiento ambiental o plan de manejo ambiental ocurriesen incendios, derrames, escapes, parámetros de emisión y/o vertimientos por fuera de los límites permitidos o cualquier otra contingencia ambiental, el titular deberá ejecutar todas las acciones necesarias con el fin de hacer cesar la contingencia ambiental, el titular deberá ejecutar todas las acciones necesarias con el fin de hacer cesar la contingencia ambiental e informar a la autoridad ambiental competente en un término no mayor a veinticuatro (24) horas.</w:t>
      </w:r>
    </w:p>
    <w:p w14:paraId="18C1A396" w14:textId="77777777" w:rsidR="007E5439" w:rsidRPr="00F33210" w:rsidRDefault="007E5439" w:rsidP="007E5439">
      <w:pPr>
        <w:tabs>
          <w:tab w:val="left" w:pos="426"/>
        </w:tabs>
        <w:ind w:left="709" w:right="616"/>
        <w:jc w:val="both"/>
        <w:rPr>
          <w:i/>
          <w:sz w:val="18"/>
          <w:szCs w:val="20"/>
          <w:lang w:val="es-CO" w:eastAsia="es-CO"/>
        </w:rPr>
      </w:pPr>
    </w:p>
    <w:p w14:paraId="57AD5EF9" w14:textId="77777777" w:rsidR="007E5439" w:rsidRPr="00F33210" w:rsidRDefault="007E5439" w:rsidP="007E5439">
      <w:pPr>
        <w:tabs>
          <w:tab w:val="left" w:pos="426"/>
        </w:tabs>
        <w:ind w:left="709" w:right="616"/>
        <w:jc w:val="both"/>
        <w:rPr>
          <w:i/>
          <w:sz w:val="18"/>
          <w:szCs w:val="20"/>
          <w:lang w:val="es-CO" w:eastAsia="es-CO"/>
        </w:rPr>
      </w:pPr>
      <w:r w:rsidRPr="00F33210">
        <w:rPr>
          <w:i/>
          <w:sz w:val="18"/>
          <w:szCs w:val="20"/>
          <w:lang w:val="es-CO" w:eastAsia="es-CO"/>
        </w:rPr>
        <w:t xml:space="preserve">La autoridad ambiental determinará la necesidad de verificar los hechos, las medidas ambientales implementadas para corregir la contingencia y podrá imponer medidas adicionales en caso de ser necesario. </w:t>
      </w:r>
    </w:p>
    <w:p w14:paraId="31215A1D" w14:textId="77777777" w:rsidR="007E5439" w:rsidRPr="00F33210" w:rsidRDefault="007E5439" w:rsidP="007E5439">
      <w:pPr>
        <w:tabs>
          <w:tab w:val="left" w:pos="426"/>
        </w:tabs>
        <w:ind w:left="709" w:right="616"/>
        <w:jc w:val="both"/>
        <w:rPr>
          <w:i/>
          <w:sz w:val="18"/>
          <w:szCs w:val="20"/>
          <w:lang w:val="es-CO" w:eastAsia="es-CO"/>
        </w:rPr>
      </w:pPr>
    </w:p>
    <w:p w14:paraId="678AD456" w14:textId="77777777" w:rsidR="007E5439" w:rsidRPr="00F33210" w:rsidRDefault="007E5439" w:rsidP="007E5439">
      <w:pPr>
        <w:tabs>
          <w:tab w:val="left" w:pos="426"/>
        </w:tabs>
        <w:ind w:left="709" w:right="616"/>
        <w:jc w:val="both"/>
        <w:rPr>
          <w:i/>
          <w:sz w:val="18"/>
          <w:szCs w:val="20"/>
          <w:lang w:val="es-CO" w:eastAsia="es-CO"/>
        </w:rPr>
      </w:pPr>
      <w:r w:rsidRPr="00F33210">
        <w:rPr>
          <w:i/>
          <w:sz w:val="18"/>
          <w:szCs w:val="20"/>
          <w:lang w:val="es-CO" w:eastAsia="es-CO"/>
        </w:rPr>
        <w:t>Las contingencias generadas por derrames de hidrocarburos, derivados y sustancias nocivas, se regirán además por lo dispuesto en el Decreto 321 de 1999 o la norma que lo modifique o sustituya”</w:t>
      </w:r>
    </w:p>
    <w:p w14:paraId="5400E439" w14:textId="77777777" w:rsidR="007E5439" w:rsidRPr="00A05147" w:rsidRDefault="007E5439" w:rsidP="007E5439">
      <w:pPr>
        <w:tabs>
          <w:tab w:val="left" w:pos="426"/>
        </w:tabs>
        <w:ind w:left="709" w:right="616"/>
        <w:jc w:val="both"/>
        <w:rPr>
          <w:i/>
          <w:lang w:val="es-CO" w:eastAsia="es-CO"/>
        </w:rPr>
      </w:pPr>
    </w:p>
    <w:p w14:paraId="4EB0FDCE" w14:textId="640811CD" w:rsidR="00E017BD" w:rsidRPr="00DF373D" w:rsidRDefault="00542F0A" w:rsidP="00542F0A">
      <w:pPr>
        <w:tabs>
          <w:tab w:val="left" w:pos="1134"/>
        </w:tabs>
        <w:ind w:right="-3"/>
        <w:contextualSpacing/>
        <w:jc w:val="both"/>
        <w:rPr>
          <w:szCs w:val="23"/>
        </w:rPr>
      </w:pPr>
      <w:r w:rsidRPr="00DF373D">
        <w:rPr>
          <w:szCs w:val="23"/>
        </w:rPr>
        <w:t>Que</w:t>
      </w:r>
      <w:r w:rsidR="00ED2475">
        <w:rPr>
          <w:szCs w:val="23"/>
        </w:rPr>
        <w:t>,</w:t>
      </w:r>
      <w:r w:rsidRPr="00DF373D">
        <w:rPr>
          <w:szCs w:val="23"/>
        </w:rPr>
        <w:t xml:space="preserve"> el </w:t>
      </w:r>
      <w:r w:rsidR="004F3630" w:rsidRPr="00DF373D">
        <w:rPr>
          <w:szCs w:val="23"/>
        </w:rPr>
        <w:t xml:space="preserve">Decreto </w:t>
      </w:r>
      <w:r w:rsidR="00271A1C" w:rsidRPr="00DF373D">
        <w:rPr>
          <w:szCs w:val="23"/>
        </w:rPr>
        <w:t>1868</w:t>
      </w:r>
      <w:r w:rsidR="004F3630" w:rsidRPr="00DF373D">
        <w:rPr>
          <w:szCs w:val="23"/>
        </w:rPr>
        <w:t xml:space="preserve"> de </w:t>
      </w:r>
      <w:r w:rsidR="00271A1C" w:rsidRPr="00DF373D">
        <w:rPr>
          <w:szCs w:val="23"/>
        </w:rPr>
        <w:t>2021</w:t>
      </w:r>
      <w:r w:rsidR="004F3630" w:rsidRPr="00DF373D">
        <w:rPr>
          <w:szCs w:val="23"/>
        </w:rPr>
        <w:t xml:space="preserve">, adopta el </w:t>
      </w:r>
      <w:r w:rsidRPr="00DF373D">
        <w:rPr>
          <w:szCs w:val="23"/>
        </w:rPr>
        <w:t xml:space="preserve">Plan Nacional de Contingencias </w:t>
      </w:r>
      <w:r w:rsidR="00E017BD" w:rsidRPr="00DF373D">
        <w:rPr>
          <w:color w:val="333333"/>
          <w:sz w:val="25"/>
          <w:szCs w:val="25"/>
          <w:shd w:val="clear" w:color="auto" w:fill="FFFFFF"/>
        </w:rPr>
        <w:t>frente a pérdidas de contención de hidrocarburos y otras sustancias peligrosas y se adiciona el Capítulo </w:t>
      </w:r>
      <w:hyperlink r:id="rId11" w:anchor="2.3.1.7.1.1" w:history="1">
        <w:r w:rsidR="00E017BD" w:rsidRPr="00DF373D">
          <w:rPr>
            <w:color w:val="007BFF"/>
            <w:sz w:val="25"/>
            <w:szCs w:val="25"/>
            <w:u w:val="single"/>
          </w:rPr>
          <w:t>7 </w:t>
        </w:r>
      </w:hyperlink>
      <w:r w:rsidR="00E017BD" w:rsidRPr="00DF373D">
        <w:rPr>
          <w:color w:val="333333"/>
          <w:sz w:val="25"/>
          <w:szCs w:val="25"/>
          <w:shd w:val="clear" w:color="auto" w:fill="FFFFFF"/>
        </w:rPr>
        <w:t>al Título 1 de la Parte 3 del Libro 2 del Decreto 1081 del 2015, Decreto Reglamentario del Sector Presidencia de la República.</w:t>
      </w:r>
    </w:p>
    <w:p w14:paraId="31A1B2C8" w14:textId="77777777" w:rsidR="00E017BD" w:rsidRDefault="00E017BD" w:rsidP="00F33210">
      <w:pPr>
        <w:tabs>
          <w:tab w:val="left" w:pos="1134"/>
        </w:tabs>
        <w:ind w:right="-3"/>
        <w:contextualSpacing/>
        <w:jc w:val="both"/>
        <w:rPr>
          <w:szCs w:val="23"/>
        </w:rPr>
      </w:pPr>
    </w:p>
    <w:p w14:paraId="7C191BB8" w14:textId="6B9698C7" w:rsidR="00E017BD" w:rsidRDefault="00E017BD" w:rsidP="00F33210">
      <w:pPr>
        <w:tabs>
          <w:tab w:val="left" w:pos="1134"/>
        </w:tabs>
        <w:ind w:left="708" w:right="-3"/>
        <w:contextualSpacing/>
        <w:jc w:val="both"/>
      </w:pPr>
      <w:r w:rsidRPr="007E5439">
        <w:rPr>
          <w:i/>
          <w:iCs/>
          <w:sz w:val="18"/>
          <w:szCs w:val="18"/>
        </w:rPr>
        <w:t>El presente PNC aplica a todas las entidades públicas y privadas dedicadas a la industria de hidrocarburos, química, minería, a las actividades en todos los modos de transporte y demás operaciones generadoras de riesgo asociadas a incidentes por pérdidas de contención de hidrocarburos u otras sustancias peligrosas, así como a las instancias de dirección, orientación y coordinación que hacen parte e integran el Sistema Nacional de Gestión del Riesgo de Desastres, contempladas en los artículos 8°, 9° y 15 de la Ley 1523 de 2012</w:t>
      </w:r>
      <w:r>
        <w:t>.</w:t>
      </w:r>
    </w:p>
    <w:p w14:paraId="0B6FFB37" w14:textId="62051644" w:rsidR="005916B1" w:rsidRDefault="005916B1" w:rsidP="00F33210">
      <w:pPr>
        <w:tabs>
          <w:tab w:val="left" w:pos="1134"/>
        </w:tabs>
        <w:ind w:right="-3"/>
        <w:contextualSpacing/>
        <w:jc w:val="both"/>
      </w:pPr>
    </w:p>
    <w:p w14:paraId="78340BC3" w14:textId="63BC8581" w:rsidR="005916B1" w:rsidRDefault="005916B1" w:rsidP="00F33210">
      <w:pPr>
        <w:tabs>
          <w:tab w:val="left" w:pos="1134"/>
        </w:tabs>
        <w:ind w:right="-3"/>
        <w:contextualSpacing/>
        <w:jc w:val="both"/>
        <w:rPr>
          <w:szCs w:val="23"/>
        </w:rPr>
      </w:pPr>
      <w:r>
        <w:t xml:space="preserve">En el </w:t>
      </w:r>
      <w:r w:rsidR="00226F31">
        <w:t>capítulo</w:t>
      </w:r>
      <w:r>
        <w:t xml:space="preserve"> 5</w:t>
      </w:r>
      <w:r w:rsidR="007F20EE">
        <w:t>º</w:t>
      </w:r>
      <w:r>
        <w:t xml:space="preserve"> </w:t>
      </w:r>
      <w:r w:rsidR="007F20EE">
        <w:t xml:space="preserve">del </w:t>
      </w:r>
      <w:r w:rsidR="007F20EE" w:rsidRPr="007F20EE">
        <w:rPr>
          <w:szCs w:val="23"/>
        </w:rPr>
        <w:t>Plan Nacional de Contingencias</w:t>
      </w:r>
      <w:r w:rsidR="007F20EE" w:rsidRPr="00DF373D">
        <w:rPr>
          <w:szCs w:val="23"/>
        </w:rPr>
        <w:t xml:space="preserve">, </w:t>
      </w:r>
      <w:r>
        <w:t xml:space="preserve"> se establecen las siguientes responsabilidades</w:t>
      </w:r>
      <w:r w:rsidR="00DF373D">
        <w:t>:</w:t>
      </w:r>
    </w:p>
    <w:p w14:paraId="2282C7B0" w14:textId="2D1D23E0" w:rsidR="005916B1" w:rsidRDefault="005916B1" w:rsidP="00F33210">
      <w:pPr>
        <w:tabs>
          <w:tab w:val="left" w:pos="1134"/>
        </w:tabs>
        <w:ind w:right="-3"/>
        <w:contextualSpacing/>
        <w:jc w:val="both"/>
        <w:rPr>
          <w:szCs w:val="23"/>
        </w:rPr>
      </w:pPr>
    </w:p>
    <w:p w14:paraId="51F61972" w14:textId="0C53258C" w:rsidR="005818CF" w:rsidRPr="007E5439" w:rsidRDefault="007F20EE" w:rsidP="00F33210">
      <w:pPr>
        <w:tabs>
          <w:tab w:val="left" w:pos="1134"/>
        </w:tabs>
        <w:ind w:left="708" w:right="-3"/>
        <w:contextualSpacing/>
        <w:jc w:val="both"/>
        <w:rPr>
          <w:i/>
          <w:iCs/>
          <w:sz w:val="18"/>
          <w:szCs w:val="18"/>
        </w:rPr>
      </w:pPr>
      <w:r>
        <w:rPr>
          <w:i/>
          <w:iCs/>
          <w:sz w:val="18"/>
          <w:szCs w:val="18"/>
        </w:rPr>
        <w:t>“…</w:t>
      </w:r>
      <w:r w:rsidR="005818CF" w:rsidRPr="007E5439">
        <w:rPr>
          <w:i/>
          <w:iCs/>
          <w:sz w:val="18"/>
          <w:szCs w:val="18"/>
        </w:rPr>
        <w:t>Autoridades Ambientales Regionales y Distritales</w:t>
      </w:r>
    </w:p>
    <w:p w14:paraId="3D1A1825" w14:textId="77777777" w:rsidR="005818CF" w:rsidRPr="007E5439" w:rsidRDefault="005818CF" w:rsidP="00F33210">
      <w:pPr>
        <w:tabs>
          <w:tab w:val="left" w:pos="1134"/>
        </w:tabs>
        <w:ind w:left="708" w:right="-3"/>
        <w:contextualSpacing/>
        <w:jc w:val="both"/>
        <w:rPr>
          <w:i/>
          <w:iCs/>
          <w:sz w:val="18"/>
          <w:szCs w:val="18"/>
        </w:rPr>
      </w:pPr>
    </w:p>
    <w:p w14:paraId="5FBCE25E" w14:textId="3E0786DF" w:rsidR="005818CF" w:rsidRPr="007E5439" w:rsidRDefault="005818CF" w:rsidP="00F33210">
      <w:pPr>
        <w:tabs>
          <w:tab w:val="left" w:pos="1134"/>
        </w:tabs>
        <w:ind w:left="708" w:right="-3"/>
        <w:contextualSpacing/>
        <w:jc w:val="both"/>
        <w:rPr>
          <w:i/>
          <w:iCs/>
          <w:sz w:val="18"/>
          <w:szCs w:val="18"/>
        </w:rPr>
      </w:pPr>
      <w:r w:rsidRPr="007E5439">
        <w:rPr>
          <w:i/>
          <w:iCs/>
          <w:sz w:val="18"/>
          <w:szCs w:val="18"/>
        </w:rPr>
        <w:t>Realizar el control y seguimiento a la implementación de los Planes de Contingencia recibidos en el marco de licenciamiento ambiental y aquellos que se entregan para el transporte, transformación, manufactura, procesamiento o almacenamiento de hidroc</w:t>
      </w:r>
      <w:r w:rsidR="007F20EE">
        <w:rPr>
          <w:i/>
          <w:iCs/>
          <w:sz w:val="18"/>
          <w:szCs w:val="18"/>
        </w:rPr>
        <w:t>arburos y sustancias peligrosas…”</w:t>
      </w:r>
    </w:p>
    <w:p w14:paraId="72F462A5" w14:textId="41DD5535" w:rsidR="00542F0A" w:rsidRPr="004E3F08" w:rsidRDefault="00542F0A" w:rsidP="00DB1AC8">
      <w:pPr>
        <w:ind w:right="616"/>
        <w:jc w:val="both"/>
        <w:rPr>
          <w:rFonts w:eastAsia="Batang"/>
          <w:sz w:val="20"/>
        </w:rPr>
      </w:pPr>
    </w:p>
    <w:p w14:paraId="4B7962F4" w14:textId="0790FB73" w:rsidR="00113F5C" w:rsidRPr="004B554F" w:rsidRDefault="00ED2475" w:rsidP="007F20EE">
      <w:pPr>
        <w:jc w:val="center"/>
        <w:rPr>
          <w:rFonts w:eastAsia="Batang"/>
        </w:rPr>
      </w:pPr>
      <w:r w:rsidRPr="004B554F">
        <w:rPr>
          <w:rFonts w:eastAsia="Batang"/>
        </w:rPr>
        <w:t>COMPETENCIA DE</w:t>
      </w:r>
      <w:r>
        <w:rPr>
          <w:rFonts w:eastAsia="Batang"/>
        </w:rPr>
        <w:t xml:space="preserve"> LA CORPORACIÓN</w:t>
      </w:r>
    </w:p>
    <w:p w14:paraId="0AD6144B" w14:textId="77777777" w:rsidR="00113F5C" w:rsidRPr="004E3F08" w:rsidRDefault="00113F5C" w:rsidP="00113F5C">
      <w:pPr>
        <w:jc w:val="both"/>
        <w:rPr>
          <w:rFonts w:eastAsia="Batang"/>
          <w:sz w:val="18"/>
        </w:rPr>
      </w:pPr>
    </w:p>
    <w:p w14:paraId="1B991346" w14:textId="69ADE32F" w:rsidR="007F20EE" w:rsidRDefault="00113F5C" w:rsidP="004E3F08">
      <w:pPr>
        <w:jc w:val="both"/>
        <w:rPr>
          <w:rFonts w:eastAsia="Batang"/>
        </w:rPr>
      </w:pPr>
      <w:r w:rsidRPr="004B554F">
        <w:rPr>
          <w:rFonts w:eastAsia="Batang"/>
        </w:rPr>
        <w:t xml:space="preserve">Mediante el Artículo 38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w:t>
      </w:r>
      <w:r w:rsidRPr="004B554F">
        <w:rPr>
          <w:rFonts w:eastAsia="Batang"/>
        </w:rPr>
        <w:lastRenderedPageBreak/>
        <w:t>de 1993, estableciéndola sobre todo el territorio del Departamento del Meta, a excepción de las zonas del Área de Manejo Especial incluidas en la jurisdicción de la Corporación para el Desarrollo sostenible del Oriente Amazónico –CDA</w:t>
      </w:r>
      <w:r w:rsidR="00A96147">
        <w:rPr>
          <w:rFonts w:eastAsia="Batang"/>
        </w:rPr>
        <w:t>.</w:t>
      </w:r>
      <w:r w:rsidRPr="004B554F">
        <w:rPr>
          <w:rFonts w:eastAsia="Batang"/>
        </w:rPr>
        <w:t xml:space="preserve"> </w:t>
      </w:r>
    </w:p>
    <w:p w14:paraId="4EF1692D" w14:textId="77777777" w:rsidR="004E3F08" w:rsidRPr="004E3F08" w:rsidRDefault="004E3F08" w:rsidP="004E3F08">
      <w:pPr>
        <w:jc w:val="both"/>
        <w:rPr>
          <w:rFonts w:eastAsia="Batang"/>
          <w:sz w:val="18"/>
        </w:rPr>
      </w:pPr>
    </w:p>
    <w:p w14:paraId="48B02A00" w14:textId="5F30ADD2" w:rsidR="003B4CBF" w:rsidRPr="008B0646" w:rsidRDefault="003B4CBF" w:rsidP="000A79C9">
      <w:pPr>
        <w:tabs>
          <w:tab w:val="left" w:pos="2268"/>
        </w:tabs>
        <w:jc w:val="both"/>
        <w:rPr>
          <w:rFonts w:eastAsia="Batang"/>
        </w:rPr>
      </w:pPr>
    </w:p>
    <w:p w14:paraId="50BB0677" w14:textId="26C02139" w:rsidR="007440FE" w:rsidRDefault="007440FE" w:rsidP="007440FE">
      <w:pPr>
        <w:tabs>
          <w:tab w:val="left" w:pos="2268"/>
        </w:tabs>
        <w:jc w:val="both"/>
        <w:rPr>
          <w:rFonts w:eastAsia="Batang"/>
          <w:lang w:val="es-CO"/>
        </w:rPr>
      </w:pPr>
      <w:r w:rsidRPr="00A96147">
        <w:rPr>
          <w:rFonts w:eastAsia="Batang"/>
          <w:lang w:val="es-CO"/>
        </w:rPr>
        <w:t xml:space="preserve">Artículo </w:t>
      </w:r>
      <w:r>
        <w:rPr>
          <w:rFonts w:eastAsia="Batang"/>
          <w:lang w:val="es-CO"/>
        </w:rPr>
        <w:t>9</w:t>
      </w:r>
      <w:r w:rsidRPr="00A96147">
        <w:rPr>
          <w:rFonts w:eastAsia="Batang"/>
          <w:lang w:val="es-CO"/>
        </w:rPr>
        <w:t>º. La empresa</w:t>
      </w:r>
      <w:r w:rsidR="00271E56">
        <w:rPr>
          <w:rFonts w:eastAsia="Batang"/>
          <w:lang w:val="es-CO"/>
        </w:rPr>
        <w:t xml:space="preserve"> </w:t>
      </w:r>
      <w:r w:rsidR="00271E56">
        <w:rPr>
          <w:rFonts w:eastAsia="Batang"/>
        </w:rPr>
        <w:t xml:space="preserve">{{Nombre}} </w:t>
      </w:r>
      <w:r w:rsidRPr="00A96147">
        <w:rPr>
          <w:rFonts w:eastAsia="Batang"/>
          <w:lang w:val="es-CO"/>
        </w:rPr>
        <w:t>será la directa responsable por impactos y/o daños que se generen o puedan causarse como consecuencia de las operaciones de transporte realizadas.</w:t>
      </w:r>
    </w:p>
    <w:p w14:paraId="31F3F2F3" w14:textId="77777777" w:rsidR="007440FE" w:rsidRPr="00604979" w:rsidRDefault="007440FE" w:rsidP="007440FE">
      <w:pPr>
        <w:jc w:val="center"/>
        <w:rPr>
          <w:sz w:val="16"/>
          <w:szCs w:val="22"/>
        </w:rPr>
      </w:pPr>
    </w:p>
    <w:p w14:paraId="76BC2772" w14:textId="399B7BF9" w:rsidR="007440FE" w:rsidRPr="00A96147" w:rsidRDefault="007440FE" w:rsidP="007440FE">
      <w:pPr>
        <w:tabs>
          <w:tab w:val="left" w:pos="2268"/>
        </w:tabs>
        <w:jc w:val="both"/>
        <w:rPr>
          <w:rFonts w:eastAsia="Batang"/>
          <w:lang w:val="es-CO"/>
        </w:rPr>
      </w:pPr>
      <w:r w:rsidRPr="00A96147">
        <w:rPr>
          <w:rFonts w:eastAsia="Batang"/>
          <w:lang w:val="es-CO"/>
        </w:rPr>
        <w:t xml:space="preserve">Artículo </w:t>
      </w:r>
      <w:r>
        <w:rPr>
          <w:rFonts w:eastAsia="Batang"/>
          <w:lang w:val="es-CO"/>
        </w:rPr>
        <w:t>10</w:t>
      </w:r>
      <w:r w:rsidRPr="00A96147">
        <w:rPr>
          <w:rFonts w:eastAsia="Batang"/>
          <w:lang w:val="es-CO"/>
        </w:rPr>
        <w:t>º</w:t>
      </w:r>
      <w:r>
        <w:rPr>
          <w:rFonts w:eastAsia="Batang"/>
          <w:lang w:val="es-CO"/>
        </w:rPr>
        <w:t xml:space="preserve">. Se aclara que el </w:t>
      </w:r>
      <w:r w:rsidR="00524DB8">
        <w:rPr>
          <w:rFonts w:eastAsia="Batang"/>
          <w:lang w:val="es-CO"/>
        </w:rPr>
        <w:t>XXXX</w:t>
      </w:r>
      <w:r>
        <w:rPr>
          <w:rFonts w:eastAsia="Batang"/>
          <w:lang w:val="es-CO"/>
        </w:rPr>
        <w:t xml:space="preserve"> revisado es solamente para </w:t>
      </w:r>
      <w:r w:rsidR="00524DB8">
        <w:rPr>
          <w:rFonts w:eastAsia="Batang"/>
          <w:lang w:val="es-CO"/>
        </w:rPr>
        <w:t xml:space="preserve">XXXX </w:t>
      </w:r>
      <w:r>
        <w:rPr>
          <w:rFonts w:eastAsia="Batang"/>
          <w:lang w:val="es-CO"/>
        </w:rPr>
        <w:t>en jurisdicción del departamento del Meta.</w:t>
      </w:r>
    </w:p>
    <w:p w14:paraId="69893B76" w14:textId="77777777" w:rsidR="007440FE" w:rsidRPr="007440FE" w:rsidRDefault="007440FE" w:rsidP="000A79C9">
      <w:pPr>
        <w:tabs>
          <w:tab w:val="left" w:pos="2268"/>
        </w:tabs>
        <w:jc w:val="both"/>
        <w:rPr>
          <w:rFonts w:eastAsia="Batang"/>
          <w:lang w:val="es-CO"/>
        </w:rPr>
      </w:pPr>
    </w:p>
    <w:p w14:paraId="1D588F75" w14:textId="7F128B0B" w:rsidR="00CA6596" w:rsidRPr="00A96147" w:rsidRDefault="00160EE9" w:rsidP="000A79C9">
      <w:pPr>
        <w:tabs>
          <w:tab w:val="left" w:pos="2268"/>
        </w:tabs>
        <w:jc w:val="both"/>
        <w:rPr>
          <w:rFonts w:eastAsia="Batang"/>
          <w:lang w:val="es-CO"/>
        </w:rPr>
      </w:pPr>
      <w:r w:rsidRPr="00A96147">
        <w:rPr>
          <w:rFonts w:eastAsia="Batang"/>
          <w:lang w:val="es-CO"/>
        </w:rPr>
        <w:t>Artículo</w:t>
      </w:r>
      <w:r>
        <w:rPr>
          <w:rFonts w:eastAsia="Batang"/>
        </w:rPr>
        <w:t xml:space="preserve"> 1</w:t>
      </w:r>
      <w:r w:rsidR="00827D52">
        <w:rPr>
          <w:rFonts w:eastAsia="Batang"/>
        </w:rPr>
        <w:t>1</w:t>
      </w:r>
      <w:r>
        <w:rPr>
          <w:rFonts w:eastAsia="Batang"/>
        </w:rPr>
        <w:t xml:space="preserve">°. </w:t>
      </w:r>
      <w:r w:rsidR="000A79C9" w:rsidRPr="00A96147">
        <w:rPr>
          <w:rFonts w:eastAsia="Batang"/>
          <w:lang w:val="es-CO"/>
        </w:rPr>
        <w:t xml:space="preserve">Esta Corporación </w:t>
      </w:r>
      <w:r w:rsidR="007E122E">
        <w:rPr>
          <w:rFonts w:eastAsia="Batang"/>
          <w:lang w:val="es-CO"/>
        </w:rPr>
        <w:t xml:space="preserve">con fundamento en el artículo 62 de la Ley 99 de 1993, </w:t>
      </w:r>
      <w:r w:rsidR="000A79C9" w:rsidRPr="00A96147">
        <w:rPr>
          <w:rFonts w:eastAsia="Batang"/>
          <w:lang w:val="es-CO"/>
        </w:rPr>
        <w:t>podrá revocar o suspender la presente Resolución, cuando las condiciones y exigencias planteadas en este acto admini</w:t>
      </w:r>
      <w:r w:rsidR="007E122E">
        <w:rPr>
          <w:rFonts w:eastAsia="Batang"/>
          <w:lang w:val="es-CO"/>
        </w:rPr>
        <w:t>strativo no se estén cumpliendo;</w:t>
      </w:r>
      <w:r w:rsidR="000A79C9" w:rsidRPr="00A96147">
        <w:rPr>
          <w:rFonts w:eastAsia="Batang"/>
          <w:lang w:val="es-CO"/>
        </w:rPr>
        <w:t xml:space="preserve"> sin perjuicio de que se inicie un proceso sancionatorio en los términos de la Ley 1333 de 2009.</w:t>
      </w:r>
    </w:p>
    <w:p w14:paraId="21540A48" w14:textId="77777777" w:rsidR="000A79C9" w:rsidRPr="00A96147" w:rsidRDefault="000A79C9" w:rsidP="000A79C9">
      <w:pPr>
        <w:tabs>
          <w:tab w:val="left" w:pos="2268"/>
        </w:tabs>
        <w:jc w:val="both"/>
        <w:rPr>
          <w:rFonts w:eastAsia="Batang"/>
          <w:lang w:val="es-CO"/>
        </w:rPr>
      </w:pPr>
    </w:p>
    <w:p w14:paraId="2DE7FF5C" w14:textId="26E19444" w:rsidR="000A79C9" w:rsidRDefault="007E122E" w:rsidP="000A79C9">
      <w:pPr>
        <w:tabs>
          <w:tab w:val="left" w:pos="2268"/>
        </w:tabs>
        <w:jc w:val="both"/>
        <w:rPr>
          <w:rFonts w:eastAsia="Batang"/>
        </w:rPr>
      </w:pPr>
      <w:r>
        <w:rPr>
          <w:rFonts w:eastAsia="Batang"/>
          <w:lang w:val="es-CO"/>
        </w:rPr>
        <w:t>Parágrafo.</w:t>
      </w:r>
      <w:r w:rsidR="000A79C9" w:rsidRPr="00A96147">
        <w:rPr>
          <w:rFonts w:eastAsia="Batang"/>
          <w:lang w:val="es-CO"/>
        </w:rPr>
        <w:t xml:space="preserve"> </w:t>
      </w:r>
      <w:r w:rsidR="000A79C9" w:rsidRPr="00A96147">
        <w:rPr>
          <w:rFonts w:eastAsia="Batang"/>
        </w:rPr>
        <w:t xml:space="preserve">El plan de contingencia </w:t>
      </w:r>
      <w:r w:rsidR="00C13AD9">
        <w:rPr>
          <w:rFonts w:eastAsia="Batang"/>
        </w:rPr>
        <w:t>de la empresa</w:t>
      </w:r>
      <w:r w:rsidR="00D25770" w:rsidRPr="00A96147">
        <w:rPr>
          <w:rFonts w:eastAsia="Batang"/>
        </w:rPr>
        <w:t xml:space="preserve"> </w:t>
      </w:r>
      <w:r w:rsidR="00271E56">
        <w:rPr>
          <w:rFonts w:eastAsia="Batang"/>
        </w:rPr>
        <w:t xml:space="preserve">{{Nombre}} </w:t>
      </w:r>
      <w:r w:rsidR="0077379A" w:rsidRPr="00A96147">
        <w:rPr>
          <w:rFonts w:eastAsia="Batang"/>
        </w:rPr>
        <w:t>está sujeto</w:t>
      </w:r>
      <w:r w:rsidR="00D25770" w:rsidRPr="00A96147">
        <w:rPr>
          <w:rFonts w:eastAsia="Batang"/>
        </w:rPr>
        <w:t xml:space="preserve"> a </w:t>
      </w:r>
      <w:r w:rsidR="000A79C9" w:rsidRPr="00A96147">
        <w:rPr>
          <w:rFonts w:eastAsia="Batang"/>
        </w:rPr>
        <w:t>control y se</w:t>
      </w:r>
      <w:r w:rsidR="00D25770" w:rsidRPr="00A96147">
        <w:rPr>
          <w:rFonts w:eastAsia="Batang"/>
        </w:rPr>
        <w:t>guimiento anual</w:t>
      </w:r>
      <w:r w:rsidR="000A79C9" w:rsidRPr="00A96147">
        <w:rPr>
          <w:rFonts w:eastAsia="Batang"/>
        </w:rPr>
        <w:t xml:space="preserve">, contando como fecha de inicio, la </w:t>
      </w:r>
      <w:r w:rsidR="00C71DC0">
        <w:rPr>
          <w:rFonts w:eastAsia="Batang"/>
        </w:rPr>
        <w:t xml:space="preserve">ejecutoria </w:t>
      </w:r>
      <w:r w:rsidR="000A79C9" w:rsidRPr="00A96147">
        <w:rPr>
          <w:rFonts w:eastAsia="Batang"/>
        </w:rPr>
        <w:t>del presente acto administrativo.</w:t>
      </w:r>
    </w:p>
    <w:p w14:paraId="11D041A5" w14:textId="77777777" w:rsidR="007440FE" w:rsidRPr="007440FE" w:rsidRDefault="007440FE" w:rsidP="000A79C9">
      <w:pPr>
        <w:tabs>
          <w:tab w:val="left" w:pos="2268"/>
        </w:tabs>
        <w:jc w:val="both"/>
        <w:rPr>
          <w:rFonts w:eastAsia="Batang"/>
        </w:rPr>
      </w:pPr>
    </w:p>
    <w:p w14:paraId="383C2A9D" w14:textId="460B14EE" w:rsidR="000A79C9" w:rsidRPr="00A96147" w:rsidRDefault="000A79C9" w:rsidP="000A79C9">
      <w:pPr>
        <w:tabs>
          <w:tab w:val="left" w:pos="2268"/>
        </w:tabs>
        <w:jc w:val="both"/>
        <w:rPr>
          <w:rFonts w:eastAsia="Batang"/>
          <w:b/>
          <w:lang w:val="es-ES_tradnl"/>
        </w:rPr>
      </w:pPr>
      <w:r w:rsidRPr="00A96147">
        <w:rPr>
          <w:rFonts w:eastAsia="Batang"/>
          <w:lang w:val="es-CO"/>
        </w:rPr>
        <w:t>Artículo</w:t>
      </w:r>
      <w:r w:rsidR="006C66CA">
        <w:rPr>
          <w:rFonts w:eastAsia="Batang"/>
        </w:rPr>
        <w:t xml:space="preserve"> </w:t>
      </w:r>
      <w:r w:rsidR="00160EE9">
        <w:rPr>
          <w:rFonts w:eastAsia="Batang"/>
        </w:rPr>
        <w:t>1</w:t>
      </w:r>
      <w:r w:rsidR="00827D52">
        <w:rPr>
          <w:rFonts w:eastAsia="Batang"/>
        </w:rPr>
        <w:t>2</w:t>
      </w:r>
      <w:r w:rsidR="007E122E">
        <w:rPr>
          <w:rFonts w:eastAsia="Batang"/>
        </w:rPr>
        <w:t xml:space="preserve">°. </w:t>
      </w:r>
      <w:r w:rsidRPr="00A96147">
        <w:rPr>
          <w:rFonts w:eastAsia="Batang"/>
          <w:lang w:val="es-ES_tradnl"/>
        </w:rPr>
        <w:t>Comuníquese el contenido de la presente Resolución</w:t>
      </w:r>
      <w:r w:rsidRPr="00A96147">
        <w:rPr>
          <w:rFonts w:eastAsia="Batang"/>
          <w:b/>
          <w:lang w:val="es-ES_tradnl"/>
        </w:rPr>
        <w:t xml:space="preserve"> </w:t>
      </w:r>
      <w:r w:rsidRPr="00A96147">
        <w:rPr>
          <w:rFonts w:eastAsia="Batang"/>
          <w:lang w:val="es-ES_tradnl"/>
        </w:rPr>
        <w:t xml:space="preserve">a la Procuraduría Judicial Ambiental y Agraria, para lo de su competencia y fines pertinentes.  </w:t>
      </w:r>
      <w:r w:rsidRPr="00A96147">
        <w:rPr>
          <w:rFonts w:eastAsia="Batang"/>
          <w:b/>
          <w:lang w:val="es-ES_tradnl"/>
        </w:rPr>
        <w:t xml:space="preserve"> </w:t>
      </w:r>
    </w:p>
    <w:p w14:paraId="773B99BB" w14:textId="77777777" w:rsidR="000A79C9" w:rsidRPr="00A96147" w:rsidRDefault="000A79C9" w:rsidP="000A79C9">
      <w:pPr>
        <w:tabs>
          <w:tab w:val="left" w:pos="2268"/>
        </w:tabs>
        <w:jc w:val="both"/>
        <w:rPr>
          <w:rFonts w:eastAsia="Batang"/>
          <w:b/>
          <w:lang w:val="es-ES_tradnl"/>
        </w:rPr>
      </w:pPr>
    </w:p>
    <w:p w14:paraId="44858CD3" w14:textId="7134EFE7" w:rsidR="000A79C9" w:rsidRPr="00A96147" w:rsidRDefault="000A79C9" w:rsidP="000A79C9">
      <w:pPr>
        <w:tabs>
          <w:tab w:val="left" w:pos="2268"/>
        </w:tabs>
        <w:jc w:val="both"/>
        <w:rPr>
          <w:rFonts w:eastAsia="Batang"/>
          <w:lang w:val="es-CO"/>
        </w:rPr>
      </w:pPr>
      <w:r w:rsidRPr="00A96147">
        <w:rPr>
          <w:rFonts w:eastAsia="Batang"/>
          <w:lang w:val="es-CO"/>
        </w:rPr>
        <w:t>Artículo</w:t>
      </w:r>
      <w:r w:rsidR="006C66CA">
        <w:rPr>
          <w:rFonts w:eastAsia="Batang"/>
        </w:rPr>
        <w:t xml:space="preserve"> 1</w:t>
      </w:r>
      <w:r w:rsidR="00827D52">
        <w:rPr>
          <w:rFonts w:eastAsia="Batang"/>
        </w:rPr>
        <w:t>3</w:t>
      </w:r>
      <w:r w:rsidR="007E122E">
        <w:rPr>
          <w:rFonts w:eastAsia="Batang"/>
        </w:rPr>
        <w:t>°.</w:t>
      </w:r>
      <w:r w:rsidRPr="00A96147">
        <w:rPr>
          <w:rFonts w:eastAsia="Batang"/>
          <w:b/>
        </w:rPr>
        <w:t xml:space="preserve"> </w:t>
      </w:r>
      <w:r w:rsidR="00777F70" w:rsidRPr="00A96147">
        <w:rPr>
          <w:rFonts w:eastAsia="Batang"/>
          <w:bCs/>
          <w:lang w:val="es-CO"/>
        </w:rPr>
        <w:t>La empresa</w:t>
      </w:r>
      <w:r w:rsidR="0077379A" w:rsidRPr="00A96147">
        <w:rPr>
          <w:rFonts w:eastAsia="Batang"/>
        </w:rPr>
        <w:t xml:space="preserve"> </w:t>
      </w:r>
      <w:r w:rsidR="00271E56">
        <w:rPr>
          <w:rFonts w:eastAsia="Batang"/>
        </w:rPr>
        <w:t xml:space="preserve">{{Nombre}} en </w:t>
      </w:r>
      <w:r w:rsidRPr="00A96147">
        <w:rPr>
          <w:rFonts w:eastAsia="Batang"/>
          <w:lang w:val="es-CO"/>
        </w:rPr>
        <w:t>el término de cinco (05) días siguientes a la notificación del presente acto</w:t>
      </w:r>
      <w:r w:rsidR="009F2A05">
        <w:rPr>
          <w:rFonts w:eastAsia="Batang"/>
          <w:lang w:val="es-CO"/>
        </w:rPr>
        <w:t xml:space="preserve"> </w:t>
      </w:r>
      <w:r w:rsidRPr="00A96147">
        <w:rPr>
          <w:rFonts w:eastAsia="Batang"/>
          <w:lang w:val="es-CO"/>
        </w:rPr>
        <w:t>administrativo, tendrá que publicar</w:t>
      </w:r>
      <w:r w:rsidRPr="00A96147">
        <w:rPr>
          <w:rFonts w:eastAsia="Batang"/>
          <w:b/>
          <w:lang w:val="es-CO"/>
        </w:rPr>
        <w:t xml:space="preserve"> </w:t>
      </w:r>
      <w:r w:rsidRPr="00A96147">
        <w:rPr>
          <w:rFonts w:eastAsia="Batang"/>
          <w:lang w:val="es-CO"/>
        </w:rPr>
        <w:t>el encabezado y parte Resolutiva del presente acto administrativo en un Diario de amplia circulación nacional o regional, y allegar un ejemplar para que obre dentro del expediente de la referencia, lo anterior para dar cumplimiento al principio de publicidad, de conformidad al artículo 37 y 73 de la Ley 1437 de 2011.</w:t>
      </w:r>
    </w:p>
    <w:p w14:paraId="52785816" w14:textId="77777777" w:rsidR="000A79C9" w:rsidRPr="007440FE" w:rsidRDefault="000A79C9" w:rsidP="000A79C9">
      <w:pPr>
        <w:tabs>
          <w:tab w:val="left" w:pos="2268"/>
        </w:tabs>
        <w:jc w:val="both"/>
        <w:rPr>
          <w:rFonts w:eastAsia="Batang"/>
          <w:b/>
          <w:sz w:val="20"/>
          <w:lang w:val="es-ES_tradnl"/>
        </w:rPr>
      </w:pPr>
    </w:p>
    <w:p w14:paraId="62E0002A" w14:textId="21B316C9" w:rsidR="000A79C9" w:rsidRDefault="000A79C9" w:rsidP="000A79C9">
      <w:pPr>
        <w:tabs>
          <w:tab w:val="left" w:pos="2268"/>
        </w:tabs>
        <w:jc w:val="both"/>
        <w:rPr>
          <w:rFonts w:eastAsia="Batang"/>
          <w:lang w:val="es-CO"/>
        </w:rPr>
      </w:pPr>
      <w:r w:rsidRPr="00A96147">
        <w:rPr>
          <w:rFonts w:eastAsia="Batang"/>
          <w:lang w:val="es-CO"/>
        </w:rPr>
        <w:t>Artículo</w:t>
      </w:r>
      <w:r w:rsidR="006C66CA">
        <w:rPr>
          <w:rFonts w:eastAsia="Batang"/>
        </w:rPr>
        <w:t xml:space="preserve"> 1</w:t>
      </w:r>
      <w:r w:rsidR="00827D52">
        <w:rPr>
          <w:rFonts w:eastAsia="Batang"/>
        </w:rPr>
        <w:t>4</w:t>
      </w:r>
      <w:r w:rsidRPr="00A96147">
        <w:rPr>
          <w:rFonts w:eastAsia="Batang"/>
        </w:rPr>
        <w:t xml:space="preserve">°. </w:t>
      </w:r>
      <w:r w:rsidR="007E122E">
        <w:rPr>
          <w:rFonts w:eastAsia="Batang"/>
        </w:rPr>
        <w:t xml:space="preserve">El </w:t>
      </w:r>
      <w:r w:rsidR="007E122E">
        <w:rPr>
          <w:rFonts w:eastAsia="Batang"/>
          <w:lang w:val="es-CO"/>
        </w:rPr>
        <w:t>Grupo Tics adscrito a la Subdirección de Planeación y Ordenamiento Ambiental de la</w:t>
      </w:r>
      <w:r w:rsidRPr="00A96147">
        <w:rPr>
          <w:rFonts w:eastAsia="Batang"/>
          <w:lang w:val="es-CO"/>
        </w:rPr>
        <w:t xml:space="preserve"> Corporación</w:t>
      </w:r>
      <w:r w:rsidR="007E122E">
        <w:rPr>
          <w:rFonts w:eastAsia="Batang"/>
          <w:lang w:val="es-CO"/>
        </w:rPr>
        <w:t>,</w:t>
      </w:r>
      <w:r w:rsidRPr="00A96147">
        <w:rPr>
          <w:rFonts w:eastAsia="Batang"/>
          <w:lang w:val="es-CO"/>
        </w:rPr>
        <w:t xml:space="preserve"> deberá publicar </w:t>
      </w:r>
      <w:r w:rsidR="007E122E">
        <w:rPr>
          <w:rFonts w:eastAsia="Batang"/>
          <w:lang w:val="es-CO"/>
        </w:rPr>
        <w:t xml:space="preserve">el presente acto administrativo </w:t>
      </w:r>
      <w:r w:rsidRPr="00A96147">
        <w:rPr>
          <w:rFonts w:eastAsia="Batang"/>
          <w:lang w:val="es-CO"/>
        </w:rPr>
        <w:t xml:space="preserve">en </w:t>
      </w:r>
      <w:r w:rsidR="007E122E">
        <w:rPr>
          <w:rFonts w:eastAsia="Batang"/>
          <w:lang w:val="es-CO"/>
        </w:rPr>
        <w:t>su</w:t>
      </w:r>
      <w:r w:rsidRPr="00A96147">
        <w:rPr>
          <w:rFonts w:eastAsia="Batang"/>
          <w:lang w:val="es-CO"/>
        </w:rPr>
        <w:t xml:space="preserve"> página web, conforme lo preceptúa el artículo 73 de la Ley 1437 de 2011.</w:t>
      </w:r>
    </w:p>
    <w:p w14:paraId="53988791" w14:textId="77777777" w:rsidR="00194403" w:rsidRPr="007440FE" w:rsidRDefault="00194403" w:rsidP="000A79C9">
      <w:pPr>
        <w:tabs>
          <w:tab w:val="left" w:pos="2268"/>
        </w:tabs>
        <w:jc w:val="both"/>
        <w:rPr>
          <w:rFonts w:eastAsia="Batang"/>
          <w:sz w:val="18"/>
          <w:lang w:val="es-CO"/>
        </w:rPr>
      </w:pPr>
    </w:p>
    <w:p w14:paraId="00FB953A" w14:textId="55A72859" w:rsidR="007E122E" w:rsidRPr="007E122E" w:rsidRDefault="00194403" w:rsidP="00454DFE">
      <w:pPr>
        <w:jc w:val="both"/>
      </w:pPr>
      <w:r w:rsidRPr="007E122E">
        <w:rPr>
          <w:rFonts w:eastAsia="Batang"/>
          <w:lang w:val="es-CO"/>
        </w:rPr>
        <w:t xml:space="preserve">Artículo </w:t>
      </w:r>
      <w:r w:rsidR="00F013AE" w:rsidRPr="007E122E">
        <w:rPr>
          <w:rFonts w:eastAsia="Batang"/>
          <w:lang w:val="es-CO"/>
        </w:rPr>
        <w:t>1</w:t>
      </w:r>
      <w:r w:rsidR="00827D52">
        <w:rPr>
          <w:rFonts w:eastAsia="Batang"/>
          <w:lang w:val="es-CO"/>
        </w:rPr>
        <w:t>5</w:t>
      </w:r>
      <w:r w:rsidR="000A79C9" w:rsidRPr="007E122E">
        <w:rPr>
          <w:rFonts w:eastAsia="Batang"/>
          <w:lang w:val="es-CO"/>
        </w:rPr>
        <w:t xml:space="preserve">°. </w:t>
      </w:r>
      <w:r w:rsidR="00454DFE" w:rsidRPr="007E122E">
        <w:rPr>
          <w:rFonts w:eastAsia="Arial Unicode MS"/>
          <w:color w:val="000000"/>
          <w:bdr w:val="none" w:sz="0" w:space="0" w:color="auto" w:frame="1"/>
          <w:lang w:eastAsia="es-ES_tradnl"/>
          <w14:textOutline w14:w="12700" w14:cap="flat" w14:cmpd="sng" w14:algn="ctr">
            <w14:noFill/>
            <w14:prstDash w14:val="solid"/>
            <w14:miter w14:lim="100000"/>
          </w14:textOutline>
        </w:rPr>
        <w:t>Notificar</w:t>
      </w:r>
      <w:r w:rsidR="00454DFE" w:rsidRPr="007E122E">
        <w:t xml:space="preserve"> </w:t>
      </w:r>
      <w:r w:rsidR="007E122E" w:rsidRPr="007E122E">
        <w:rPr>
          <w:lang w:val="es-CO"/>
        </w:rPr>
        <w:t xml:space="preserve">a </w:t>
      </w:r>
      <w:r w:rsidR="007E122E" w:rsidRPr="007E122E">
        <w:t>la</w:t>
      </w:r>
      <w:r w:rsidR="007E122E" w:rsidRPr="007E122E">
        <w:rPr>
          <w:bCs/>
        </w:rPr>
        <w:t xml:space="preserve"> empresa </w:t>
      </w:r>
      <w:r w:rsidR="00271E56">
        <w:rPr>
          <w:rFonts w:eastAsia="Batang"/>
        </w:rPr>
        <w:t xml:space="preserve">{{Nombre}} </w:t>
      </w:r>
      <w:r w:rsidR="007E122E" w:rsidRPr="007E122E">
        <w:t>a través de su representante legal y/o quien haga sus veces, de conformidad con lo establecido en el artículo 67 y siguientes de la Ley 1437 de 2011 - Código de Procedimiento Administrativo y de lo Contencioso Administrativo.</w:t>
      </w:r>
    </w:p>
    <w:p w14:paraId="4E4AA662" w14:textId="77777777" w:rsidR="007E122E" w:rsidRPr="007440FE" w:rsidRDefault="007E122E" w:rsidP="00454DFE">
      <w:pPr>
        <w:jc w:val="both"/>
        <w:rPr>
          <w:sz w:val="20"/>
        </w:rPr>
      </w:pPr>
    </w:p>
    <w:p w14:paraId="3BA5636A" w14:textId="690887BA" w:rsidR="00454DFE" w:rsidRPr="007E122E" w:rsidRDefault="007E122E" w:rsidP="00454DFE">
      <w:pPr>
        <w:jc w:val="both"/>
      </w:pPr>
      <w:r w:rsidRPr="007E122E">
        <w:t xml:space="preserve">Parágrafo. En el evento de que la empresa en mención haya autorizado la notificación por correo electrónico, se deberá efectuar </w:t>
      </w:r>
      <w:r w:rsidR="00454DFE" w:rsidRPr="007E122E">
        <w:t xml:space="preserve">de conformidad con lo previsto en el artículo 10 de la Ley 2080 del 2021, por medio del cual se modifica el artículo 56 de la Ley 1437 del 2011. </w:t>
      </w:r>
    </w:p>
    <w:p w14:paraId="09AB69F8" w14:textId="77777777" w:rsidR="009F2A05" w:rsidRPr="007440FE" w:rsidRDefault="009F2A05" w:rsidP="00D3454B">
      <w:pPr>
        <w:tabs>
          <w:tab w:val="left" w:pos="2268"/>
        </w:tabs>
        <w:jc w:val="both"/>
        <w:rPr>
          <w:rFonts w:eastAsia="Batang"/>
          <w:sz w:val="20"/>
          <w:lang w:val="es-CO"/>
        </w:rPr>
      </w:pPr>
    </w:p>
    <w:p w14:paraId="1E12FB66" w14:textId="78869433" w:rsidR="000A79C9" w:rsidRPr="00DF1832" w:rsidRDefault="00194403" w:rsidP="00D3454B">
      <w:pPr>
        <w:tabs>
          <w:tab w:val="left" w:pos="2268"/>
        </w:tabs>
        <w:jc w:val="both"/>
        <w:rPr>
          <w:rFonts w:eastAsia="Batang"/>
        </w:rPr>
      </w:pPr>
      <w:r>
        <w:rPr>
          <w:rFonts w:eastAsia="Batang"/>
        </w:rPr>
        <w:t xml:space="preserve">Artículo </w:t>
      </w:r>
      <w:r w:rsidR="00F013AE">
        <w:rPr>
          <w:rFonts w:eastAsia="Batang"/>
        </w:rPr>
        <w:t>1</w:t>
      </w:r>
      <w:r w:rsidR="00827D52">
        <w:rPr>
          <w:rFonts w:eastAsia="Batang"/>
        </w:rPr>
        <w:t>6</w:t>
      </w:r>
      <w:r w:rsidR="00A96147" w:rsidRPr="00A96147">
        <w:rPr>
          <w:rFonts w:eastAsia="Batang"/>
        </w:rPr>
        <w:t>°.</w:t>
      </w:r>
      <w:r w:rsidR="000A79C9" w:rsidRPr="00A96147">
        <w:rPr>
          <w:rFonts w:eastAsia="Batang"/>
          <w:b/>
        </w:rPr>
        <w:t xml:space="preserve"> </w:t>
      </w:r>
      <w:r w:rsidR="0019273D" w:rsidRPr="00A96147">
        <w:rPr>
          <w:rFonts w:eastAsia="Batang"/>
        </w:rPr>
        <w:t>Contra este acto administrativo procede el recurso de reposición, el cual podrá ser interpuesto con el lleno de los requisitos legales, de conformidad a lo establecido en los artículos 74, 76 y 77 de la Ley 1437 de 2011</w:t>
      </w:r>
      <w:r w:rsidR="0019273D" w:rsidRPr="00A96147">
        <w:rPr>
          <w:rFonts w:eastAsia="Batang"/>
          <w:vertAlign w:val="superscript"/>
        </w:rPr>
        <w:t>.</w:t>
      </w:r>
    </w:p>
    <w:p w14:paraId="266C33FA" w14:textId="77777777" w:rsidR="0003658D" w:rsidRDefault="0003658D" w:rsidP="007E122E">
      <w:pPr>
        <w:tabs>
          <w:tab w:val="left" w:pos="5544"/>
        </w:tabs>
        <w:rPr>
          <w:lang w:val="es-CO"/>
        </w:rPr>
      </w:pPr>
    </w:p>
    <w:p w14:paraId="4D7E2CC8" w14:textId="5CF7B874" w:rsidR="00052827" w:rsidRPr="00052827" w:rsidRDefault="00052827" w:rsidP="00052827">
      <w:pPr>
        <w:tabs>
          <w:tab w:val="left" w:pos="5544"/>
        </w:tabs>
        <w:jc w:val="center"/>
        <w:rPr>
          <w:lang w:val="es-CO"/>
        </w:rPr>
      </w:pPr>
      <w:r w:rsidRPr="00052827">
        <w:rPr>
          <w:lang w:val="es-CO"/>
        </w:rPr>
        <w:t>NOTIFÍQUESE, COMUNÍQUESE, PUBLÍQUESE Y CÚMPLASE</w:t>
      </w:r>
    </w:p>
    <w:p w14:paraId="2A1E5083" w14:textId="77777777" w:rsidR="00940D88" w:rsidRPr="00E31237" w:rsidRDefault="00940D88" w:rsidP="007440FE">
      <w:pPr>
        <w:rPr>
          <w:rFonts w:eastAsia="Batang"/>
          <w:b/>
          <w:lang w:val="pt-BR"/>
        </w:rPr>
      </w:pPr>
    </w:p>
    <w:p w14:paraId="4CD1B5C6" w14:textId="77777777" w:rsidR="00066D61" w:rsidRDefault="00066D61" w:rsidP="00066D61">
      <w:pPr>
        <w:rPr>
          <w:rFonts w:eastAsia="Batang"/>
          <w:lang w:val="pt-BR"/>
        </w:rPr>
      </w:pPr>
    </w:p>
    <w:p w14:paraId="035A46E3" w14:textId="77777777" w:rsidR="007E122E" w:rsidRPr="00E31237" w:rsidRDefault="007E122E" w:rsidP="006C66CA">
      <w:pPr>
        <w:rPr>
          <w:rFonts w:eastAsia="Batang"/>
          <w:bCs/>
          <w:lang w:eastAsia="en-US"/>
        </w:rPr>
      </w:pPr>
    </w:p>
    <w:p w14:paraId="5291E7E5" w14:textId="55EAB5F5" w:rsidR="00940D88" w:rsidRPr="00B53358" w:rsidRDefault="00CD331B" w:rsidP="007C033F">
      <w:pPr>
        <w:jc w:val="center"/>
        <w:rPr>
          <w:rFonts w:eastAsia="Batang"/>
          <w:bCs/>
        </w:rPr>
      </w:pPr>
      <w:r>
        <w:rPr>
          <w:rFonts w:eastAsia="Batang"/>
          <w:bCs/>
        </w:rPr>
        <w:t>ANDRES FELIPE GARCÍA CESPEDES</w:t>
      </w:r>
    </w:p>
    <w:p w14:paraId="427A301B" w14:textId="3410CB76" w:rsidR="00940D88" w:rsidRDefault="007E122E" w:rsidP="00762670">
      <w:pPr>
        <w:jc w:val="center"/>
        <w:rPr>
          <w:rFonts w:eastAsia="Batang"/>
          <w:bCs/>
        </w:rPr>
      </w:pPr>
      <w:r>
        <w:rPr>
          <w:rFonts w:eastAsia="Batang"/>
          <w:bCs/>
        </w:rPr>
        <w:t>Director General Cormacarena</w:t>
      </w:r>
    </w:p>
    <w:p w14:paraId="41676F68" w14:textId="77777777" w:rsidR="007E122E" w:rsidRPr="00762670" w:rsidRDefault="007E122E" w:rsidP="00762670">
      <w:pPr>
        <w:jc w:val="center"/>
        <w:rPr>
          <w:rFonts w:eastAsia="Batang"/>
          <w:bCs/>
        </w:rPr>
      </w:pPr>
    </w:p>
    <w:tbl>
      <w:tblPr>
        <w:tblW w:w="5460"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2904"/>
        <w:gridCol w:w="2624"/>
        <w:gridCol w:w="2481"/>
      </w:tblGrid>
      <w:tr w:rsidR="00940D88" w:rsidRPr="006C66CA" w14:paraId="0C8247A5" w14:textId="77777777" w:rsidTr="0050321B">
        <w:trPr>
          <w:trHeight w:val="247"/>
        </w:trPr>
        <w:tc>
          <w:tcPr>
            <w:tcW w:w="2352" w:type="pct"/>
            <w:gridSpan w:val="2"/>
            <w:vAlign w:val="center"/>
            <w:hideMark/>
          </w:tcPr>
          <w:p w14:paraId="64945592" w14:textId="77777777" w:rsidR="00940D88" w:rsidRPr="006C66CA" w:rsidRDefault="00940D88" w:rsidP="007C5E04">
            <w:pPr>
              <w:jc w:val="both"/>
              <w:rPr>
                <w:sz w:val="18"/>
                <w:szCs w:val="18"/>
                <w:lang w:eastAsia="en-US"/>
              </w:rPr>
            </w:pPr>
            <w:r w:rsidRPr="006C66CA">
              <w:rPr>
                <w:sz w:val="18"/>
                <w:szCs w:val="18"/>
              </w:rPr>
              <w:t>Nombres y apellidos completos</w:t>
            </w:r>
          </w:p>
        </w:tc>
        <w:tc>
          <w:tcPr>
            <w:tcW w:w="1361" w:type="pct"/>
            <w:vAlign w:val="center"/>
            <w:hideMark/>
          </w:tcPr>
          <w:p w14:paraId="29A3B31C" w14:textId="77777777" w:rsidR="00940D88" w:rsidRPr="006C66CA" w:rsidRDefault="00940D88" w:rsidP="00397F5D">
            <w:pPr>
              <w:jc w:val="center"/>
              <w:rPr>
                <w:sz w:val="18"/>
                <w:szCs w:val="18"/>
                <w:lang w:eastAsia="en-US"/>
              </w:rPr>
            </w:pPr>
            <w:r w:rsidRPr="006C66CA">
              <w:rPr>
                <w:sz w:val="18"/>
                <w:szCs w:val="18"/>
              </w:rPr>
              <w:t>Cargo</w:t>
            </w:r>
          </w:p>
        </w:tc>
        <w:tc>
          <w:tcPr>
            <w:tcW w:w="1287" w:type="pct"/>
            <w:vAlign w:val="center"/>
            <w:hideMark/>
          </w:tcPr>
          <w:p w14:paraId="081AF053" w14:textId="77777777" w:rsidR="00940D88" w:rsidRPr="006C66CA" w:rsidRDefault="00940D88" w:rsidP="00397F5D">
            <w:pPr>
              <w:jc w:val="center"/>
              <w:rPr>
                <w:sz w:val="18"/>
                <w:szCs w:val="18"/>
                <w:lang w:eastAsia="en-US"/>
              </w:rPr>
            </w:pPr>
            <w:r w:rsidRPr="006C66CA">
              <w:rPr>
                <w:sz w:val="18"/>
                <w:szCs w:val="18"/>
              </w:rPr>
              <w:t>Firma</w:t>
            </w:r>
          </w:p>
        </w:tc>
      </w:tr>
      <w:tr w:rsidR="00194403" w:rsidRPr="006C66CA" w14:paraId="0E3B15CA" w14:textId="77777777" w:rsidTr="0050321B">
        <w:trPr>
          <w:trHeight w:val="454"/>
        </w:trPr>
        <w:tc>
          <w:tcPr>
            <w:tcW w:w="846" w:type="pct"/>
            <w:vAlign w:val="center"/>
            <w:hideMark/>
          </w:tcPr>
          <w:p w14:paraId="7D032DD9" w14:textId="77777777" w:rsidR="00940D88" w:rsidRPr="006C66CA" w:rsidRDefault="00BF0EDE" w:rsidP="007C5E04">
            <w:pPr>
              <w:jc w:val="both"/>
              <w:rPr>
                <w:i/>
                <w:sz w:val="18"/>
                <w:szCs w:val="18"/>
                <w:lang w:eastAsia="en-US"/>
              </w:rPr>
            </w:pPr>
            <w:r w:rsidRPr="006C66CA">
              <w:rPr>
                <w:i/>
                <w:sz w:val="18"/>
                <w:szCs w:val="18"/>
              </w:rPr>
              <w:t>Proyectó la Resolución</w:t>
            </w:r>
            <w:r w:rsidR="00940D88" w:rsidRPr="006C66CA">
              <w:rPr>
                <w:i/>
                <w:sz w:val="18"/>
                <w:szCs w:val="18"/>
              </w:rPr>
              <w:t>:</w:t>
            </w:r>
          </w:p>
        </w:tc>
        <w:tc>
          <w:tcPr>
            <w:tcW w:w="1506" w:type="pct"/>
            <w:vAlign w:val="center"/>
            <w:hideMark/>
          </w:tcPr>
          <w:p w14:paraId="7E02E4C6" w14:textId="092C010F" w:rsidR="00940D88" w:rsidRPr="006C66CA" w:rsidRDefault="00940D88" w:rsidP="007C5E04">
            <w:pPr>
              <w:jc w:val="both"/>
              <w:rPr>
                <w:i/>
                <w:sz w:val="18"/>
                <w:szCs w:val="18"/>
                <w:lang w:eastAsia="en-US"/>
              </w:rPr>
            </w:pPr>
            <w:r w:rsidRPr="006C66CA">
              <w:rPr>
                <w:i/>
                <w:sz w:val="18"/>
                <w:szCs w:val="18"/>
              </w:rPr>
              <w:t xml:space="preserve">Abg. </w:t>
            </w:r>
          </w:p>
        </w:tc>
        <w:tc>
          <w:tcPr>
            <w:tcW w:w="1361" w:type="pct"/>
            <w:vAlign w:val="center"/>
            <w:hideMark/>
          </w:tcPr>
          <w:p w14:paraId="500F8560" w14:textId="0AB82742" w:rsidR="00940D88" w:rsidRPr="006C66CA" w:rsidRDefault="00940D88" w:rsidP="007C5E04">
            <w:pPr>
              <w:jc w:val="both"/>
              <w:rPr>
                <w:i/>
                <w:sz w:val="18"/>
                <w:szCs w:val="18"/>
                <w:lang w:eastAsia="en-US"/>
              </w:rPr>
            </w:pPr>
            <w:r w:rsidRPr="006C66CA">
              <w:rPr>
                <w:i/>
                <w:sz w:val="18"/>
                <w:szCs w:val="18"/>
              </w:rPr>
              <w:t>Contratista Grupo Hidrocarburos y Energ</w:t>
            </w:r>
            <w:r w:rsidR="00D26C78">
              <w:rPr>
                <w:i/>
                <w:sz w:val="18"/>
                <w:szCs w:val="18"/>
              </w:rPr>
              <w:t>ético</w:t>
            </w:r>
          </w:p>
        </w:tc>
        <w:tc>
          <w:tcPr>
            <w:tcW w:w="1287" w:type="pct"/>
            <w:vAlign w:val="center"/>
            <w:hideMark/>
          </w:tcPr>
          <w:p w14:paraId="7E7CA10B" w14:textId="2157D05D" w:rsidR="00940D88" w:rsidRPr="00271E56" w:rsidRDefault="00271E56" w:rsidP="00271E56">
            <w:r>
              <w:t>{{firma-</w:t>
            </w:r>
            <w:r w:rsidR="00753BC8" w:rsidRPr="00753BC8">
              <w:t>tecnico-juridico</w:t>
            </w:r>
            <w:r>
              <w:t>}}</w:t>
            </w:r>
          </w:p>
        </w:tc>
      </w:tr>
      <w:tr w:rsidR="00194403" w:rsidRPr="006C66CA" w14:paraId="043993C0" w14:textId="77777777" w:rsidTr="0050321B">
        <w:trPr>
          <w:trHeight w:val="454"/>
        </w:trPr>
        <w:tc>
          <w:tcPr>
            <w:tcW w:w="846" w:type="pct"/>
            <w:vMerge w:val="restart"/>
            <w:vAlign w:val="center"/>
          </w:tcPr>
          <w:p w14:paraId="1E546078" w14:textId="137DAF89" w:rsidR="00194403" w:rsidRPr="006C66CA" w:rsidRDefault="00194403" w:rsidP="007C5E04">
            <w:pPr>
              <w:jc w:val="both"/>
              <w:rPr>
                <w:i/>
                <w:sz w:val="18"/>
                <w:szCs w:val="18"/>
              </w:rPr>
            </w:pPr>
            <w:r>
              <w:rPr>
                <w:i/>
                <w:sz w:val="18"/>
                <w:szCs w:val="18"/>
              </w:rPr>
              <w:t>Proyectó el Concepto Técnico</w:t>
            </w:r>
          </w:p>
        </w:tc>
        <w:tc>
          <w:tcPr>
            <w:tcW w:w="1506" w:type="pct"/>
            <w:vAlign w:val="center"/>
          </w:tcPr>
          <w:p w14:paraId="260599B6" w14:textId="2D7837FF" w:rsidR="00194403" w:rsidRPr="00194403" w:rsidRDefault="00524DB8" w:rsidP="007C5E04">
            <w:pPr>
              <w:jc w:val="both"/>
              <w:rPr>
                <w:i/>
                <w:sz w:val="18"/>
                <w:szCs w:val="18"/>
              </w:rPr>
            </w:pPr>
            <w:r>
              <w:rPr>
                <w:i/>
                <w:sz w:val="18"/>
                <w:szCs w:val="18"/>
              </w:rPr>
              <w:t>Ing.</w:t>
            </w:r>
          </w:p>
        </w:tc>
        <w:tc>
          <w:tcPr>
            <w:tcW w:w="1361" w:type="pct"/>
            <w:vAlign w:val="center"/>
          </w:tcPr>
          <w:p w14:paraId="3FE6A4D9" w14:textId="5BE2A14B" w:rsidR="00194403" w:rsidRPr="006C66CA" w:rsidRDefault="00194403" w:rsidP="007C5E04">
            <w:pPr>
              <w:jc w:val="both"/>
              <w:rPr>
                <w:i/>
                <w:sz w:val="18"/>
                <w:szCs w:val="18"/>
              </w:rPr>
            </w:pPr>
            <w:r w:rsidRPr="006C66CA">
              <w:rPr>
                <w:i/>
                <w:sz w:val="18"/>
                <w:szCs w:val="18"/>
              </w:rPr>
              <w:t>Contratista Grupo Hidrocarburos y Energ</w:t>
            </w:r>
            <w:r w:rsidR="00D26C78">
              <w:rPr>
                <w:i/>
                <w:sz w:val="18"/>
                <w:szCs w:val="18"/>
              </w:rPr>
              <w:t>ético</w:t>
            </w:r>
          </w:p>
        </w:tc>
        <w:tc>
          <w:tcPr>
            <w:tcW w:w="1287" w:type="pct"/>
            <w:vAlign w:val="center"/>
          </w:tcPr>
          <w:p w14:paraId="0E4EE87C" w14:textId="217B0764" w:rsidR="00194403" w:rsidRPr="006C66CA" w:rsidRDefault="00194403" w:rsidP="007C5E04">
            <w:pPr>
              <w:jc w:val="both"/>
              <w:rPr>
                <w:i/>
                <w:noProof/>
                <w:sz w:val="18"/>
                <w:szCs w:val="18"/>
                <w:lang w:val="es-CO" w:eastAsia="es-CO"/>
              </w:rPr>
            </w:pPr>
          </w:p>
        </w:tc>
      </w:tr>
      <w:tr w:rsidR="00194403" w:rsidRPr="006C66CA" w14:paraId="54F94A8F" w14:textId="77777777" w:rsidTr="0050321B">
        <w:trPr>
          <w:trHeight w:val="454"/>
        </w:trPr>
        <w:tc>
          <w:tcPr>
            <w:tcW w:w="846" w:type="pct"/>
            <w:vMerge/>
            <w:vAlign w:val="center"/>
          </w:tcPr>
          <w:p w14:paraId="520C7A48" w14:textId="77777777" w:rsidR="00194403" w:rsidRPr="006C66CA" w:rsidRDefault="00194403" w:rsidP="007C5E04">
            <w:pPr>
              <w:jc w:val="both"/>
              <w:rPr>
                <w:i/>
                <w:sz w:val="18"/>
                <w:szCs w:val="18"/>
              </w:rPr>
            </w:pPr>
          </w:p>
        </w:tc>
        <w:tc>
          <w:tcPr>
            <w:tcW w:w="1506" w:type="pct"/>
            <w:vAlign w:val="center"/>
          </w:tcPr>
          <w:p w14:paraId="43BC0B0D" w14:textId="13227F3E" w:rsidR="00194403" w:rsidRPr="00194403" w:rsidRDefault="00524DB8" w:rsidP="007C5E04">
            <w:pPr>
              <w:jc w:val="both"/>
              <w:rPr>
                <w:i/>
                <w:sz w:val="18"/>
                <w:szCs w:val="18"/>
              </w:rPr>
            </w:pPr>
            <w:r>
              <w:rPr>
                <w:i/>
                <w:sz w:val="18"/>
                <w:szCs w:val="18"/>
              </w:rPr>
              <w:t>Ing.</w:t>
            </w:r>
          </w:p>
        </w:tc>
        <w:tc>
          <w:tcPr>
            <w:tcW w:w="1361" w:type="pct"/>
            <w:vAlign w:val="center"/>
          </w:tcPr>
          <w:p w14:paraId="2000C4F8" w14:textId="10E04126" w:rsidR="00194403" w:rsidRPr="006C66CA" w:rsidRDefault="00194403" w:rsidP="007C5E04">
            <w:pPr>
              <w:jc w:val="both"/>
              <w:rPr>
                <w:i/>
                <w:sz w:val="18"/>
                <w:szCs w:val="18"/>
              </w:rPr>
            </w:pPr>
            <w:r w:rsidRPr="006C66CA">
              <w:rPr>
                <w:i/>
                <w:sz w:val="18"/>
                <w:szCs w:val="18"/>
              </w:rPr>
              <w:t>Contratista</w:t>
            </w:r>
            <w:r w:rsidR="00D26C78">
              <w:rPr>
                <w:i/>
                <w:sz w:val="18"/>
                <w:szCs w:val="18"/>
              </w:rPr>
              <w:t xml:space="preserve"> </w:t>
            </w:r>
            <w:r w:rsidRPr="006C66CA">
              <w:rPr>
                <w:i/>
                <w:sz w:val="18"/>
                <w:szCs w:val="18"/>
              </w:rPr>
              <w:t>Grupo Hidrocarburos y Energ</w:t>
            </w:r>
            <w:r w:rsidR="00D26C78">
              <w:rPr>
                <w:i/>
                <w:sz w:val="18"/>
                <w:szCs w:val="18"/>
              </w:rPr>
              <w:t>ético</w:t>
            </w:r>
          </w:p>
        </w:tc>
        <w:tc>
          <w:tcPr>
            <w:tcW w:w="1287" w:type="pct"/>
            <w:vAlign w:val="center"/>
          </w:tcPr>
          <w:p w14:paraId="5891305D" w14:textId="03318934" w:rsidR="00194403" w:rsidRPr="006C66CA" w:rsidRDefault="00194403" w:rsidP="007C5E04">
            <w:pPr>
              <w:jc w:val="both"/>
              <w:rPr>
                <w:i/>
                <w:noProof/>
                <w:sz w:val="18"/>
                <w:szCs w:val="18"/>
                <w:lang w:val="es-CO" w:eastAsia="es-CO"/>
              </w:rPr>
            </w:pPr>
          </w:p>
        </w:tc>
      </w:tr>
      <w:tr w:rsidR="00194403" w:rsidRPr="006C66CA" w14:paraId="63C0D3CE" w14:textId="77777777" w:rsidTr="0050321B">
        <w:trPr>
          <w:trHeight w:val="174"/>
        </w:trPr>
        <w:tc>
          <w:tcPr>
            <w:tcW w:w="846" w:type="pct"/>
            <w:hideMark/>
          </w:tcPr>
          <w:p w14:paraId="27B541C4" w14:textId="77777777" w:rsidR="00940D88" w:rsidRPr="006C66CA" w:rsidRDefault="00870C4D" w:rsidP="007C5E04">
            <w:pPr>
              <w:jc w:val="both"/>
              <w:rPr>
                <w:i/>
                <w:sz w:val="18"/>
                <w:szCs w:val="18"/>
                <w:lang w:eastAsia="en-US"/>
              </w:rPr>
            </w:pPr>
            <w:r w:rsidRPr="006C66CA">
              <w:rPr>
                <w:i/>
                <w:sz w:val="18"/>
                <w:szCs w:val="18"/>
              </w:rPr>
              <w:t xml:space="preserve">Vo. Bo. </w:t>
            </w:r>
            <w:r w:rsidR="00762670" w:rsidRPr="006C66CA">
              <w:rPr>
                <w:i/>
                <w:sz w:val="18"/>
                <w:szCs w:val="18"/>
              </w:rPr>
              <w:t>Líder</w:t>
            </w:r>
            <w:r w:rsidR="00940D88" w:rsidRPr="006C66CA">
              <w:rPr>
                <w:i/>
                <w:sz w:val="18"/>
                <w:szCs w:val="18"/>
              </w:rPr>
              <w:t xml:space="preserve"> del grupo</w:t>
            </w:r>
          </w:p>
        </w:tc>
        <w:tc>
          <w:tcPr>
            <w:tcW w:w="1506" w:type="pct"/>
            <w:hideMark/>
          </w:tcPr>
          <w:p w14:paraId="6FA8B359" w14:textId="77777777" w:rsidR="00940D88" w:rsidRPr="006C66CA" w:rsidRDefault="00940D88" w:rsidP="007C5E04">
            <w:pPr>
              <w:jc w:val="both"/>
              <w:rPr>
                <w:i/>
                <w:sz w:val="18"/>
                <w:szCs w:val="18"/>
                <w:lang w:eastAsia="en-US"/>
              </w:rPr>
            </w:pPr>
            <w:r w:rsidRPr="006C66CA">
              <w:rPr>
                <w:i/>
                <w:sz w:val="18"/>
                <w:szCs w:val="18"/>
              </w:rPr>
              <w:t>Juan</w:t>
            </w:r>
            <w:r w:rsidR="00E31237" w:rsidRPr="006C66CA">
              <w:rPr>
                <w:i/>
                <w:sz w:val="18"/>
                <w:szCs w:val="18"/>
              </w:rPr>
              <w:t xml:space="preserve"> </w:t>
            </w:r>
            <w:r w:rsidRPr="006C66CA">
              <w:rPr>
                <w:i/>
                <w:sz w:val="18"/>
                <w:szCs w:val="18"/>
              </w:rPr>
              <w:t>Carlos</w:t>
            </w:r>
            <w:r w:rsidR="00E31237" w:rsidRPr="006C66CA">
              <w:rPr>
                <w:i/>
                <w:sz w:val="18"/>
                <w:szCs w:val="18"/>
              </w:rPr>
              <w:t xml:space="preserve"> </w:t>
            </w:r>
            <w:r w:rsidRPr="006C66CA">
              <w:rPr>
                <w:i/>
                <w:sz w:val="18"/>
                <w:szCs w:val="18"/>
              </w:rPr>
              <w:t xml:space="preserve">Sánchez Medina </w:t>
            </w:r>
          </w:p>
        </w:tc>
        <w:tc>
          <w:tcPr>
            <w:tcW w:w="1361" w:type="pct"/>
            <w:hideMark/>
          </w:tcPr>
          <w:p w14:paraId="35F5518C" w14:textId="08F6C301" w:rsidR="00940D88" w:rsidRPr="006C66CA" w:rsidRDefault="00762670" w:rsidP="007C5E04">
            <w:pPr>
              <w:jc w:val="both"/>
              <w:rPr>
                <w:i/>
                <w:sz w:val="18"/>
                <w:szCs w:val="18"/>
                <w:lang w:eastAsia="en-US"/>
              </w:rPr>
            </w:pPr>
            <w:r w:rsidRPr="006C66CA">
              <w:rPr>
                <w:i/>
                <w:sz w:val="18"/>
                <w:szCs w:val="18"/>
              </w:rPr>
              <w:t>Líder</w:t>
            </w:r>
            <w:r w:rsidR="00E31237" w:rsidRPr="006C66CA">
              <w:rPr>
                <w:i/>
                <w:sz w:val="18"/>
                <w:szCs w:val="18"/>
              </w:rPr>
              <w:t xml:space="preserve"> </w:t>
            </w:r>
            <w:r w:rsidR="00940D88" w:rsidRPr="006C66CA">
              <w:rPr>
                <w:i/>
                <w:sz w:val="18"/>
                <w:szCs w:val="18"/>
              </w:rPr>
              <w:t>grupo Hidrocarburos</w:t>
            </w:r>
            <w:r w:rsidR="00E31237" w:rsidRPr="006C66CA">
              <w:rPr>
                <w:i/>
                <w:sz w:val="18"/>
                <w:szCs w:val="18"/>
              </w:rPr>
              <w:t xml:space="preserve"> </w:t>
            </w:r>
            <w:r w:rsidR="00940D88" w:rsidRPr="006C66CA">
              <w:rPr>
                <w:i/>
                <w:sz w:val="18"/>
                <w:szCs w:val="18"/>
              </w:rPr>
              <w:t>y Energ</w:t>
            </w:r>
            <w:r w:rsidR="00D26C78">
              <w:rPr>
                <w:i/>
                <w:sz w:val="18"/>
                <w:szCs w:val="18"/>
              </w:rPr>
              <w:t>ético</w:t>
            </w:r>
          </w:p>
        </w:tc>
        <w:tc>
          <w:tcPr>
            <w:tcW w:w="1287" w:type="pct"/>
            <w:vAlign w:val="center"/>
          </w:tcPr>
          <w:p w14:paraId="2B5AA543" w14:textId="62AB10CC" w:rsidR="00940D88" w:rsidRDefault="00940D88" w:rsidP="007C5E04">
            <w:pPr>
              <w:jc w:val="both"/>
              <w:rPr>
                <w:i/>
                <w:sz w:val="18"/>
                <w:szCs w:val="18"/>
                <w:lang w:eastAsia="en-US"/>
              </w:rPr>
            </w:pPr>
          </w:p>
          <w:p w14:paraId="1F463736" w14:textId="55AF1919" w:rsidR="00793517" w:rsidRPr="00753BC8" w:rsidRDefault="00753BC8" w:rsidP="00753BC8">
            <w:r w:rsidRPr="00753BC8">
              <w:t>{{firma-pro-coordinador}}</w:t>
            </w:r>
          </w:p>
        </w:tc>
      </w:tr>
      <w:tr w:rsidR="00194403" w:rsidRPr="006C66CA" w14:paraId="633D712B" w14:textId="77777777" w:rsidTr="0050321B">
        <w:trPr>
          <w:trHeight w:val="174"/>
        </w:trPr>
        <w:tc>
          <w:tcPr>
            <w:tcW w:w="846" w:type="pct"/>
          </w:tcPr>
          <w:p w14:paraId="2103F6EF" w14:textId="0B6507A3" w:rsidR="00796AF2" w:rsidRPr="006C66CA" w:rsidRDefault="00796AF2" w:rsidP="007C5E04">
            <w:pPr>
              <w:jc w:val="both"/>
              <w:rPr>
                <w:i/>
                <w:sz w:val="18"/>
                <w:szCs w:val="18"/>
              </w:rPr>
            </w:pPr>
            <w:r w:rsidRPr="006C66CA">
              <w:rPr>
                <w:i/>
                <w:sz w:val="18"/>
                <w:szCs w:val="18"/>
              </w:rPr>
              <w:t>Vo. Bo. Jefe oficina Juridica</w:t>
            </w:r>
          </w:p>
        </w:tc>
        <w:tc>
          <w:tcPr>
            <w:tcW w:w="1506" w:type="pct"/>
          </w:tcPr>
          <w:p w14:paraId="3024EEE4" w14:textId="0FC37426" w:rsidR="00796AF2" w:rsidRPr="006C66CA" w:rsidRDefault="00796AF2" w:rsidP="007C5E04">
            <w:pPr>
              <w:jc w:val="both"/>
              <w:rPr>
                <w:i/>
                <w:sz w:val="18"/>
                <w:szCs w:val="18"/>
              </w:rPr>
            </w:pPr>
            <w:r w:rsidRPr="006C66CA">
              <w:rPr>
                <w:i/>
                <w:sz w:val="18"/>
                <w:szCs w:val="18"/>
              </w:rPr>
              <w:t>Juan Carlos Medina</w:t>
            </w:r>
          </w:p>
        </w:tc>
        <w:tc>
          <w:tcPr>
            <w:tcW w:w="1361" w:type="pct"/>
          </w:tcPr>
          <w:p w14:paraId="13ED5FEC" w14:textId="56C29C81" w:rsidR="00796AF2" w:rsidRPr="006C66CA" w:rsidRDefault="00796AF2" w:rsidP="007C5E04">
            <w:pPr>
              <w:jc w:val="both"/>
              <w:rPr>
                <w:i/>
                <w:sz w:val="18"/>
                <w:szCs w:val="18"/>
              </w:rPr>
            </w:pPr>
            <w:r w:rsidRPr="006C66CA">
              <w:rPr>
                <w:i/>
                <w:sz w:val="18"/>
                <w:szCs w:val="18"/>
              </w:rPr>
              <w:t xml:space="preserve">Jefe Oficina </w:t>
            </w:r>
            <w:r w:rsidR="00194403" w:rsidRPr="006C66CA">
              <w:rPr>
                <w:i/>
                <w:sz w:val="18"/>
                <w:szCs w:val="18"/>
              </w:rPr>
              <w:t>Jurídica</w:t>
            </w:r>
          </w:p>
        </w:tc>
        <w:tc>
          <w:tcPr>
            <w:tcW w:w="1287" w:type="pct"/>
            <w:vAlign w:val="center"/>
          </w:tcPr>
          <w:p w14:paraId="148591F7" w14:textId="77777777" w:rsidR="00796AF2" w:rsidRPr="006C66CA" w:rsidRDefault="00796AF2" w:rsidP="007C5E04">
            <w:pPr>
              <w:jc w:val="both"/>
              <w:rPr>
                <w:i/>
                <w:sz w:val="18"/>
                <w:szCs w:val="18"/>
                <w:lang w:eastAsia="en-US"/>
              </w:rPr>
            </w:pPr>
          </w:p>
        </w:tc>
      </w:tr>
    </w:tbl>
    <w:p w14:paraId="778A60B9" w14:textId="51BF5260" w:rsidR="00494E6D" w:rsidRPr="00E31237" w:rsidRDefault="00494E6D" w:rsidP="00B53358"/>
    <w:sectPr w:rsidR="00494E6D" w:rsidRPr="00E31237" w:rsidSect="001867E1">
      <w:headerReference w:type="default" r:id="rId12"/>
      <w:footerReference w:type="default" r:id="rId13"/>
      <w:pgSz w:w="12240" w:h="15840"/>
      <w:pgMar w:top="1985" w:right="1701" w:bottom="1134" w:left="1701" w:header="709"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0D01" w14:textId="77777777" w:rsidR="001867E1" w:rsidRDefault="001867E1">
      <w:r>
        <w:separator/>
      </w:r>
    </w:p>
  </w:endnote>
  <w:endnote w:type="continuationSeparator" w:id="0">
    <w:p w14:paraId="332F5F96" w14:textId="77777777" w:rsidR="001867E1" w:rsidRDefault="0018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207766419"/>
      <w:docPartObj>
        <w:docPartGallery w:val="Page Numbers (Bottom of Page)"/>
        <w:docPartUnique/>
      </w:docPartObj>
    </w:sdtPr>
    <w:sdtEndPr/>
    <w:sdtContent>
      <w:sdt>
        <w:sdtPr>
          <w:rPr>
            <w:sz w:val="20"/>
          </w:rPr>
          <w:id w:val="860082579"/>
          <w:docPartObj>
            <w:docPartGallery w:val="Page Numbers (Top of Page)"/>
            <w:docPartUnique/>
          </w:docPartObj>
        </w:sdtPr>
        <w:sdtEndPr/>
        <w:sdtContent>
          <w:p w14:paraId="709B10E3" w14:textId="64659C2E" w:rsidR="00B54DA4" w:rsidRPr="0009258D" w:rsidRDefault="00B54DA4">
            <w:pPr>
              <w:pStyle w:val="Piedepgina"/>
              <w:jc w:val="right"/>
              <w:rPr>
                <w:sz w:val="20"/>
              </w:rPr>
            </w:pPr>
            <w:r w:rsidRPr="0009258D">
              <w:rPr>
                <w:sz w:val="20"/>
              </w:rPr>
              <w:t xml:space="preserve">Página </w:t>
            </w:r>
            <w:r w:rsidRPr="0009258D">
              <w:rPr>
                <w:bCs/>
                <w:sz w:val="20"/>
              </w:rPr>
              <w:fldChar w:fldCharType="begin"/>
            </w:r>
            <w:r w:rsidRPr="0009258D">
              <w:rPr>
                <w:bCs/>
                <w:sz w:val="20"/>
              </w:rPr>
              <w:instrText>PAGE</w:instrText>
            </w:r>
            <w:r w:rsidRPr="0009258D">
              <w:rPr>
                <w:bCs/>
                <w:sz w:val="20"/>
              </w:rPr>
              <w:fldChar w:fldCharType="separate"/>
            </w:r>
            <w:r w:rsidR="0099255D">
              <w:rPr>
                <w:bCs/>
                <w:noProof/>
                <w:sz w:val="20"/>
              </w:rPr>
              <w:t>1</w:t>
            </w:r>
            <w:r w:rsidRPr="0009258D">
              <w:rPr>
                <w:bCs/>
                <w:sz w:val="20"/>
              </w:rPr>
              <w:fldChar w:fldCharType="end"/>
            </w:r>
            <w:r w:rsidRPr="0009258D">
              <w:rPr>
                <w:sz w:val="20"/>
              </w:rPr>
              <w:t xml:space="preserve"> de </w:t>
            </w:r>
            <w:r w:rsidRPr="0009258D">
              <w:rPr>
                <w:bCs/>
                <w:sz w:val="20"/>
              </w:rPr>
              <w:fldChar w:fldCharType="begin"/>
            </w:r>
            <w:r w:rsidRPr="0009258D">
              <w:rPr>
                <w:bCs/>
                <w:sz w:val="20"/>
              </w:rPr>
              <w:instrText>NUMPAGES</w:instrText>
            </w:r>
            <w:r w:rsidRPr="0009258D">
              <w:rPr>
                <w:bCs/>
                <w:sz w:val="20"/>
              </w:rPr>
              <w:fldChar w:fldCharType="separate"/>
            </w:r>
            <w:r w:rsidR="0099255D">
              <w:rPr>
                <w:bCs/>
                <w:noProof/>
                <w:sz w:val="20"/>
              </w:rPr>
              <w:t>41</w:t>
            </w:r>
            <w:r w:rsidRPr="0009258D">
              <w:rPr>
                <w:bCs/>
                <w:sz w:val="20"/>
              </w:rPr>
              <w:fldChar w:fldCharType="end"/>
            </w:r>
          </w:p>
        </w:sdtContent>
      </w:sdt>
    </w:sdtContent>
  </w:sdt>
  <w:p w14:paraId="07E3D831" w14:textId="77777777" w:rsidR="00B54DA4" w:rsidRDefault="00B54DA4" w:rsidP="00EC53BB">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1435F" w14:textId="77777777" w:rsidR="001867E1" w:rsidRDefault="001867E1">
      <w:r>
        <w:separator/>
      </w:r>
    </w:p>
  </w:footnote>
  <w:footnote w:type="continuationSeparator" w:id="0">
    <w:p w14:paraId="355B7163" w14:textId="77777777" w:rsidR="001867E1" w:rsidRDefault="001867E1">
      <w:r>
        <w:continuationSeparator/>
      </w:r>
    </w:p>
  </w:footnote>
  <w:footnote w:id="1">
    <w:p w14:paraId="65676D17" w14:textId="77777777" w:rsidR="00B54DA4" w:rsidRDefault="00B54DA4" w:rsidP="007E5439">
      <w:pPr>
        <w:pStyle w:val="Textonotapie"/>
      </w:pPr>
      <w:r>
        <w:rPr>
          <w:rStyle w:val="Refdenotaalpie"/>
        </w:rPr>
        <w:footnoteRef/>
      </w:r>
      <w:r>
        <w:t xml:space="preserve"> </w:t>
      </w:r>
      <w:r w:rsidRPr="00FF59B1">
        <w:rPr>
          <w:color w:val="333333"/>
          <w:sz w:val="18"/>
          <w:szCs w:val="18"/>
          <w:shd w:val="clear" w:color="auto" w:fill="FFFFFF"/>
        </w:rPr>
        <w:t>Por el cual se reglamenta el manejo y transporte terrestre automotor de mercancías peligrosas por carretera</w:t>
      </w:r>
    </w:p>
  </w:footnote>
  <w:footnote w:id="2">
    <w:p w14:paraId="414037A6" w14:textId="77777777" w:rsidR="00B54DA4" w:rsidRPr="00306052" w:rsidRDefault="00B54DA4" w:rsidP="007E5439">
      <w:pPr>
        <w:pStyle w:val="Textonotapie"/>
        <w:rPr>
          <w:sz w:val="18"/>
          <w:szCs w:val="18"/>
        </w:rPr>
      </w:pPr>
      <w:r>
        <w:rPr>
          <w:rStyle w:val="Refdenotaalpie"/>
        </w:rPr>
        <w:footnoteRef/>
      </w:r>
      <w:r>
        <w:t xml:space="preserve"> </w:t>
      </w:r>
      <w:r w:rsidRPr="00306052">
        <w:rPr>
          <w:sz w:val="18"/>
          <w:szCs w:val="18"/>
        </w:rPr>
        <w:t>Por medio del cual se expide el Decreto Único Reglamentario del Sector Ambiente y Desarrollo Sostenible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B52F" w14:textId="77777777" w:rsidR="00B54DA4" w:rsidRPr="007E6F9D" w:rsidRDefault="00B54DA4" w:rsidP="0008502F">
    <w:pPr>
      <w:pStyle w:val="Encabezado"/>
      <w:tabs>
        <w:tab w:val="center" w:pos="5091"/>
        <w:tab w:val="left" w:pos="9150"/>
      </w:tabs>
      <w:ind w:left="-113" w:right="-935"/>
    </w:pPr>
    <w:r>
      <w:rPr>
        <w:noProof/>
      </w:rPr>
      <w:drawing>
        <wp:anchor distT="0" distB="0" distL="114300" distR="114300" simplePos="0" relativeHeight="251658240" behindDoc="1" locked="0" layoutInCell="1" allowOverlap="1" wp14:anchorId="40468840" wp14:editId="6CE5E620">
          <wp:simplePos x="0" y="0"/>
          <wp:positionH relativeFrom="column">
            <wp:posOffset>-914400</wp:posOffset>
          </wp:positionH>
          <wp:positionV relativeFrom="paragraph">
            <wp:posOffset>-449580</wp:posOffset>
          </wp:positionV>
          <wp:extent cx="7794625" cy="10086975"/>
          <wp:effectExtent l="0" t="0" r="0" b="9525"/>
          <wp:wrapNone/>
          <wp:docPr id="68" name="Imagen 68"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204"/>
    <w:multiLevelType w:val="hybridMultilevel"/>
    <w:tmpl w:val="9CDAE9F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8A7005"/>
    <w:multiLevelType w:val="hybridMultilevel"/>
    <w:tmpl w:val="19623478"/>
    <w:lvl w:ilvl="0" w:tplc="09E6414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9761F4"/>
    <w:multiLevelType w:val="hybridMultilevel"/>
    <w:tmpl w:val="DF14C040"/>
    <w:lvl w:ilvl="0" w:tplc="89C8232C">
      <w:start w:val="2"/>
      <w:numFmt w:val="bullet"/>
      <w:lvlText w:val="-"/>
      <w:lvlJc w:val="left"/>
      <w:pPr>
        <w:ind w:left="2160" w:hanging="360"/>
      </w:pPr>
      <w:rPr>
        <w:rFonts w:ascii="Arial" w:eastAsiaTheme="minorHAnsi" w:hAnsi="Arial" w:cs="Aria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117F5C6E"/>
    <w:multiLevelType w:val="hybridMultilevel"/>
    <w:tmpl w:val="6FD011C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D55E2D"/>
    <w:multiLevelType w:val="multilevel"/>
    <w:tmpl w:val="3836D7D0"/>
    <w:lvl w:ilvl="0">
      <w:start w:val="1"/>
      <w:numFmt w:val="none"/>
      <w:lvlRestart w:val="0"/>
      <w:pStyle w:val="HeadingNoTOC1"/>
      <w:suff w:val="nothing"/>
      <w:lvlText w:val=""/>
      <w:lvlJc w:val="left"/>
      <w:pPr>
        <w:tabs>
          <w:tab w:val="num" w:pos="788"/>
        </w:tabs>
        <w:ind w:left="788" w:firstLine="0"/>
      </w:pPr>
    </w:lvl>
    <w:lvl w:ilvl="1">
      <w:start w:val="1"/>
      <w:numFmt w:val="none"/>
      <w:lvlRestart w:val="0"/>
      <w:pStyle w:val="HeadingNoTOC2"/>
      <w:suff w:val="nothing"/>
      <w:lvlText w:val=""/>
      <w:lvlJc w:val="left"/>
      <w:pPr>
        <w:tabs>
          <w:tab w:val="num" w:pos="788"/>
        </w:tabs>
        <w:ind w:left="788" w:firstLine="0"/>
      </w:pPr>
    </w:lvl>
    <w:lvl w:ilvl="2">
      <w:start w:val="1"/>
      <w:numFmt w:val="none"/>
      <w:lvlRestart w:val="0"/>
      <w:pStyle w:val="HeadingNoTOC3"/>
      <w:suff w:val="nothing"/>
      <w:lvlText w:val=""/>
      <w:lvlJc w:val="left"/>
      <w:pPr>
        <w:tabs>
          <w:tab w:val="num" w:pos="788"/>
        </w:tabs>
        <w:ind w:left="788" w:firstLine="0"/>
      </w:pPr>
    </w:lvl>
    <w:lvl w:ilvl="3">
      <w:start w:val="1"/>
      <w:numFmt w:val="none"/>
      <w:lvlRestart w:val="0"/>
      <w:pStyle w:val="HeadingNoTOC4"/>
      <w:suff w:val="nothing"/>
      <w:lvlText w:val=""/>
      <w:lvlJc w:val="left"/>
      <w:pPr>
        <w:tabs>
          <w:tab w:val="num" w:pos="788"/>
        </w:tabs>
        <w:ind w:left="788" w:firstLine="0"/>
      </w:pPr>
    </w:lvl>
    <w:lvl w:ilvl="4">
      <w:start w:val="1"/>
      <w:numFmt w:val="none"/>
      <w:lvlRestart w:val="0"/>
      <w:pStyle w:val="HeadingNoTOC5"/>
      <w:suff w:val="nothing"/>
      <w:lvlText w:val=""/>
      <w:lvlJc w:val="left"/>
      <w:pPr>
        <w:tabs>
          <w:tab w:val="num" w:pos="788"/>
        </w:tabs>
        <w:ind w:left="788" w:firstLine="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BB65FC"/>
    <w:multiLevelType w:val="hybridMultilevel"/>
    <w:tmpl w:val="9DE86C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69623C4"/>
    <w:multiLevelType w:val="hybridMultilevel"/>
    <w:tmpl w:val="4664E42A"/>
    <w:lvl w:ilvl="0" w:tplc="09E6414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896945"/>
    <w:multiLevelType w:val="hybridMultilevel"/>
    <w:tmpl w:val="6E4489E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F585DB7"/>
    <w:multiLevelType w:val="hybridMultilevel"/>
    <w:tmpl w:val="5650CB20"/>
    <w:lvl w:ilvl="0" w:tplc="1BBC4C98">
      <w:start w:val="1"/>
      <w:numFmt w:val="bullet"/>
      <w:pStyle w:val="EstiloVieta1"/>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FBD76DE"/>
    <w:multiLevelType w:val="multilevel"/>
    <w:tmpl w:val="03309040"/>
    <w:lvl w:ilvl="0">
      <w:start w:val="1"/>
      <w:numFmt w:val="none"/>
      <w:lvlRestart w:val="0"/>
      <w:pStyle w:val="WPBodyText1"/>
      <w:suff w:val="nothing"/>
      <w:lvlText w:val=""/>
      <w:lvlJc w:val="left"/>
      <w:pPr>
        <w:tabs>
          <w:tab w:val="num" w:pos="788"/>
        </w:tabs>
        <w:ind w:left="788" w:firstLine="0"/>
      </w:pPr>
    </w:lvl>
    <w:lvl w:ilvl="1">
      <w:start w:val="1"/>
      <w:numFmt w:val="none"/>
      <w:lvlRestart w:val="0"/>
      <w:pStyle w:val="WPListHang1"/>
      <w:suff w:val="nothing"/>
      <w:lvlText w:val=""/>
      <w:lvlJc w:val="left"/>
      <w:pPr>
        <w:tabs>
          <w:tab w:val="num" w:pos="1157"/>
        </w:tabs>
        <w:ind w:left="1157" w:hanging="369"/>
      </w:pPr>
    </w:lvl>
    <w:lvl w:ilvl="2">
      <w:start w:val="1"/>
      <w:numFmt w:val="none"/>
      <w:lvlRestart w:val="0"/>
      <w:pStyle w:val="WPListHang2"/>
      <w:suff w:val="nothing"/>
      <w:lvlText w:val=""/>
      <w:lvlJc w:val="left"/>
      <w:pPr>
        <w:tabs>
          <w:tab w:val="num" w:pos="1525"/>
        </w:tabs>
        <w:ind w:left="1525" w:hanging="368"/>
      </w:pPr>
    </w:lvl>
    <w:lvl w:ilvl="3">
      <w:start w:val="1"/>
      <w:numFmt w:val="none"/>
      <w:lvlRestart w:val="0"/>
      <w:pStyle w:val="WPListHang3"/>
      <w:suff w:val="nothing"/>
      <w:lvlText w:val=""/>
      <w:lvlJc w:val="left"/>
      <w:pPr>
        <w:tabs>
          <w:tab w:val="num" w:pos="1894"/>
        </w:tabs>
        <w:ind w:left="1894" w:hanging="369"/>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C06E43"/>
    <w:multiLevelType w:val="hybridMultilevel"/>
    <w:tmpl w:val="9A703E3A"/>
    <w:lvl w:ilvl="0" w:tplc="09E6414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5D54EC"/>
    <w:multiLevelType w:val="hybridMultilevel"/>
    <w:tmpl w:val="3774B4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1823F84"/>
    <w:multiLevelType w:val="hybridMultilevel"/>
    <w:tmpl w:val="B03ED8EE"/>
    <w:lvl w:ilvl="0" w:tplc="89C8232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23F98"/>
    <w:multiLevelType w:val="hybridMultilevel"/>
    <w:tmpl w:val="FBCA04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0B6133"/>
    <w:multiLevelType w:val="hybridMultilevel"/>
    <w:tmpl w:val="2300076A"/>
    <w:lvl w:ilvl="0" w:tplc="89C8232C">
      <w:start w:val="2"/>
      <w:numFmt w:val="bullet"/>
      <w:lvlText w:val="-"/>
      <w:lvlJc w:val="left"/>
      <w:pPr>
        <w:ind w:left="360" w:hanging="360"/>
      </w:pPr>
      <w:rPr>
        <w:rFonts w:ascii="Arial" w:eastAsiaTheme="minorHAnsi" w:hAnsi="Arial" w:cs="Aria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E9F49B3"/>
    <w:multiLevelType w:val="hybridMultilevel"/>
    <w:tmpl w:val="5A3E75D0"/>
    <w:lvl w:ilvl="0" w:tplc="89C8232C">
      <w:start w:val="2"/>
      <w:numFmt w:val="bullet"/>
      <w:lvlText w:val="-"/>
      <w:lvlJc w:val="left"/>
      <w:pPr>
        <w:ind w:left="1440" w:hanging="360"/>
      </w:pPr>
      <w:rPr>
        <w:rFonts w:ascii="Arial" w:eastAsiaTheme="minorHAnsi" w:hAnsi="Arial" w:cs="Aria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6" w15:restartNumberingAfterBreak="0">
    <w:nsid w:val="5EE0735E"/>
    <w:multiLevelType w:val="hybridMultilevel"/>
    <w:tmpl w:val="6200125E"/>
    <w:lvl w:ilvl="0" w:tplc="89C8232C">
      <w:start w:val="2"/>
      <w:numFmt w:val="bullet"/>
      <w:lvlText w:val="-"/>
      <w:lvlJc w:val="left"/>
      <w:pPr>
        <w:ind w:left="1117" w:hanging="360"/>
      </w:pPr>
      <w:rPr>
        <w:rFonts w:ascii="Arial" w:eastAsiaTheme="minorHAnsi" w:hAnsi="Arial" w:cs="Arial" w:hint="default"/>
      </w:rPr>
    </w:lvl>
    <w:lvl w:ilvl="1" w:tplc="040A0003" w:tentative="1">
      <w:start w:val="1"/>
      <w:numFmt w:val="bullet"/>
      <w:lvlText w:val="o"/>
      <w:lvlJc w:val="left"/>
      <w:pPr>
        <w:ind w:left="1837" w:hanging="360"/>
      </w:pPr>
      <w:rPr>
        <w:rFonts w:ascii="Courier New" w:hAnsi="Courier New" w:cs="Courier New" w:hint="default"/>
      </w:rPr>
    </w:lvl>
    <w:lvl w:ilvl="2" w:tplc="040A0005" w:tentative="1">
      <w:start w:val="1"/>
      <w:numFmt w:val="bullet"/>
      <w:lvlText w:val=""/>
      <w:lvlJc w:val="left"/>
      <w:pPr>
        <w:ind w:left="2557" w:hanging="360"/>
      </w:pPr>
      <w:rPr>
        <w:rFonts w:ascii="Wingdings" w:hAnsi="Wingdings" w:hint="default"/>
      </w:rPr>
    </w:lvl>
    <w:lvl w:ilvl="3" w:tplc="040A0001" w:tentative="1">
      <w:start w:val="1"/>
      <w:numFmt w:val="bullet"/>
      <w:lvlText w:val=""/>
      <w:lvlJc w:val="left"/>
      <w:pPr>
        <w:ind w:left="3277" w:hanging="360"/>
      </w:pPr>
      <w:rPr>
        <w:rFonts w:ascii="Symbol" w:hAnsi="Symbol" w:hint="default"/>
      </w:rPr>
    </w:lvl>
    <w:lvl w:ilvl="4" w:tplc="040A0003" w:tentative="1">
      <w:start w:val="1"/>
      <w:numFmt w:val="bullet"/>
      <w:lvlText w:val="o"/>
      <w:lvlJc w:val="left"/>
      <w:pPr>
        <w:ind w:left="3997" w:hanging="360"/>
      </w:pPr>
      <w:rPr>
        <w:rFonts w:ascii="Courier New" w:hAnsi="Courier New" w:cs="Courier New" w:hint="default"/>
      </w:rPr>
    </w:lvl>
    <w:lvl w:ilvl="5" w:tplc="040A0005" w:tentative="1">
      <w:start w:val="1"/>
      <w:numFmt w:val="bullet"/>
      <w:lvlText w:val=""/>
      <w:lvlJc w:val="left"/>
      <w:pPr>
        <w:ind w:left="4717" w:hanging="360"/>
      </w:pPr>
      <w:rPr>
        <w:rFonts w:ascii="Wingdings" w:hAnsi="Wingdings" w:hint="default"/>
      </w:rPr>
    </w:lvl>
    <w:lvl w:ilvl="6" w:tplc="040A0001" w:tentative="1">
      <w:start w:val="1"/>
      <w:numFmt w:val="bullet"/>
      <w:lvlText w:val=""/>
      <w:lvlJc w:val="left"/>
      <w:pPr>
        <w:ind w:left="5437" w:hanging="360"/>
      </w:pPr>
      <w:rPr>
        <w:rFonts w:ascii="Symbol" w:hAnsi="Symbol" w:hint="default"/>
      </w:rPr>
    </w:lvl>
    <w:lvl w:ilvl="7" w:tplc="040A0003" w:tentative="1">
      <w:start w:val="1"/>
      <w:numFmt w:val="bullet"/>
      <w:lvlText w:val="o"/>
      <w:lvlJc w:val="left"/>
      <w:pPr>
        <w:ind w:left="6157" w:hanging="360"/>
      </w:pPr>
      <w:rPr>
        <w:rFonts w:ascii="Courier New" w:hAnsi="Courier New" w:cs="Courier New" w:hint="default"/>
      </w:rPr>
    </w:lvl>
    <w:lvl w:ilvl="8" w:tplc="040A0005" w:tentative="1">
      <w:start w:val="1"/>
      <w:numFmt w:val="bullet"/>
      <w:lvlText w:val=""/>
      <w:lvlJc w:val="left"/>
      <w:pPr>
        <w:ind w:left="6877" w:hanging="360"/>
      </w:pPr>
      <w:rPr>
        <w:rFonts w:ascii="Wingdings" w:hAnsi="Wingdings" w:hint="default"/>
      </w:rPr>
    </w:lvl>
  </w:abstractNum>
  <w:abstractNum w:abstractNumId="17" w15:restartNumberingAfterBreak="0">
    <w:nsid w:val="62342AC2"/>
    <w:multiLevelType w:val="multilevel"/>
    <w:tmpl w:val="24E4AE92"/>
    <w:lvl w:ilvl="0">
      <w:start w:val="1"/>
      <w:numFmt w:val="upperLetter"/>
      <w:pStyle w:val="AppendixHeading1"/>
      <w:suff w:val="space"/>
      <w:lvlText w:val="Appendix %1."/>
      <w:lvlJc w:val="left"/>
      <w:pPr>
        <w:tabs>
          <w:tab w:val="num" w:pos="0"/>
        </w:tabs>
        <w:ind w:left="0" w:firstLine="0"/>
      </w:pPr>
    </w:lvl>
    <w:lvl w:ilvl="1">
      <w:start w:val="1"/>
      <w:numFmt w:val="decimal"/>
      <w:pStyle w:val="AppendixHeading2"/>
      <w:lvlText w:val="%1.%2"/>
      <w:lvlJc w:val="left"/>
      <w:pPr>
        <w:tabs>
          <w:tab w:val="num" w:pos="788"/>
        </w:tabs>
        <w:ind w:left="788" w:hanging="788"/>
      </w:pPr>
      <w:rPr>
        <w:sz w:val="32"/>
      </w:rPr>
    </w:lvl>
    <w:lvl w:ilvl="2">
      <w:start w:val="1"/>
      <w:numFmt w:val="decimal"/>
      <w:pStyle w:val="AppendixHeading3"/>
      <w:lvlText w:val="%1.%2.%3"/>
      <w:lvlJc w:val="left"/>
      <w:pPr>
        <w:tabs>
          <w:tab w:val="num" w:pos="788"/>
        </w:tabs>
        <w:ind w:left="788" w:hanging="788"/>
      </w:pPr>
      <w:rPr>
        <w:sz w:val="24"/>
      </w:rPr>
    </w:lvl>
    <w:lvl w:ilvl="3">
      <w:start w:val="1"/>
      <w:numFmt w:val="decimal"/>
      <w:pStyle w:val="AppendixHeading4"/>
      <w:lvlText w:val="%1.%2.%3.%4"/>
      <w:lvlJc w:val="left"/>
      <w:pPr>
        <w:tabs>
          <w:tab w:val="num" w:pos="788"/>
        </w:tabs>
        <w:ind w:left="788" w:hanging="788"/>
      </w:pPr>
      <w:rPr>
        <w:sz w:val="22"/>
      </w:rPr>
    </w:lvl>
    <w:lvl w:ilvl="4">
      <w:start w:val="1"/>
      <w:numFmt w:val="decimal"/>
      <w:pStyle w:val="AppendixHeading5"/>
      <w:lvlText w:val="%1.%2.%3.%4.%5"/>
      <w:lvlJc w:val="left"/>
      <w:pPr>
        <w:tabs>
          <w:tab w:val="num" w:pos="1922"/>
        </w:tabs>
        <w:ind w:left="1922" w:hanging="1134"/>
      </w:pPr>
      <w:rPr>
        <w:sz w:val="22"/>
      </w:rPr>
    </w:lvl>
    <w:lvl w:ilvl="5">
      <w:start w:val="1"/>
      <w:numFmt w:val="decimal"/>
      <w:pStyle w:val="AppendixHeading6"/>
      <w:lvlText w:val="%1.%2.%3.%4.%5.%6"/>
      <w:lvlJc w:val="left"/>
      <w:pPr>
        <w:tabs>
          <w:tab w:val="num" w:pos="1922"/>
        </w:tabs>
        <w:ind w:left="1922" w:hanging="1134"/>
      </w:pPr>
      <w:rPr>
        <w:sz w:val="22"/>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46786A"/>
    <w:multiLevelType w:val="hybridMultilevel"/>
    <w:tmpl w:val="575CCB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B20097"/>
    <w:multiLevelType w:val="multilevel"/>
    <w:tmpl w:val="5F6ABE1A"/>
    <w:lvl w:ilvl="0">
      <w:start w:val="1"/>
      <w:numFmt w:val="decimal"/>
      <w:lvlText w:val="%1."/>
      <w:lvlJc w:val="left"/>
      <w:pPr>
        <w:tabs>
          <w:tab w:val="num" w:pos="360"/>
        </w:tabs>
        <w:ind w:left="360" w:hanging="360"/>
      </w:pPr>
      <w:rPr>
        <w:rFonts w:hint="default"/>
      </w:rPr>
    </w:lvl>
    <w:lvl w:ilvl="1">
      <w:start w:val="1"/>
      <w:numFmt w:val="decimal"/>
      <w:pStyle w:val="EstiloNivel2"/>
      <w:lvlText w:val="%1.%2."/>
      <w:lvlJc w:val="left"/>
      <w:pPr>
        <w:tabs>
          <w:tab w:val="num" w:pos="792"/>
        </w:tabs>
        <w:ind w:left="792" w:hanging="792"/>
      </w:pPr>
      <w:rPr>
        <w:rFonts w:hint="default"/>
      </w:rPr>
    </w:lvl>
    <w:lvl w:ilvl="2">
      <w:start w:val="1"/>
      <w:numFmt w:val="decimal"/>
      <w:pStyle w:val="EstiloNivel4"/>
      <w:lvlText w:val="%1.%2.%3."/>
      <w:lvlJc w:val="left"/>
      <w:pPr>
        <w:tabs>
          <w:tab w:val="num" w:pos="1224"/>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1F6408D"/>
    <w:multiLevelType w:val="hybridMultilevel"/>
    <w:tmpl w:val="49887696"/>
    <w:lvl w:ilvl="0" w:tplc="89C8232C">
      <w:start w:val="2"/>
      <w:numFmt w:val="bullet"/>
      <w:lvlText w:val="-"/>
      <w:lvlJc w:val="left"/>
      <w:pPr>
        <w:ind w:left="1080" w:hanging="360"/>
      </w:pPr>
      <w:rPr>
        <w:rFonts w:ascii="Arial" w:eastAsiaTheme="minorHAns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15:restartNumberingAfterBreak="0">
    <w:nsid w:val="7E0A0D9F"/>
    <w:multiLevelType w:val="hybridMultilevel"/>
    <w:tmpl w:val="8ABAA598"/>
    <w:lvl w:ilvl="0" w:tplc="8E2CD18A">
      <w:start w:val="1"/>
      <w:numFmt w:val="bullet"/>
      <w:pStyle w:val="Vieta2"/>
      <w:lvlText w:val=""/>
      <w:lvlJc w:val="left"/>
      <w:pPr>
        <w:tabs>
          <w:tab w:val="num" w:pos="680"/>
        </w:tabs>
        <w:ind w:left="680" w:hanging="39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8D29F8"/>
    <w:multiLevelType w:val="hybridMultilevel"/>
    <w:tmpl w:val="B39E6588"/>
    <w:lvl w:ilvl="0" w:tplc="94B4572E">
      <w:start w:val="3"/>
      <w:numFmt w:val="decimal"/>
      <w:pStyle w:val="Estilo3"/>
      <w:lvlText w:val="%1."/>
      <w:lvlJc w:val="left"/>
      <w:pPr>
        <w:ind w:left="360" w:hanging="360"/>
      </w:pPr>
      <w:rPr>
        <w:rFonts w:hint="default"/>
        <w:lang w:val="es-C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620648093">
    <w:abstractNumId w:val="11"/>
  </w:num>
  <w:num w:numId="2" w16cid:durableId="1077285804">
    <w:abstractNumId w:val="2"/>
  </w:num>
  <w:num w:numId="3" w16cid:durableId="243805151">
    <w:abstractNumId w:val="12"/>
  </w:num>
  <w:num w:numId="4" w16cid:durableId="651563341">
    <w:abstractNumId w:val="14"/>
  </w:num>
  <w:num w:numId="5" w16cid:durableId="90393580">
    <w:abstractNumId w:val="0"/>
  </w:num>
  <w:num w:numId="6" w16cid:durableId="1348756403">
    <w:abstractNumId w:val="10"/>
  </w:num>
  <w:num w:numId="7" w16cid:durableId="1773042680">
    <w:abstractNumId w:val="15"/>
  </w:num>
  <w:num w:numId="8" w16cid:durableId="1672174464">
    <w:abstractNumId w:val="16"/>
  </w:num>
  <w:num w:numId="9" w16cid:durableId="456874400">
    <w:abstractNumId w:val="20"/>
  </w:num>
  <w:num w:numId="10" w16cid:durableId="254293212">
    <w:abstractNumId w:val="18"/>
  </w:num>
  <w:num w:numId="11" w16cid:durableId="815686222">
    <w:abstractNumId w:val="13"/>
  </w:num>
  <w:num w:numId="12" w16cid:durableId="788545054">
    <w:abstractNumId w:val="21"/>
  </w:num>
  <w:num w:numId="13" w16cid:durableId="1621259597">
    <w:abstractNumId w:val="8"/>
  </w:num>
  <w:num w:numId="14" w16cid:durableId="1906454276">
    <w:abstractNumId w:val="19"/>
  </w:num>
  <w:num w:numId="15" w16cid:durableId="689989746">
    <w:abstractNumId w:val="4"/>
  </w:num>
  <w:num w:numId="16" w16cid:durableId="1789279559">
    <w:abstractNumId w:val="17"/>
  </w:num>
  <w:num w:numId="17" w16cid:durableId="727462180">
    <w:abstractNumId w:val="9"/>
  </w:num>
  <w:num w:numId="18" w16cid:durableId="1711110166">
    <w:abstractNumId w:val="22"/>
  </w:num>
  <w:num w:numId="19" w16cid:durableId="1475416945">
    <w:abstractNumId w:val="7"/>
  </w:num>
  <w:num w:numId="20" w16cid:durableId="69160407">
    <w:abstractNumId w:val="5"/>
  </w:num>
  <w:num w:numId="21" w16cid:durableId="1819418920">
    <w:abstractNumId w:val="6"/>
  </w:num>
  <w:num w:numId="22" w16cid:durableId="606428521">
    <w:abstractNumId w:val="1"/>
  </w:num>
  <w:num w:numId="23" w16cid:durableId="1146509708">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D"/>
    <w:rsid w:val="00002BA6"/>
    <w:rsid w:val="00021190"/>
    <w:rsid w:val="0002405E"/>
    <w:rsid w:val="000245C4"/>
    <w:rsid w:val="000268F7"/>
    <w:rsid w:val="000278BB"/>
    <w:rsid w:val="000339E9"/>
    <w:rsid w:val="00033C30"/>
    <w:rsid w:val="00034141"/>
    <w:rsid w:val="000356D3"/>
    <w:rsid w:val="0003658D"/>
    <w:rsid w:val="00037547"/>
    <w:rsid w:val="0004385E"/>
    <w:rsid w:val="00047E44"/>
    <w:rsid w:val="00050E67"/>
    <w:rsid w:val="00052716"/>
    <w:rsid w:val="00052827"/>
    <w:rsid w:val="00052A38"/>
    <w:rsid w:val="00056049"/>
    <w:rsid w:val="00064FC8"/>
    <w:rsid w:val="00066D61"/>
    <w:rsid w:val="0007499F"/>
    <w:rsid w:val="00077C80"/>
    <w:rsid w:val="000822CB"/>
    <w:rsid w:val="0008502F"/>
    <w:rsid w:val="0009258D"/>
    <w:rsid w:val="000942B7"/>
    <w:rsid w:val="00094EF0"/>
    <w:rsid w:val="000A0180"/>
    <w:rsid w:val="000A176C"/>
    <w:rsid w:val="000A233B"/>
    <w:rsid w:val="000A5A95"/>
    <w:rsid w:val="000A79C9"/>
    <w:rsid w:val="000B2A3F"/>
    <w:rsid w:val="000B4BBB"/>
    <w:rsid w:val="000C74C1"/>
    <w:rsid w:val="000D7E98"/>
    <w:rsid w:val="000E0357"/>
    <w:rsid w:val="000E2895"/>
    <w:rsid w:val="000E41DE"/>
    <w:rsid w:val="000E5796"/>
    <w:rsid w:val="000E5D8D"/>
    <w:rsid w:val="000E79A2"/>
    <w:rsid w:val="000F05E4"/>
    <w:rsid w:val="000F1200"/>
    <w:rsid w:val="00100556"/>
    <w:rsid w:val="001066F3"/>
    <w:rsid w:val="00113694"/>
    <w:rsid w:val="0011369B"/>
    <w:rsid w:val="00113F5C"/>
    <w:rsid w:val="00120D43"/>
    <w:rsid w:val="00131153"/>
    <w:rsid w:val="00131250"/>
    <w:rsid w:val="001317EB"/>
    <w:rsid w:val="001367B2"/>
    <w:rsid w:val="00142046"/>
    <w:rsid w:val="00151384"/>
    <w:rsid w:val="00154452"/>
    <w:rsid w:val="001549AC"/>
    <w:rsid w:val="00160EE9"/>
    <w:rsid w:val="00165C46"/>
    <w:rsid w:val="00173266"/>
    <w:rsid w:val="001736AC"/>
    <w:rsid w:val="0017582E"/>
    <w:rsid w:val="001758FA"/>
    <w:rsid w:val="00180585"/>
    <w:rsid w:val="00180FC5"/>
    <w:rsid w:val="00183F46"/>
    <w:rsid w:val="001867E1"/>
    <w:rsid w:val="00186A24"/>
    <w:rsid w:val="00186F83"/>
    <w:rsid w:val="00190DBD"/>
    <w:rsid w:val="0019273D"/>
    <w:rsid w:val="00192FBE"/>
    <w:rsid w:val="001933BD"/>
    <w:rsid w:val="00194403"/>
    <w:rsid w:val="00196A26"/>
    <w:rsid w:val="001A1F2A"/>
    <w:rsid w:val="001A607B"/>
    <w:rsid w:val="001B1373"/>
    <w:rsid w:val="001C0342"/>
    <w:rsid w:val="001C2F1D"/>
    <w:rsid w:val="001C5D63"/>
    <w:rsid w:val="001C5D84"/>
    <w:rsid w:val="001D4753"/>
    <w:rsid w:val="001E002C"/>
    <w:rsid w:val="001E3685"/>
    <w:rsid w:val="001E3CE9"/>
    <w:rsid w:val="001E60BC"/>
    <w:rsid w:val="001F06EE"/>
    <w:rsid w:val="001F1BEE"/>
    <w:rsid w:val="001F4B29"/>
    <w:rsid w:val="001F4DC8"/>
    <w:rsid w:val="00202FA9"/>
    <w:rsid w:val="002031F6"/>
    <w:rsid w:val="002044E5"/>
    <w:rsid w:val="00207831"/>
    <w:rsid w:val="00214AC9"/>
    <w:rsid w:val="00216A7D"/>
    <w:rsid w:val="00222F7D"/>
    <w:rsid w:val="002240C5"/>
    <w:rsid w:val="00225C77"/>
    <w:rsid w:val="00226F31"/>
    <w:rsid w:val="00230314"/>
    <w:rsid w:val="0023044F"/>
    <w:rsid w:val="002319D3"/>
    <w:rsid w:val="00232203"/>
    <w:rsid w:val="00233A06"/>
    <w:rsid w:val="00236DC9"/>
    <w:rsid w:val="00245417"/>
    <w:rsid w:val="00245979"/>
    <w:rsid w:val="00245C8D"/>
    <w:rsid w:val="00247C2B"/>
    <w:rsid w:val="0025114A"/>
    <w:rsid w:val="00260D6E"/>
    <w:rsid w:val="002702B1"/>
    <w:rsid w:val="00271A1C"/>
    <w:rsid w:val="00271E56"/>
    <w:rsid w:val="00272C3B"/>
    <w:rsid w:val="002740B9"/>
    <w:rsid w:val="00275997"/>
    <w:rsid w:val="002820E8"/>
    <w:rsid w:val="00282A89"/>
    <w:rsid w:val="00283819"/>
    <w:rsid w:val="002843DA"/>
    <w:rsid w:val="002850BD"/>
    <w:rsid w:val="00287FBE"/>
    <w:rsid w:val="002902DF"/>
    <w:rsid w:val="002910FC"/>
    <w:rsid w:val="002936F9"/>
    <w:rsid w:val="002942DF"/>
    <w:rsid w:val="00296D50"/>
    <w:rsid w:val="002A1928"/>
    <w:rsid w:val="002A2AB9"/>
    <w:rsid w:val="002A2F4F"/>
    <w:rsid w:val="002A391E"/>
    <w:rsid w:val="002B097D"/>
    <w:rsid w:val="002B4F86"/>
    <w:rsid w:val="002C0BD0"/>
    <w:rsid w:val="002C1C2F"/>
    <w:rsid w:val="002D3A48"/>
    <w:rsid w:val="002D6215"/>
    <w:rsid w:val="002E1284"/>
    <w:rsid w:val="002E53B2"/>
    <w:rsid w:val="002E7F9F"/>
    <w:rsid w:val="002F3B18"/>
    <w:rsid w:val="002F3D4E"/>
    <w:rsid w:val="00300212"/>
    <w:rsid w:val="00301B7B"/>
    <w:rsid w:val="0030310A"/>
    <w:rsid w:val="003059F8"/>
    <w:rsid w:val="00305CB7"/>
    <w:rsid w:val="00306052"/>
    <w:rsid w:val="00315641"/>
    <w:rsid w:val="00316C0F"/>
    <w:rsid w:val="00316CE9"/>
    <w:rsid w:val="00320D5F"/>
    <w:rsid w:val="00320EE3"/>
    <w:rsid w:val="00321673"/>
    <w:rsid w:val="00321D49"/>
    <w:rsid w:val="003222C2"/>
    <w:rsid w:val="00326CE9"/>
    <w:rsid w:val="0033632E"/>
    <w:rsid w:val="00336671"/>
    <w:rsid w:val="00336AB0"/>
    <w:rsid w:val="003444A6"/>
    <w:rsid w:val="0034794E"/>
    <w:rsid w:val="00352805"/>
    <w:rsid w:val="0035458D"/>
    <w:rsid w:val="00354CFD"/>
    <w:rsid w:val="003559FF"/>
    <w:rsid w:val="00362FC6"/>
    <w:rsid w:val="00367DC9"/>
    <w:rsid w:val="003717A6"/>
    <w:rsid w:val="0037552B"/>
    <w:rsid w:val="00376989"/>
    <w:rsid w:val="00377EA7"/>
    <w:rsid w:val="00386261"/>
    <w:rsid w:val="00390A40"/>
    <w:rsid w:val="003916B0"/>
    <w:rsid w:val="00392C5B"/>
    <w:rsid w:val="00396C60"/>
    <w:rsid w:val="00397F5D"/>
    <w:rsid w:val="003A11D5"/>
    <w:rsid w:val="003B02E7"/>
    <w:rsid w:val="003B1D9A"/>
    <w:rsid w:val="003B25FC"/>
    <w:rsid w:val="003B4531"/>
    <w:rsid w:val="003B4CBF"/>
    <w:rsid w:val="003B5487"/>
    <w:rsid w:val="003B6A04"/>
    <w:rsid w:val="003C7A95"/>
    <w:rsid w:val="003D1193"/>
    <w:rsid w:val="003D14A9"/>
    <w:rsid w:val="003D2F47"/>
    <w:rsid w:val="003D6F79"/>
    <w:rsid w:val="003E61EA"/>
    <w:rsid w:val="003E7150"/>
    <w:rsid w:val="003F095D"/>
    <w:rsid w:val="003F1C55"/>
    <w:rsid w:val="003F36F6"/>
    <w:rsid w:val="003F67A1"/>
    <w:rsid w:val="004040E6"/>
    <w:rsid w:val="0041035E"/>
    <w:rsid w:val="00414998"/>
    <w:rsid w:val="00417BAE"/>
    <w:rsid w:val="00424537"/>
    <w:rsid w:val="00424F12"/>
    <w:rsid w:val="0042515E"/>
    <w:rsid w:val="00432891"/>
    <w:rsid w:val="00434A71"/>
    <w:rsid w:val="00435325"/>
    <w:rsid w:val="00442EDA"/>
    <w:rsid w:val="00443C95"/>
    <w:rsid w:val="00445E93"/>
    <w:rsid w:val="00452CC1"/>
    <w:rsid w:val="00454DFE"/>
    <w:rsid w:val="00454E30"/>
    <w:rsid w:val="0045754B"/>
    <w:rsid w:val="00467F60"/>
    <w:rsid w:val="004760CB"/>
    <w:rsid w:val="00476C26"/>
    <w:rsid w:val="004810DF"/>
    <w:rsid w:val="0048243A"/>
    <w:rsid w:val="00483ADC"/>
    <w:rsid w:val="00494E6D"/>
    <w:rsid w:val="004A385F"/>
    <w:rsid w:val="004A5208"/>
    <w:rsid w:val="004A61E3"/>
    <w:rsid w:val="004A69AA"/>
    <w:rsid w:val="004A7ACA"/>
    <w:rsid w:val="004B3711"/>
    <w:rsid w:val="004B44C8"/>
    <w:rsid w:val="004B554F"/>
    <w:rsid w:val="004B6800"/>
    <w:rsid w:val="004B77EA"/>
    <w:rsid w:val="004C4FD2"/>
    <w:rsid w:val="004C6E13"/>
    <w:rsid w:val="004C78A8"/>
    <w:rsid w:val="004D000C"/>
    <w:rsid w:val="004D0CDB"/>
    <w:rsid w:val="004D4E53"/>
    <w:rsid w:val="004E1871"/>
    <w:rsid w:val="004E3AF2"/>
    <w:rsid w:val="004E3F08"/>
    <w:rsid w:val="004E4315"/>
    <w:rsid w:val="004E7F52"/>
    <w:rsid w:val="004F083E"/>
    <w:rsid w:val="004F3630"/>
    <w:rsid w:val="004F55B6"/>
    <w:rsid w:val="00500396"/>
    <w:rsid w:val="0050321B"/>
    <w:rsid w:val="00505E97"/>
    <w:rsid w:val="00511AFA"/>
    <w:rsid w:val="005205A3"/>
    <w:rsid w:val="00524DB8"/>
    <w:rsid w:val="00540FC1"/>
    <w:rsid w:val="00542860"/>
    <w:rsid w:val="00542F0A"/>
    <w:rsid w:val="00547096"/>
    <w:rsid w:val="005477FD"/>
    <w:rsid w:val="00547A27"/>
    <w:rsid w:val="00551670"/>
    <w:rsid w:val="00553057"/>
    <w:rsid w:val="0055418F"/>
    <w:rsid w:val="005547BC"/>
    <w:rsid w:val="00555947"/>
    <w:rsid w:val="0056423A"/>
    <w:rsid w:val="00565F33"/>
    <w:rsid w:val="005679E6"/>
    <w:rsid w:val="00567B10"/>
    <w:rsid w:val="00570FD9"/>
    <w:rsid w:val="005750FB"/>
    <w:rsid w:val="005818CF"/>
    <w:rsid w:val="00583883"/>
    <w:rsid w:val="00590367"/>
    <w:rsid w:val="00590984"/>
    <w:rsid w:val="00590F66"/>
    <w:rsid w:val="005916B1"/>
    <w:rsid w:val="00591E0A"/>
    <w:rsid w:val="005945BA"/>
    <w:rsid w:val="005A0288"/>
    <w:rsid w:val="005A1871"/>
    <w:rsid w:val="005A6694"/>
    <w:rsid w:val="005A76EA"/>
    <w:rsid w:val="005A7BEF"/>
    <w:rsid w:val="005C5F34"/>
    <w:rsid w:val="005C6FB9"/>
    <w:rsid w:val="005D0041"/>
    <w:rsid w:val="005D33B7"/>
    <w:rsid w:val="005D6A66"/>
    <w:rsid w:val="005F026B"/>
    <w:rsid w:val="005F1C12"/>
    <w:rsid w:val="005F2F29"/>
    <w:rsid w:val="005F60D9"/>
    <w:rsid w:val="005F6E16"/>
    <w:rsid w:val="0060442E"/>
    <w:rsid w:val="00604975"/>
    <w:rsid w:val="00604979"/>
    <w:rsid w:val="0060587C"/>
    <w:rsid w:val="00605FCB"/>
    <w:rsid w:val="0060751E"/>
    <w:rsid w:val="00607F19"/>
    <w:rsid w:val="006100D1"/>
    <w:rsid w:val="006116F8"/>
    <w:rsid w:val="00612762"/>
    <w:rsid w:val="006132C6"/>
    <w:rsid w:val="00614CF6"/>
    <w:rsid w:val="0061564B"/>
    <w:rsid w:val="00616760"/>
    <w:rsid w:val="006201DF"/>
    <w:rsid w:val="00621E17"/>
    <w:rsid w:val="006227EE"/>
    <w:rsid w:val="00622D99"/>
    <w:rsid w:val="00623373"/>
    <w:rsid w:val="00627DD9"/>
    <w:rsid w:val="00633A4F"/>
    <w:rsid w:val="00634690"/>
    <w:rsid w:val="006355C4"/>
    <w:rsid w:val="00637092"/>
    <w:rsid w:val="006468D4"/>
    <w:rsid w:val="006522B4"/>
    <w:rsid w:val="006624C0"/>
    <w:rsid w:val="00663DA2"/>
    <w:rsid w:val="0066491D"/>
    <w:rsid w:val="00681E5E"/>
    <w:rsid w:val="00681F42"/>
    <w:rsid w:val="006820EA"/>
    <w:rsid w:val="00685613"/>
    <w:rsid w:val="00690892"/>
    <w:rsid w:val="00692743"/>
    <w:rsid w:val="006928CE"/>
    <w:rsid w:val="006954EE"/>
    <w:rsid w:val="00696FF9"/>
    <w:rsid w:val="00697763"/>
    <w:rsid w:val="006A1199"/>
    <w:rsid w:val="006A130B"/>
    <w:rsid w:val="006A622C"/>
    <w:rsid w:val="006C66CA"/>
    <w:rsid w:val="006D0FFB"/>
    <w:rsid w:val="006D121C"/>
    <w:rsid w:val="006D2D48"/>
    <w:rsid w:val="006D2F5E"/>
    <w:rsid w:val="006D5541"/>
    <w:rsid w:val="006D5583"/>
    <w:rsid w:val="006D693A"/>
    <w:rsid w:val="006E216F"/>
    <w:rsid w:val="006E7AB9"/>
    <w:rsid w:val="006F0118"/>
    <w:rsid w:val="00701588"/>
    <w:rsid w:val="00716D13"/>
    <w:rsid w:val="00717FE9"/>
    <w:rsid w:val="00731D60"/>
    <w:rsid w:val="00733147"/>
    <w:rsid w:val="00733F75"/>
    <w:rsid w:val="007371D4"/>
    <w:rsid w:val="00740484"/>
    <w:rsid w:val="0074398A"/>
    <w:rsid w:val="007440FE"/>
    <w:rsid w:val="007521F0"/>
    <w:rsid w:val="00753BC8"/>
    <w:rsid w:val="00762207"/>
    <w:rsid w:val="00762670"/>
    <w:rsid w:val="00764C8B"/>
    <w:rsid w:val="007659E5"/>
    <w:rsid w:val="00766AD8"/>
    <w:rsid w:val="0077379A"/>
    <w:rsid w:val="00774652"/>
    <w:rsid w:val="00777D4A"/>
    <w:rsid w:val="00777F70"/>
    <w:rsid w:val="007816C5"/>
    <w:rsid w:val="00784681"/>
    <w:rsid w:val="00786801"/>
    <w:rsid w:val="00790E88"/>
    <w:rsid w:val="007912FC"/>
    <w:rsid w:val="00793517"/>
    <w:rsid w:val="00796AF2"/>
    <w:rsid w:val="007A0A1F"/>
    <w:rsid w:val="007A0CD0"/>
    <w:rsid w:val="007A0EAE"/>
    <w:rsid w:val="007A0EB4"/>
    <w:rsid w:val="007A5FCA"/>
    <w:rsid w:val="007B12FF"/>
    <w:rsid w:val="007B3648"/>
    <w:rsid w:val="007B37A8"/>
    <w:rsid w:val="007B737A"/>
    <w:rsid w:val="007C033F"/>
    <w:rsid w:val="007C0585"/>
    <w:rsid w:val="007C33D0"/>
    <w:rsid w:val="007C37E5"/>
    <w:rsid w:val="007C5E04"/>
    <w:rsid w:val="007D29E0"/>
    <w:rsid w:val="007D53AD"/>
    <w:rsid w:val="007D5720"/>
    <w:rsid w:val="007D7F2C"/>
    <w:rsid w:val="007E122E"/>
    <w:rsid w:val="007E337B"/>
    <w:rsid w:val="007E4B48"/>
    <w:rsid w:val="007E5439"/>
    <w:rsid w:val="007E64CB"/>
    <w:rsid w:val="007E6672"/>
    <w:rsid w:val="007E6B69"/>
    <w:rsid w:val="007F147B"/>
    <w:rsid w:val="007F20EE"/>
    <w:rsid w:val="008006D9"/>
    <w:rsid w:val="0080467B"/>
    <w:rsid w:val="00811636"/>
    <w:rsid w:val="00811D78"/>
    <w:rsid w:val="00813969"/>
    <w:rsid w:val="00813D48"/>
    <w:rsid w:val="00820652"/>
    <w:rsid w:val="00821E82"/>
    <w:rsid w:val="0082233D"/>
    <w:rsid w:val="00827D52"/>
    <w:rsid w:val="008336E4"/>
    <w:rsid w:val="008346F0"/>
    <w:rsid w:val="00837656"/>
    <w:rsid w:val="00845AEC"/>
    <w:rsid w:val="00851651"/>
    <w:rsid w:val="008521F2"/>
    <w:rsid w:val="008626BA"/>
    <w:rsid w:val="00864A24"/>
    <w:rsid w:val="008659D4"/>
    <w:rsid w:val="00867E2F"/>
    <w:rsid w:val="00870C4D"/>
    <w:rsid w:val="00874A14"/>
    <w:rsid w:val="00884D62"/>
    <w:rsid w:val="008952F2"/>
    <w:rsid w:val="00895AA7"/>
    <w:rsid w:val="008A300D"/>
    <w:rsid w:val="008A6DB3"/>
    <w:rsid w:val="008A78A9"/>
    <w:rsid w:val="008B0646"/>
    <w:rsid w:val="008B0DF3"/>
    <w:rsid w:val="008B3E48"/>
    <w:rsid w:val="008B3FA5"/>
    <w:rsid w:val="008B4504"/>
    <w:rsid w:val="008B697E"/>
    <w:rsid w:val="008C172E"/>
    <w:rsid w:val="008C1E15"/>
    <w:rsid w:val="008C3AB3"/>
    <w:rsid w:val="008C59B2"/>
    <w:rsid w:val="008C7883"/>
    <w:rsid w:val="008D50AE"/>
    <w:rsid w:val="008D5396"/>
    <w:rsid w:val="008E2317"/>
    <w:rsid w:val="008E3357"/>
    <w:rsid w:val="008E4162"/>
    <w:rsid w:val="00904B71"/>
    <w:rsid w:val="009156D1"/>
    <w:rsid w:val="00920117"/>
    <w:rsid w:val="00920A07"/>
    <w:rsid w:val="009233D4"/>
    <w:rsid w:val="009362CF"/>
    <w:rsid w:val="009400A3"/>
    <w:rsid w:val="00940D88"/>
    <w:rsid w:val="00945B27"/>
    <w:rsid w:val="00950A38"/>
    <w:rsid w:val="0095796A"/>
    <w:rsid w:val="00962A1A"/>
    <w:rsid w:val="009664C3"/>
    <w:rsid w:val="009718BF"/>
    <w:rsid w:val="00972AE5"/>
    <w:rsid w:val="009755A5"/>
    <w:rsid w:val="00975E18"/>
    <w:rsid w:val="009769E3"/>
    <w:rsid w:val="00984F6D"/>
    <w:rsid w:val="00985E74"/>
    <w:rsid w:val="009902B1"/>
    <w:rsid w:val="009903EB"/>
    <w:rsid w:val="00991FD4"/>
    <w:rsid w:val="009922B4"/>
    <w:rsid w:val="0099255D"/>
    <w:rsid w:val="009932E1"/>
    <w:rsid w:val="00994434"/>
    <w:rsid w:val="009944D9"/>
    <w:rsid w:val="00997C2A"/>
    <w:rsid w:val="009A116E"/>
    <w:rsid w:val="009A4C46"/>
    <w:rsid w:val="009A5545"/>
    <w:rsid w:val="009A5D1B"/>
    <w:rsid w:val="009B0DB8"/>
    <w:rsid w:val="009B1550"/>
    <w:rsid w:val="009B2C6C"/>
    <w:rsid w:val="009B7B49"/>
    <w:rsid w:val="009C05F6"/>
    <w:rsid w:val="009C1EAD"/>
    <w:rsid w:val="009C6EF4"/>
    <w:rsid w:val="009D26C7"/>
    <w:rsid w:val="009D31A1"/>
    <w:rsid w:val="009D3829"/>
    <w:rsid w:val="009D4DD3"/>
    <w:rsid w:val="009E24FB"/>
    <w:rsid w:val="009E6F1A"/>
    <w:rsid w:val="009E72CC"/>
    <w:rsid w:val="009E73C4"/>
    <w:rsid w:val="009F12B6"/>
    <w:rsid w:val="009F2A05"/>
    <w:rsid w:val="00A03536"/>
    <w:rsid w:val="00A0377F"/>
    <w:rsid w:val="00A05147"/>
    <w:rsid w:val="00A05F4D"/>
    <w:rsid w:val="00A06ACB"/>
    <w:rsid w:val="00A12B4C"/>
    <w:rsid w:val="00A23E71"/>
    <w:rsid w:val="00A23EF7"/>
    <w:rsid w:val="00A24116"/>
    <w:rsid w:val="00A26BC5"/>
    <w:rsid w:val="00A26CD6"/>
    <w:rsid w:val="00A27190"/>
    <w:rsid w:val="00A6004C"/>
    <w:rsid w:val="00A616DF"/>
    <w:rsid w:val="00A6642E"/>
    <w:rsid w:val="00A668A7"/>
    <w:rsid w:val="00A712D8"/>
    <w:rsid w:val="00A7214A"/>
    <w:rsid w:val="00A722DA"/>
    <w:rsid w:val="00A75F08"/>
    <w:rsid w:val="00A774C6"/>
    <w:rsid w:val="00A81585"/>
    <w:rsid w:val="00A86644"/>
    <w:rsid w:val="00A870A1"/>
    <w:rsid w:val="00A908F0"/>
    <w:rsid w:val="00A918DF"/>
    <w:rsid w:val="00A96147"/>
    <w:rsid w:val="00A97F63"/>
    <w:rsid w:val="00AA4520"/>
    <w:rsid w:val="00AA7512"/>
    <w:rsid w:val="00AB06E3"/>
    <w:rsid w:val="00AB53D6"/>
    <w:rsid w:val="00AC1CC2"/>
    <w:rsid w:val="00AC28E8"/>
    <w:rsid w:val="00AC4A18"/>
    <w:rsid w:val="00AD095F"/>
    <w:rsid w:val="00AD1BDD"/>
    <w:rsid w:val="00AD44F1"/>
    <w:rsid w:val="00AD4620"/>
    <w:rsid w:val="00AE3416"/>
    <w:rsid w:val="00AE5700"/>
    <w:rsid w:val="00B00C50"/>
    <w:rsid w:val="00B01DD5"/>
    <w:rsid w:val="00B05371"/>
    <w:rsid w:val="00B13C3A"/>
    <w:rsid w:val="00B256D1"/>
    <w:rsid w:val="00B35A30"/>
    <w:rsid w:val="00B53358"/>
    <w:rsid w:val="00B549FF"/>
    <w:rsid w:val="00B54DA4"/>
    <w:rsid w:val="00B55E8F"/>
    <w:rsid w:val="00B6091D"/>
    <w:rsid w:val="00B6174B"/>
    <w:rsid w:val="00B663F7"/>
    <w:rsid w:val="00B71BD7"/>
    <w:rsid w:val="00B72BB8"/>
    <w:rsid w:val="00B86F5A"/>
    <w:rsid w:val="00B90715"/>
    <w:rsid w:val="00B939D0"/>
    <w:rsid w:val="00BA38E4"/>
    <w:rsid w:val="00BA5EF9"/>
    <w:rsid w:val="00BB6291"/>
    <w:rsid w:val="00BB755C"/>
    <w:rsid w:val="00BB7F08"/>
    <w:rsid w:val="00BC0D57"/>
    <w:rsid w:val="00BC4CDD"/>
    <w:rsid w:val="00BC7078"/>
    <w:rsid w:val="00BD1085"/>
    <w:rsid w:val="00BD3732"/>
    <w:rsid w:val="00BD6B08"/>
    <w:rsid w:val="00BD7715"/>
    <w:rsid w:val="00BE0860"/>
    <w:rsid w:val="00BE0868"/>
    <w:rsid w:val="00BE75B9"/>
    <w:rsid w:val="00BF0EDE"/>
    <w:rsid w:val="00BF4F59"/>
    <w:rsid w:val="00BF5EAF"/>
    <w:rsid w:val="00BF68B4"/>
    <w:rsid w:val="00C06555"/>
    <w:rsid w:val="00C07BE0"/>
    <w:rsid w:val="00C13AD9"/>
    <w:rsid w:val="00C146ED"/>
    <w:rsid w:val="00C22446"/>
    <w:rsid w:val="00C25236"/>
    <w:rsid w:val="00C27011"/>
    <w:rsid w:val="00C276E1"/>
    <w:rsid w:val="00C464BC"/>
    <w:rsid w:val="00C5015B"/>
    <w:rsid w:val="00C55A54"/>
    <w:rsid w:val="00C610B6"/>
    <w:rsid w:val="00C65E9B"/>
    <w:rsid w:val="00C71DC0"/>
    <w:rsid w:val="00C8585C"/>
    <w:rsid w:val="00C8661C"/>
    <w:rsid w:val="00C86EF3"/>
    <w:rsid w:val="00C91D36"/>
    <w:rsid w:val="00C964DD"/>
    <w:rsid w:val="00C96FF1"/>
    <w:rsid w:val="00CA0B53"/>
    <w:rsid w:val="00CA0B71"/>
    <w:rsid w:val="00CA15D7"/>
    <w:rsid w:val="00CA1C6F"/>
    <w:rsid w:val="00CA2A4C"/>
    <w:rsid w:val="00CA3396"/>
    <w:rsid w:val="00CA6596"/>
    <w:rsid w:val="00CB2D18"/>
    <w:rsid w:val="00CB4F49"/>
    <w:rsid w:val="00CC1764"/>
    <w:rsid w:val="00CC62D6"/>
    <w:rsid w:val="00CD2367"/>
    <w:rsid w:val="00CD331B"/>
    <w:rsid w:val="00CE2103"/>
    <w:rsid w:val="00CE4D4A"/>
    <w:rsid w:val="00CE56EC"/>
    <w:rsid w:val="00CE63D1"/>
    <w:rsid w:val="00CE6632"/>
    <w:rsid w:val="00CE6640"/>
    <w:rsid w:val="00CE6A41"/>
    <w:rsid w:val="00CF43E4"/>
    <w:rsid w:val="00CF4F92"/>
    <w:rsid w:val="00CF7666"/>
    <w:rsid w:val="00D043C4"/>
    <w:rsid w:val="00D04A5E"/>
    <w:rsid w:val="00D11A20"/>
    <w:rsid w:val="00D11DE2"/>
    <w:rsid w:val="00D12B6E"/>
    <w:rsid w:val="00D1458C"/>
    <w:rsid w:val="00D15259"/>
    <w:rsid w:val="00D152C4"/>
    <w:rsid w:val="00D17402"/>
    <w:rsid w:val="00D176B6"/>
    <w:rsid w:val="00D20648"/>
    <w:rsid w:val="00D24B02"/>
    <w:rsid w:val="00D25770"/>
    <w:rsid w:val="00D26C78"/>
    <w:rsid w:val="00D33E4A"/>
    <w:rsid w:val="00D3454B"/>
    <w:rsid w:val="00D34A84"/>
    <w:rsid w:val="00D35064"/>
    <w:rsid w:val="00D37730"/>
    <w:rsid w:val="00D437C6"/>
    <w:rsid w:val="00D47D5C"/>
    <w:rsid w:val="00D51458"/>
    <w:rsid w:val="00D5296C"/>
    <w:rsid w:val="00D57329"/>
    <w:rsid w:val="00D60B84"/>
    <w:rsid w:val="00D62866"/>
    <w:rsid w:val="00D647EF"/>
    <w:rsid w:val="00D7211F"/>
    <w:rsid w:val="00D752F9"/>
    <w:rsid w:val="00D75AD3"/>
    <w:rsid w:val="00D7776F"/>
    <w:rsid w:val="00D803AD"/>
    <w:rsid w:val="00D82F18"/>
    <w:rsid w:val="00D916E0"/>
    <w:rsid w:val="00DA1CB9"/>
    <w:rsid w:val="00DB1AC8"/>
    <w:rsid w:val="00DB2DC1"/>
    <w:rsid w:val="00DB7118"/>
    <w:rsid w:val="00DC0F7B"/>
    <w:rsid w:val="00DC5A70"/>
    <w:rsid w:val="00DC5BC0"/>
    <w:rsid w:val="00DC70A1"/>
    <w:rsid w:val="00DD39AC"/>
    <w:rsid w:val="00DD4DCE"/>
    <w:rsid w:val="00DE4CBA"/>
    <w:rsid w:val="00DE628A"/>
    <w:rsid w:val="00DF100E"/>
    <w:rsid w:val="00DF1832"/>
    <w:rsid w:val="00DF1D73"/>
    <w:rsid w:val="00DF373D"/>
    <w:rsid w:val="00DF3934"/>
    <w:rsid w:val="00DF52E9"/>
    <w:rsid w:val="00E0086B"/>
    <w:rsid w:val="00E00BB4"/>
    <w:rsid w:val="00E00C07"/>
    <w:rsid w:val="00E00E3F"/>
    <w:rsid w:val="00E017BD"/>
    <w:rsid w:val="00E0455B"/>
    <w:rsid w:val="00E06454"/>
    <w:rsid w:val="00E06DC7"/>
    <w:rsid w:val="00E16402"/>
    <w:rsid w:val="00E23440"/>
    <w:rsid w:val="00E31237"/>
    <w:rsid w:val="00E34DA8"/>
    <w:rsid w:val="00E36C37"/>
    <w:rsid w:val="00E377AD"/>
    <w:rsid w:val="00E43C2E"/>
    <w:rsid w:val="00E446A1"/>
    <w:rsid w:val="00E54C57"/>
    <w:rsid w:val="00E60F07"/>
    <w:rsid w:val="00E613C1"/>
    <w:rsid w:val="00E62A53"/>
    <w:rsid w:val="00E67045"/>
    <w:rsid w:val="00E67F4C"/>
    <w:rsid w:val="00E72D8E"/>
    <w:rsid w:val="00E8252B"/>
    <w:rsid w:val="00E84DBD"/>
    <w:rsid w:val="00E84F39"/>
    <w:rsid w:val="00E87C77"/>
    <w:rsid w:val="00E906E4"/>
    <w:rsid w:val="00E95CED"/>
    <w:rsid w:val="00E97A7E"/>
    <w:rsid w:val="00EA1E52"/>
    <w:rsid w:val="00EA6E06"/>
    <w:rsid w:val="00EB0D06"/>
    <w:rsid w:val="00EB1A56"/>
    <w:rsid w:val="00EB2CFB"/>
    <w:rsid w:val="00EB6429"/>
    <w:rsid w:val="00EC0838"/>
    <w:rsid w:val="00EC53BB"/>
    <w:rsid w:val="00EC5AC5"/>
    <w:rsid w:val="00ED0D12"/>
    <w:rsid w:val="00ED2475"/>
    <w:rsid w:val="00ED2CB2"/>
    <w:rsid w:val="00EE173B"/>
    <w:rsid w:val="00EE1A11"/>
    <w:rsid w:val="00EE330E"/>
    <w:rsid w:val="00EF0651"/>
    <w:rsid w:val="00EF4628"/>
    <w:rsid w:val="00EF6895"/>
    <w:rsid w:val="00F01342"/>
    <w:rsid w:val="00F013AE"/>
    <w:rsid w:val="00F0199E"/>
    <w:rsid w:val="00F038AB"/>
    <w:rsid w:val="00F05D41"/>
    <w:rsid w:val="00F07324"/>
    <w:rsid w:val="00F11C98"/>
    <w:rsid w:val="00F122FA"/>
    <w:rsid w:val="00F1537B"/>
    <w:rsid w:val="00F156E8"/>
    <w:rsid w:val="00F22342"/>
    <w:rsid w:val="00F231AC"/>
    <w:rsid w:val="00F234D9"/>
    <w:rsid w:val="00F27D2F"/>
    <w:rsid w:val="00F310E4"/>
    <w:rsid w:val="00F33210"/>
    <w:rsid w:val="00F36182"/>
    <w:rsid w:val="00F37B21"/>
    <w:rsid w:val="00F42FA1"/>
    <w:rsid w:val="00F46060"/>
    <w:rsid w:val="00F51D30"/>
    <w:rsid w:val="00F52000"/>
    <w:rsid w:val="00F53CF8"/>
    <w:rsid w:val="00F55713"/>
    <w:rsid w:val="00F579C4"/>
    <w:rsid w:val="00F632F1"/>
    <w:rsid w:val="00F7095C"/>
    <w:rsid w:val="00F720B5"/>
    <w:rsid w:val="00F76DF3"/>
    <w:rsid w:val="00F81F69"/>
    <w:rsid w:val="00F83613"/>
    <w:rsid w:val="00F83D32"/>
    <w:rsid w:val="00F853D5"/>
    <w:rsid w:val="00F92E52"/>
    <w:rsid w:val="00FA055B"/>
    <w:rsid w:val="00FA32A0"/>
    <w:rsid w:val="00FA4D97"/>
    <w:rsid w:val="00FA512B"/>
    <w:rsid w:val="00FA6250"/>
    <w:rsid w:val="00FB05E6"/>
    <w:rsid w:val="00FB76A9"/>
    <w:rsid w:val="00FC2924"/>
    <w:rsid w:val="00FC6EFF"/>
    <w:rsid w:val="00FD02CD"/>
    <w:rsid w:val="00FD3494"/>
    <w:rsid w:val="00FD4F7F"/>
    <w:rsid w:val="00FE07EE"/>
    <w:rsid w:val="00FE116E"/>
    <w:rsid w:val="00FE5498"/>
    <w:rsid w:val="00FF2199"/>
    <w:rsid w:val="00FF2312"/>
    <w:rsid w:val="00FF43B6"/>
    <w:rsid w:val="00FF5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5865E"/>
  <w15:docId w15:val="{85ADAE68-9686-B94E-81C3-49406A5A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22C"/>
    <w:pPr>
      <w:spacing w:after="0" w:line="240" w:lineRule="auto"/>
    </w:pPr>
    <w:rPr>
      <w:rFonts w:ascii="Arial" w:eastAsia="Times New Roman" w:hAnsi="Arial" w:cs="Arial"/>
      <w:sz w:val="24"/>
      <w:szCs w:val="24"/>
      <w:lang w:val="es-ES" w:eastAsia="es-ES"/>
    </w:rPr>
  </w:style>
  <w:style w:type="paragraph" w:styleId="Ttulo1">
    <w:name w:val="heading 1"/>
    <w:basedOn w:val="Normal"/>
    <w:next w:val="Normal"/>
    <w:link w:val="Ttulo1Car"/>
    <w:qFormat/>
    <w:rsid w:val="00BC4C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C8585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4">
    <w:name w:val="heading 4"/>
    <w:basedOn w:val="Normal"/>
    <w:link w:val="Ttulo4Car"/>
    <w:uiPriority w:val="9"/>
    <w:qFormat/>
    <w:rsid w:val="00454E30"/>
    <w:pPr>
      <w:spacing w:before="100" w:beforeAutospacing="1" w:after="100" w:afterAutospacing="1"/>
      <w:outlineLvl w:val="3"/>
    </w:pPr>
    <w:rPr>
      <w:rFonts w:ascii="Times New Roman" w:hAnsi="Times New Roman" w:cs="Times New Roman"/>
      <w:b/>
      <w:bCs/>
      <w:lang w:eastAsia="zh-CN"/>
    </w:rPr>
  </w:style>
  <w:style w:type="paragraph" w:styleId="Ttulo5">
    <w:name w:val="heading 5"/>
    <w:basedOn w:val="Normal"/>
    <w:next w:val="Normal"/>
    <w:link w:val="Ttulo5Car"/>
    <w:unhideWhenUsed/>
    <w:qFormat/>
    <w:rsid w:val="00454E30"/>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s-CO" w:eastAsia="en-US"/>
    </w:rPr>
  </w:style>
  <w:style w:type="paragraph" w:styleId="Ttulo6">
    <w:name w:val="heading 6"/>
    <w:basedOn w:val="Normal"/>
    <w:next w:val="Normal"/>
    <w:link w:val="Ttulo6Car"/>
    <w:uiPriority w:val="9"/>
    <w:semiHidden/>
    <w:unhideWhenUsed/>
    <w:qFormat/>
    <w:rsid w:val="00454E30"/>
    <w:pPr>
      <w:keepNext/>
      <w:keepLines/>
      <w:spacing w:before="40" w:line="259" w:lineRule="auto"/>
      <w:outlineLvl w:val="5"/>
    </w:pPr>
    <w:rPr>
      <w:rFonts w:asciiTheme="majorHAnsi" w:eastAsiaTheme="majorEastAsia" w:hAnsiTheme="majorHAnsi" w:cstheme="majorBidi"/>
      <w:color w:val="243F60" w:themeColor="accent1" w:themeShade="7F"/>
      <w:sz w:val="22"/>
      <w:szCs w:val="22"/>
      <w:lang w:val="es-CO" w:eastAsia="en-US"/>
    </w:rPr>
  </w:style>
  <w:style w:type="paragraph" w:styleId="Ttulo7">
    <w:name w:val="heading 7"/>
    <w:basedOn w:val="Normal"/>
    <w:next w:val="Normal"/>
    <w:link w:val="Ttulo7Car"/>
    <w:uiPriority w:val="9"/>
    <w:semiHidden/>
    <w:unhideWhenUsed/>
    <w:qFormat/>
    <w:rsid w:val="00454E30"/>
    <w:pPr>
      <w:keepNext/>
      <w:keepLines/>
      <w:spacing w:before="40" w:line="259" w:lineRule="auto"/>
      <w:outlineLvl w:val="6"/>
    </w:pPr>
    <w:rPr>
      <w:rFonts w:asciiTheme="majorHAnsi" w:eastAsiaTheme="majorEastAsia" w:hAnsiTheme="majorHAnsi" w:cstheme="majorBidi"/>
      <w:i/>
      <w:iCs/>
      <w:color w:val="243F60" w:themeColor="accent1" w:themeShade="7F"/>
      <w:sz w:val="22"/>
      <w:szCs w:val="22"/>
      <w:lang w:val="es-CO" w:eastAsia="en-US"/>
    </w:rPr>
  </w:style>
  <w:style w:type="paragraph" w:styleId="Ttulo8">
    <w:name w:val="heading 8"/>
    <w:basedOn w:val="Normal"/>
    <w:next w:val="Normal"/>
    <w:link w:val="Ttulo8Car"/>
    <w:uiPriority w:val="9"/>
    <w:semiHidden/>
    <w:unhideWhenUsed/>
    <w:qFormat/>
    <w:rsid w:val="00BE75B9"/>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es-CO" w:eastAsia="en-US"/>
    </w:rPr>
  </w:style>
  <w:style w:type="paragraph" w:styleId="Ttulo9">
    <w:name w:val="heading 9"/>
    <w:aliases w:val="Circulo,No2,Normal1,tabla,Título 9 Referencias Tab,Fotos,Mapa,PRIMER TITULO"/>
    <w:basedOn w:val="Normal"/>
    <w:next w:val="Normal"/>
    <w:link w:val="Ttulo9Car"/>
    <w:uiPriority w:val="9"/>
    <w:unhideWhenUsed/>
    <w:qFormat/>
    <w:rsid w:val="00BE75B9"/>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encabezado11,Ta"/>
    <w:basedOn w:val="Normal"/>
    <w:link w:val="EncabezadoCar"/>
    <w:unhideWhenUsed/>
    <w:qFormat/>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Ta Car"/>
    <w:basedOn w:val="Fuentedeprrafopredete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pie de página Car Car"/>
    <w:basedOn w:val="Normal"/>
    <w:link w:val="PiedepginaCar"/>
    <w:uiPriority w:val="99"/>
    <w:unhideWhenUsed/>
    <w:rsid w:val="0035458D"/>
    <w:pPr>
      <w:tabs>
        <w:tab w:val="center" w:pos="4419"/>
        <w:tab w:val="right" w:pos="8838"/>
      </w:tabs>
    </w:pPr>
  </w:style>
  <w:style w:type="character" w:customStyle="1" w:styleId="PiedepginaCar">
    <w:name w:val="Pie de página Car"/>
    <w:aliases w:val="Bas de page Car,Referencia de Documento Car,pie de página Car,pie de página Car Car Car"/>
    <w:basedOn w:val="Fuentedeprrafopredeter"/>
    <w:link w:val="Piedepgina"/>
    <w:uiPriority w:val="99"/>
    <w:rsid w:val="0035458D"/>
    <w:rPr>
      <w:rFonts w:ascii="Arial" w:eastAsia="Times New Roman" w:hAnsi="Arial" w:cs="Arial"/>
      <w:sz w:val="24"/>
      <w:szCs w:val="24"/>
      <w:lang w:val="es-ES" w:eastAsia="es-ES"/>
    </w:rPr>
  </w:style>
  <w:style w:type="paragraph" w:styleId="Sinespaciado">
    <w:name w:val="No Spacing"/>
    <w:aliases w:val="Tablas de Contenido,FUENTE,CHULITO,Primera viñeta,No Spacing,Segunda viñeta,nada,Sin espaciado11,Viñeta1,Indices,Índices,CHULO,Chulito,Sin espaciado1,viñeta 2,No Spacing1,MIBEX C,MIBEX TEXTO,Capitulo,CHU,Cuadro,Viñetas,VERIFI,Titulo 6"/>
    <w:link w:val="SinespaciadoCar"/>
    <w:uiPriority w:val="1"/>
    <w:qFormat/>
    <w:rsid w:val="0035458D"/>
    <w:pPr>
      <w:spacing w:after="0" w:line="240" w:lineRule="auto"/>
    </w:pPr>
    <w:rPr>
      <w:rFonts w:ascii="Calibri" w:eastAsia="Calibri" w:hAnsi="Calibri" w:cs="Times New Roman"/>
    </w:rPr>
  </w:style>
  <w:style w:type="paragraph" w:styleId="Cierre">
    <w:name w:val="Closing"/>
    <w:basedOn w:val="Normal"/>
    <w:link w:val="CierreCar"/>
    <w:uiPriority w:val="99"/>
    <w:unhideWhenUsed/>
    <w:rsid w:val="0035458D"/>
    <w:pPr>
      <w:ind w:left="4320"/>
    </w:pPr>
  </w:style>
  <w:style w:type="character" w:customStyle="1" w:styleId="CierreCar">
    <w:name w:val="Cierre Car"/>
    <w:basedOn w:val="Fuentedeprrafopredete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qFormat/>
    <w:rsid w:val="0035458D"/>
    <w:pPr>
      <w:spacing w:after="120"/>
    </w:pPr>
  </w:style>
  <w:style w:type="character" w:customStyle="1" w:styleId="TextoindependienteCar">
    <w:name w:val="Texto independiente Car"/>
    <w:basedOn w:val="Fuentedeprrafopredeter"/>
    <w:link w:val="Textoindependiente"/>
    <w:rsid w:val="0035458D"/>
    <w:rPr>
      <w:rFonts w:ascii="Arial" w:eastAsia="Times New Roman" w:hAnsi="Arial" w:cs="Arial"/>
      <w:sz w:val="24"/>
      <w:szCs w:val="24"/>
      <w:lang w:val="es-ES" w:eastAsia="es-ES"/>
    </w:rPr>
  </w:style>
  <w:style w:type="character" w:customStyle="1" w:styleId="Ttulo3Car">
    <w:name w:val="Título 3 Car"/>
    <w:basedOn w:val="Fuentedeprrafopredete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nhideWhenUsed/>
    <w:rsid w:val="00050E67"/>
    <w:rPr>
      <w:rFonts w:ascii="Tahoma" w:hAnsi="Tahoma" w:cs="Tahoma"/>
      <w:sz w:val="16"/>
      <w:szCs w:val="16"/>
    </w:rPr>
  </w:style>
  <w:style w:type="character" w:customStyle="1" w:styleId="TextodegloboCar">
    <w:name w:val="Texto de globo Car"/>
    <w:basedOn w:val="Fuentedeprrafopredeter"/>
    <w:link w:val="Textodeglobo"/>
    <w:rsid w:val="00050E67"/>
    <w:rPr>
      <w:rFonts w:ascii="Tahoma" w:eastAsia="Times New Roman" w:hAnsi="Tahoma" w:cs="Tahoma"/>
      <w:sz w:val="16"/>
      <w:szCs w:val="16"/>
      <w:lang w:val="es-ES" w:eastAsia="es-ES"/>
    </w:rPr>
  </w:style>
  <w:style w:type="character" w:customStyle="1" w:styleId="Ttulo1Car">
    <w:name w:val="Título 1 Car"/>
    <w:basedOn w:val="Fuentedeprrafopredeter"/>
    <w:link w:val="Ttulo1"/>
    <w:rsid w:val="00BC4CDD"/>
    <w:rPr>
      <w:rFonts w:asciiTheme="majorHAnsi" w:eastAsiaTheme="majorEastAsia" w:hAnsiTheme="majorHAnsi" w:cstheme="majorBidi"/>
      <w:color w:val="365F91" w:themeColor="accent1" w:themeShade="BF"/>
      <w:sz w:val="32"/>
      <w:szCs w:val="32"/>
      <w:lang w:val="es-ES" w:eastAsia="es-ES"/>
    </w:rPr>
  </w:style>
  <w:style w:type="paragraph" w:styleId="NormalWeb">
    <w:name w:val="Normal (Web)"/>
    <w:basedOn w:val="Normal"/>
    <w:uiPriority w:val="99"/>
    <w:unhideWhenUsed/>
    <w:rsid w:val="005F1C12"/>
    <w:pPr>
      <w:spacing w:before="100" w:beforeAutospacing="1" w:after="100" w:afterAutospacing="1"/>
    </w:pPr>
    <w:rPr>
      <w:rFonts w:ascii="Times New Roman" w:hAnsi="Times New Roman" w:cs="Times New Roman"/>
      <w:lang w:val="es-CO" w:eastAsia="es-CO"/>
    </w:rPr>
  </w:style>
  <w:style w:type="paragraph" w:styleId="Prrafodelista">
    <w:name w:val="List Paragraph"/>
    <w:aliases w:val="Bolita,List Paragraph,BOLA,Párrafo de lista2,Párrafo de lista3,Párrafo de lista21,Párrafo de lista1,BOLADEF,bolita,Guión,Titulo 8,HOJA,Párrafo de lista31,BOLITA,Viñeta 6,Colorful List - Accent 11,Lista vistosa - Énfasis 11,MIBEX B,bola"/>
    <w:basedOn w:val="Normal"/>
    <w:link w:val="PrrafodelistaCar"/>
    <w:uiPriority w:val="34"/>
    <w:qFormat/>
    <w:rsid w:val="00820652"/>
    <w:pPr>
      <w:ind w:left="720"/>
      <w:contextualSpacing/>
    </w:pPr>
  </w:style>
  <w:style w:type="character" w:customStyle="1" w:styleId="PrrafodelistaCar">
    <w:name w:val="Párrafo de lista Car"/>
    <w:aliases w:val="Bolita Car,List Paragraph Car,BOLA Car,Párrafo de lista2 Car,Párrafo de lista3 Car,Párrafo de lista21 Car,Párrafo de lista1 Car,BOLADEF Car,bolita Car,Guión Car,Titulo 8 Car,HOJA Car,Párrafo de lista31 Car,BOLITA Car,Viñeta 6 Car"/>
    <w:link w:val="Prrafodelista"/>
    <w:uiPriority w:val="1"/>
    <w:qFormat/>
    <w:rsid w:val="000268F7"/>
    <w:rPr>
      <w:rFonts w:ascii="Arial" w:eastAsia="Times New Roman" w:hAnsi="Arial" w:cs="Arial"/>
      <w:sz w:val="24"/>
      <w:szCs w:val="24"/>
      <w:lang w:val="es-ES" w:eastAsia="es-ES"/>
    </w:rPr>
  </w:style>
  <w:style w:type="paragraph" w:customStyle="1" w:styleId="Default">
    <w:name w:val="Default"/>
    <w:rsid w:val="000268F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rsid w:val="00C8585C"/>
    <w:rPr>
      <w:rFonts w:asciiTheme="majorHAnsi" w:eastAsiaTheme="majorEastAsia" w:hAnsiTheme="majorHAnsi" w:cstheme="majorBidi"/>
      <w:color w:val="365F91" w:themeColor="accent1" w:themeShade="BF"/>
      <w:sz w:val="26"/>
      <w:szCs w:val="26"/>
      <w:lang w:val="es-ES" w:eastAsia="es-ES"/>
    </w:rPr>
  </w:style>
  <w:style w:type="paragraph" w:styleId="Textonotaalfinal">
    <w:name w:val="endnote text"/>
    <w:basedOn w:val="Normal"/>
    <w:link w:val="TextonotaalfinalCar"/>
    <w:uiPriority w:val="99"/>
    <w:semiHidden/>
    <w:unhideWhenUsed/>
    <w:rsid w:val="00B71BD7"/>
    <w:rPr>
      <w:sz w:val="20"/>
      <w:szCs w:val="20"/>
    </w:rPr>
  </w:style>
  <w:style w:type="character" w:customStyle="1" w:styleId="TextonotaalfinalCar">
    <w:name w:val="Texto nota al final Car"/>
    <w:basedOn w:val="Fuentedeprrafopredeter"/>
    <w:link w:val="Textonotaalfinal"/>
    <w:uiPriority w:val="99"/>
    <w:semiHidden/>
    <w:rsid w:val="00B71BD7"/>
    <w:rPr>
      <w:rFonts w:ascii="Arial" w:eastAsia="Times New Roman" w:hAnsi="Arial" w:cs="Arial"/>
      <w:sz w:val="20"/>
      <w:szCs w:val="20"/>
      <w:lang w:val="es-ES" w:eastAsia="es-ES"/>
    </w:rPr>
  </w:style>
  <w:style w:type="character" w:styleId="Refdenotaalfinal">
    <w:name w:val="endnote reference"/>
    <w:basedOn w:val="Fuentedeprrafopredeter"/>
    <w:uiPriority w:val="99"/>
    <w:semiHidden/>
    <w:unhideWhenUsed/>
    <w:rsid w:val="00B71BD7"/>
    <w:rPr>
      <w:vertAlign w:val="superscript"/>
    </w:rPr>
  </w:style>
  <w:style w:type="paragraph" w:styleId="Textonotapie">
    <w:name w:val="footnote text"/>
    <w:aliases w:val="Título 3 Car1 Car1 Car Car,Título 3 Car Car Car11 Car Car,Texto nota pie Car Car Car Car1 Car Car,Título 3 Car Car Car1 Car Car1 Car Car,Texto nota pie Car Car Car Car Car Car Car Car Car1 Car Car,ft,Car Car3 Car Car,Ca,FA, Car1 Car Car"/>
    <w:basedOn w:val="Normal"/>
    <w:link w:val="TextonotapieCar"/>
    <w:uiPriority w:val="99"/>
    <w:unhideWhenUsed/>
    <w:rsid w:val="00B71BD7"/>
    <w:rPr>
      <w:sz w:val="20"/>
      <w:szCs w:val="20"/>
    </w:rPr>
  </w:style>
  <w:style w:type="character" w:customStyle="1" w:styleId="TextonotapieCar">
    <w:name w:val="Texto nota pie Car"/>
    <w:aliases w:val="Título 3 Car1 Car1 Car Car Car,Título 3 Car Car Car11 Car Car Car,Texto nota pie Car Car Car Car1 Car Car Car,Título 3 Car Car Car1 Car Car1 Car Car Car,Texto nota pie Car Car Car Car Car Car Car Car Car1 Car Car Car,ft Car,Ca Car"/>
    <w:basedOn w:val="Fuentedeprrafopredeter"/>
    <w:link w:val="Textonotapie"/>
    <w:uiPriority w:val="99"/>
    <w:rsid w:val="00B71BD7"/>
    <w:rPr>
      <w:rFonts w:ascii="Arial" w:eastAsia="Times New Roman" w:hAnsi="Arial" w:cs="Arial"/>
      <w:sz w:val="20"/>
      <w:szCs w:val="20"/>
      <w:lang w:val="es-ES" w:eastAsia="es-ES"/>
    </w:rPr>
  </w:style>
  <w:style w:type="character" w:styleId="Refdenotaalpie">
    <w:name w:val="footnote reference"/>
    <w:aliases w:val="Nota de pie,Ref. de nota al pieREF1,referencia nota al pie,Footnote symbol,Footnote,Nota de pie1,Nota de pie2,Ref. de nota al pieREF11,referencia nota al pie1,Footnote symbol1,Footnote1,Nota de pie11,Nota de pie3,Nota de pie12,Ref,FC"/>
    <w:basedOn w:val="Fuentedeprrafopredeter"/>
    <w:uiPriority w:val="99"/>
    <w:unhideWhenUsed/>
    <w:qFormat/>
    <w:rsid w:val="00B71BD7"/>
    <w:rPr>
      <w:vertAlign w:val="superscript"/>
    </w:rPr>
  </w:style>
  <w:style w:type="table" w:customStyle="1" w:styleId="TableNormal">
    <w:name w:val="Table Normal"/>
    <w:uiPriority w:val="2"/>
    <w:semiHidden/>
    <w:unhideWhenUsed/>
    <w:qFormat/>
    <w:rsid w:val="0061676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16760"/>
    <w:pPr>
      <w:widowControl w:val="0"/>
      <w:autoSpaceDE w:val="0"/>
      <w:autoSpaceDN w:val="0"/>
      <w:jc w:val="center"/>
    </w:pPr>
    <w:rPr>
      <w:rFonts w:eastAsia="Arial"/>
      <w:sz w:val="22"/>
      <w:szCs w:val="22"/>
      <w:lang w:bidi="es-ES"/>
    </w:rPr>
  </w:style>
  <w:style w:type="table" w:customStyle="1" w:styleId="Estilo1">
    <w:name w:val="Estilo1"/>
    <w:basedOn w:val="Tablanormal"/>
    <w:uiPriority w:val="99"/>
    <w:rsid w:val="007C5E04"/>
    <w:pPr>
      <w:spacing w:after="0" w:line="240" w:lineRule="auto"/>
    </w:p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tblPr/>
      <w:tcPr>
        <w:shd w:val="clear" w:color="auto" w:fill="002060"/>
      </w:tcPr>
    </w:tblStylePr>
  </w:style>
  <w:style w:type="table" w:styleId="Tablaconcuadrcula">
    <w:name w:val="Table Grid"/>
    <w:aliases w:val="Petrominerales,Capítulo 1 PMA - Tabla,Parte II PMA - Tabla,Capítulo 4 PMA - Tabla,Capítulo 8 EIA - Fotografía,sin cuadricula,Tabla GEOCOL,SGI,petro,Tabla sin cuadrícula,Capítulo 4 EIA - Fotografía,Capítulo 3 MMA - Fotografía,ASI"/>
    <w:basedOn w:val="Tablanormal"/>
    <w:uiPriority w:val="59"/>
    <w:qFormat/>
    <w:rsid w:val="007C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foto,Epígrafe Tabla,Car,Car1,Car2,Car3,Car11,Car4,Car5,Car12,Car21,Car31,Car111,Car41,Car6,Car7,Car13,Car22,Car32,Car112,Car42,Car51,Car8,Car9,Car14,Car23,Car33,Car113,Car43 Car,Car10,Car15,Car24,Car34,Car114,Car44,Car52,Car121,A"/>
    <w:basedOn w:val="Normal"/>
    <w:next w:val="Normal"/>
    <w:link w:val="DescripcinCar"/>
    <w:unhideWhenUsed/>
    <w:qFormat/>
    <w:rsid w:val="007C5E04"/>
    <w:pPr>
      <w:spacing w:after="200"/>
    </w:pPr>
    <w:rPr>
      <w:rFonts w:asciiTheme="minorHAnsi" w:eastAsiaTheme="minorHAnsi" w:hAnsiTheme="minorHAnsi" w:cstheme="minorBidi"/>
      <w:i/>
      <w:iCs/>
      <w:color w:val="1F497D" w:themeColor="text2"/>
      <w:sz w:val="18"/>
      <w:szCs w:val="18"/>
      <w:lang w:val="es-CO" w:eastAsia="en-US"/>
    </w:rPr>
  </w:style>
  <w:style w:type="character" w:customStyle="1" w:styleId="Ttulo4Car">
    <w:name w:val="Título 4 Car"/>
    <w:basedOn w:val="Fuentedeprrafopredeter"/>
    <w:link w:val="Ttulo4"/>
    <w:uiPriority w:val="9"/>
    <w:rsid w:val="00454E30"/>
    <w:rPr>
      <w:rFonts w:ascii="Times New Roman" w:eastAsia="Times New Roman" w:hAnsi="Times New Roman" w:cs="Times New Roman"/>
      <w:b/>
      <w:bCs/>
      <w:sz w:val="24"/>
      <w:szCs w:val="24"/>
      <w:lang w:val="es-ES" w:eastAsia="zh-CN"/>
    </w:rPr>
  </w:style>
  <w:style w:type="character" w:customStyle="1" w:styleId="Ttulo5Car">
    <w:name w:val="Título 5 Car"/>
    <w:basedOn w:val="Fuentedeprrafopredeter"/>
    <w:link w:val="Ttulo5"/>
    <w:rsid w:val="00454E30"/>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454E30"/>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454E30"/>
    <w:rPr>
      <w:rFonts w:asciiTheme="majorHAnsi" w:eastAsiaTheme="majorEastAsia" w:hAnsiTheme="majorHAnsi" w:cstheme="majorBidi"/>
      <w:i/>
      <w:iCs/>
      <w:color w:val="243F60" w:themeColor="accent1" w:themeShade="7F"/>
    </w:rPr>
  </w:style>
  <w:style w:type="character" w:customStyle="1" w:styleId="SinespaciadoCar">
    <w:name w:val="Sin espaciado Car"/>
    <w:aliases w:val="Tablas de Contenido Car,FUENTE Car,CHULITO Car,Primera viñeta Car,No Spacing Car,Segunda viñeta Car,nada Car,Sin espaciado11 Car,Viñeta1 Car,Indices Car,Índices Car,CHULO Car,Chulito Car,Sin espaciado1 Car,viñeta 2 Car,No Spacing1 Car"/>
    <w:link w:val="Sinespaciado"/>
    <w:uiPriority w:val="1"/>
    <w:locked/>
    <w:rsid w:val="00454E30"/>
    <w:rPr>
      <w:rFonts w:ascii="Calibri" w:eastAsia="Calibri" w:hAnsi="Calibri" w:cs="Times New Roman"/>
    </w:rPr>
  </w:style>
  <w:style w:type="paragraph" w:customStyle="1" w:styleId="m4374039489011624499gmail-msolistparagraph">
    <w:name w:val="m_4374039489011624499gmail-msolistparagraph"/>
    <w:basedOn w:val="Normal"/>
    <w:rsid w:val="00454E30"/>
    <w:pPr>
      <w:spacing w:before="100" w:beforeAutospacing="1" w:after="100" w:afterAutospacing="1"/>
    </w:pPr>
    <w:rPr>
      <w:rFonts w:ascii="Times New Roman" w:hAnsi="Times New Roman" w:cs="Times New Roman"/>
      <w:lang w:val="es-CO" w:eastAsia="es-CO"/>
    </w:rPr>
  </w:style>
  <w:style w:type="table" w:customStyle="1" w:styleId="Tablaconcuadrcula4-nfasis51">
    <w:name w:val="Tabla con cuadrícula 4 - Énfasis 51"/>
    <w:basedOn w:val="Tablanormal"/>
    <w:uiPriority w:val="49"/>
    <w:rsid w:val="00454E3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numbering" w:customStyle="1" w:styleId="Sinlista1">
    <w:name w:val="Sin lista1"/>
    <w:next w:val="Sinlista"/>
    <w:uiPriority w:val="99"/>
    <w:semiHidden/>
    <w:unhideWhenUsed/>
    <w:rsid w:val="00454E30"/>
  </w:style>
  <w:style w:type="paragraph" w:customStyle="1" w:styleId="Textodeglobo1">
    <w:name w:val="Texto de globo1"/>
    <w:basedOn w:val="Normal"/>
    <w:next w:val="Textodeglobo"/>
    <w:uiPriority w:val="99"/>
    <w:semiHidden/>
    <w:unhideWhenUsed/>
    <w:rsid w:val="00454E30"/>
    <w:rPr>
      <w:rFonts w:ascii="Tahoma" w:eastAsiaTheme="minorHAnsi" w:hAnsi="Tahoma" w:cs="Tahoma"/>
      <w:sz w:val="16"/>
      <w:szCs w:val="16"/>
      <w:lang w:val="es-CO" w:eastAsia="en-US"/>
    </w:rPr>
  </w:style>
  <w:style w:type="character" w:customStyle="1" w:styleId="apple-converted-space">
    <w:name w:val="apple-converted-space"/>
    <w:basedOn w:val="Fuentedeprrafopredeter"/>
    <w:rsid w:val="00454E30"/>
  </w:style>
  <w:style w:type="table" w:customStyle="1" w:styleId="Listaclara-nfasis31">
    <w:name w:val="Lista clara - Énfasis 31"/>
    <w:basedOn w:val="Tablanormal"/>
    <w:next w:val="Listaclara-nfasis3"/>
    <w:uiPriority w:val="61"/>
    <w:rsid w:val="00454E30"/>
    <w:pPr>
      <w:spacing w:after="0" w:line="240" w:lineRule="auto"/>
    </w:pPr>
    <w:rPr>
      <w:rFonts w:eastAsia="SimSun"/>
      <w:lang w:val="es-ES"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TextodegloboCar1">
    <w:name w:val="Texto de globo Car1"/>
    <w:basedOn w:val="Fuentedeprrafopredeter"/>
    <w:uiPriority w:val="99"/>
    <w:semiHidden/>
    <w:rsid w:val="00454E30"/>
    <w:rPr>
      <w:rFonts w:ascii="Segoe UI" w:hAnsi="Segoe UI" w:cs="Segoe UI"/>
      <w:sz w:val="18"/>
      <w:szCs w:val="18"/>
    </w:rPr>
  </w:style>
  <w:style w:type="table" w:styleId="Listaclara-nfasis3">
    <w:name w:val="Light List Accent 3"/>
    <w:basedOn w:val="Tablanormal"/>
    <w:uiPriority w:val="61"/>
    <w:unhideWhenUsed/>
    <w:rsid w:val="00454E3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Sinlista2">
    <w:name w:val="Sin lista2"/>
    <w:next w:val="Sinlista"/>
    <w:uiPriority w:val="99"/>
    <w:semiHidden/>
    <w:unhideWhenUsed/>
    <w:rsid w:val="00454E30"/>
  </w:style>
  <w:style w:type="character" w:styleId="Hipervnculovisitado">
    <w:name w:val="FollowedHyperlink"/>
    <w:basedOn w:val="Fuentedeprrafopredeter"/>
    <w:uiPriority w:val="99"/>
    <w:semiHidden/>
    <w:unhideWhenUsed/>
    <w:rsid w:val="00454E30"/>
    <w:rPr>
      <w:color w:val="800080"/>
      <w:u w:val="single"/>
    </w:rPr>
  </w:style>
  <w:style w:type="paragraph" w:customStyle="1" w:styleId="font5">
    <w:name w:val="font5"/>
    <w:basedOn w:val="Normal"/>
    <w:rsid w:val="00454E30"/>
    <w:pPr>
      <w:spacing w:before="100" w:beforeAutospacing="1" w:after="100" w:afterAutospacing="1"/>
    </w:pPr>
    <w:rPr>
      <w:rFonts w:ascii="Calibri" w:hAnsi="Calibri" w:cs="Calibri"/>
      <w:i/>
      <w:iCs/>
      <w:color w:val="000000"/>
      <w:sz w:val="20"/>
      <w:szCs w:val="20"/>
      <w:lang w:eastAsia="zh-CN"/>
    </w:rPr>
  </w:style>
  <w:style w:type="paragraph" w:customStyle="1" w:styleId="xl63">
    <w:name w:val="xl63"/>
    <w:basedOn w:val="Normal"/>
    <w:rsid w:val="00454E30"/>
    <w:pPr>
      <w:pBdr>
        <w:top w:val="single" w:sz="8" w:space="0" w:color="auto"/>
        <w:left w:val="single" w:sz="8" w:space="0" w:color="auto"/>
        <w:right w:val="single" w:sz="4" w:space="0" w:color="auto"/>
      </w:pBdr>
      <w:spacing w:before="100" w:beforeAutospacing="1" w:after="100" w:afterAutospacing="1"/>
      <w:jc w:val="center"/>
    </w:pPr>
    <w:rPr>
      <w:rFonts w:ascii="Times New Roman" w:hAnsi="Times New Roman" w:cs="Times New Roman"/>
      <w:b/>
      <w:bCs/>
      <w:lang w:eastAsia="zh-CN"/>
    </w:rPr>
  </w:style>
  <w:style w:type="paragraph" w:customStyle="1" w:styleId="xl64">
    <w:name w:val="xl64"/>
    <w:basedOn w:val="Normal"/>
    <w:rsid w:val="00454E30"/>
    <w:pPr>
      <w:pBdr>
        <w:top w:val="single" w:sz="8" w:space="0" w:color="auto"/>
        <w:left w:val="single" w:sz="4" w:space="0" w:color="auto"/>
        <w:right w:val="single" w:sz="4" w:space="0" w:color="auto"/>
      </w:pBdr>
      <w:spacing w:before="100" w:beforeAutospacing="1" w:after="100" w:afterAutospacing="1"/>
      <w:jc w:val="center"/>
    </w:pPr>
    <w:rPr>
      <w:rFonts w:ascii="Times New Roman" w:hAnsi="Times New Roman" w:cs="Times New Roman"/>
      <w:b/>
      <w:bCs/>
      <w:lang w:eastAsia="zh-CN"/>
    </w:rPr>
  </w:style>
  <w:style w:type="paragraph" w:customStyle="1" w:styleId="xl65">
    <w:name w:val="xl65"/>
    <w:basedOn w:val="Normal"/>
    <w:rsid w:val="00454E30"/>
    <w:pPr>
      <w:pBdr>
        <w:top w:val="single" w:sz="8" w:space="0" w:color="auto"/>
        <w:left w:val="single" w:sz="4" w:space="0" w:color="auto"/>
        <w:right w:val="single" w:sz="8" w:space="0" w:color="auto"/>
      </w:pBdr>
      <w:spacing w:before="100" w:beforeAutospacing="1" w:after="100" w:afterAutospacing="1"/>
      <w:jc w:val="center"/>
    </w:pPr>
    <w:rPr>
      <w:rFonts w:ascii="Times New Roman" w:hAnsi="Times New Roman" w:cs="Times New Roman"/>
      <w:b/>
      <w:bCs/>
      <w:lang w:eastAsia="zh-CN"/>
    </w:rPr>
  </w:style>
  <w:style w:type="paragraph" w:customStyle="1" w:styleId="xl66">
    <w:name w:val="xl66"/>
    <w:basedOn w:val="Normal"/>
    <w:rsid w:val="00454E30"/>
    <w:pPr>
      <w:pBdr>
        <w:top w:val="single" w:sz="8" w:space="0" w:color="auto"/>
        <w:left w:val="single" w:sz="8" w:space="0" w:color="auto"/>
      </w:pBdr>
      <w:spacing w:before="100" w:beforeAutospacing="1" w:after="100" w:afterAutospacing="1"/>
      <w:jc w:val="center"/>
    </w:pPr>
    <w:rPr>
      <w:rFonts w:ascii="Times New Roman" w:hAnsi="Times New Roman" w:cs="Times New Roman"/>
      <w:b/>
      <w:bCs/>
      <w:i/>
      <w:iCs/>
      <w:lang w:eastAsia="zh-CN"/>
    </w:rPr>
  </w:style>
  <w:style w:type="paragraph" w:customStyle="1" w:styleId="xl67">
    <w:name w:val="xl67"/>
    <w:basedOn w:val="Normal"/>
    <w:rsid w:val="00454E30"/>
    <w:pPr>
      <w:pBdr>
        <w:top w:val="single" w:sz="8" w:space="0" w:color="auto"/>
      </w:pBdr>
      <w:spacing w:before="100" w:beforeAutospacing="1" w:after="100" w:afterAutospacing="1"/>
      <w:jc w:val="center"/>
    </w:pPr>
    <w:rPr>
      <w:rFonts w:ascii="Times New Roman" w:hAnsi="Times New Roman" w:cs="Times New Roman"/>
      <w:b/>
      <w:bCs/>
      <w:i/>
      <w:iCs/>
      <w:lang w:eastAsia="zh-CN"/>
    </w:rPr>
  </w:style>
  <w:style w:type="paragraph" w:customStyle="1" w:styleId="xl68">
    <w:name w:val="xl68"/>
    <w:basedOn w:val="Normal"/>
    <w:rsid w:val="00454E30"/>
    <w:pPr>
      <w:pBdr>
        <w:top w:val="single" w:sz="8" w:space="0" w:color="auto"/>
        <w:right w:val="single" w:sz="8" w:space="0" w:color="auto"/>
      </w:pBdr>
      <w:spacing w:before="100" w:beforeAutospacing="1" w:after="100" w:afterAutospacing="1"/>
      <w:jc w:val="center"/>
    </w:pPr>
    <w:rPr>
      <w:rFonts w:ascii="Times New Roman" w:hAnsi="Times New Roman" w:cs="Times New Roman"/>
      <w:b/>
      <w:bCs/>
      <w:i/>
      <w:iCs/>
      <w:lang w:eastAsia="zh-CN"/>
    </w:rPr>
  </w:style>
  <w:style w:type="paragraph" w:customStyle="1" w:styleId="xl69">
    <w:name w:val="xl69"/>
    <w:basedOn w:val="Normal"/>
    <w:rsid w:val="00454E3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0">
    <w:name w:val="xl70"/>
    <w:basedOn w:val="Normal"/>
    <w:rsid w:val="00454E30"/>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1">
    <w:name w:val="xl71"/>
    <w:basedOn w:val="Normal"/>
    <w:rsid w:val="00454E30"/>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2">
    <w:name w:val="xl72"/>
    <w:basedOn w:val="Normal"/>
    <w:rsid w:val="00454E30"/>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3">
    <w:name w:val="xl73"/>
    <w:basedOn w:val="Normal"/>
    <w:rsid w:val="00454E30"/>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4">
    <w:name w:val="xl74"/>
    <w:basedOn w:val="Normal"/>
    <w:rsid w:val="00454E30"/>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5">
    <w:name w:val="xl75"/>
    <w:basedOn w:val="Normal"/>
    <w:rsid w:val="00454E30"/>
    <w:pPr>
      <w:pBdr>
        <w:top w:val="single" w:sz="4" w:space="0" w:color="auto"/>
        <w:left w:val="single" w:sz="8" w:space="0" w:color="auto"/>
        <w:bottom w:val="single" w:sz="4" w:space="0" w:color="auto"/>
      </w:pBdr>
      <w:spacing w:before="100" w:beforeAutospacing="1" w:after="100" w:afterAutospacing="1"/>
      <w:jc w:val="center"/>
    </w:pPr>
    <w:rPr>
      <w:rFonts w:ascii="Times New Roman" w:hAnsi="Times New Roman" w:cs="Times New Roman"/>
      <w:sz w:val="20"/>
      <w:szCs w:val="20"/>
      <w:lang w:eastAsia="zh-CN"/>
    </w:rPr>
  </w:style>
  <w:style w:type="paragraph" w:customStyle="1" w:styleId="xl76">
    <w:name w:val="xl76"/>
    <w:basedOn w:val="Normal"/>
    <w:rsid w:val="00454E30"/>
    <w:pPr>
      <w:pBdr>
        <w:top w:val="single" w:sz="4" w:space="0" w:color="auto"/>
        <w:left w:val="single" w:sz="8" w:space="0" w:color="auto"/>
        <w:bottom w:val="single" w:sz="8" w:space="0" w:color="auto"/>
      </w:pBdr>
      <w:spacing w:before="100" w:beforeAutospacing="1" w:after="100" w:afterAutospacing="1"/>
      <w:jc w:val="center"/>
    </w:pPr>
    <w:rPr>
      <w:rFonts w:ascii="Times New Roman" w:hAnsi="Times New Roman" w:cs="Times New Roman"/>
      <w:sz w:val="20"/>
      <w:szCs w:val="20"/>
      <w:lang w:eastAsia="zh-CN"/>
    </w:rPr>
  </w:style>
  <w:style w:type="table" w:styleId="Sombreadoclaro-nfasis4">
    <w:name w:val="Light Shading Accent 4"/>
    <w:basedOn w:val="Tablanormal"/>
    <w:uiPriority w:val="60"/>
    <w:rsid w:val="00454E30"/>
    <w:pPr>
      <w:spacing w:after="0" w:line="240" w:lineRule="auto"/>
    </w:pPr>
    <w:rPr>
      <w:color w:val="5F497A" w:themeColor="accent4" w:themeShade="BF"/>
      <w:lang w:val="es-E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uadrculaclara-nfasis4">
    <w:name w:val="Light Grid Accent 4"/>
    <w:basedOn w:val="Tablanormal"/>
    <w:uiPriority w:val="62"/>
    <w:rsid w:val="00454E30"/>
    <w:pPr>
      <w:spacing w:after="0" w:line="240" w:lineRule="auto"/>
    </w:pPr>
    <w:rPr>
      <w:lang w:val="es-E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mw-headline">
    <w:name w:val="mw-headline"/>
    <w:basedOn w:val="Fuentedeprrafopredeter"/>
    <w:rsid w:val="00454E30"/>
  </w:style>
  <w:style w:type="character" w:styleId="Textoennegrita">
    <w:name w:val="Strong"/>
    <w:basedOn w:val="Fuentedeprrafopredeter"/>
    <w:uiPriority w:val="22"/>
    <w:qFormat/>
    <w:rsid w:val="00454E30"/>
    <w:rPr>
      <w:b/>
      <w:bCs/>
    </w:rPr>
  </w:style>
  <w:style w:type="character" w:styleId="nfasis">
    <w:name w:val="Emphasis"/>
    <w:basedOn w:val="Fuentedeprrafopredeter"/>
    <w:uiPriority w:val="20"/>
    <w:qFormat/>
    <w:rsid w:val="00454E30"/>
    <w:rPr>
      <w:i/>
      <w:iCs/>
    </w:rPr>
  </w:style>
  <w:style w:type="character" w:customStyle="1" w:styleId="mw-editsection">
    <w:name w:val="mw-editsection"/>
    <w:basedOn w:val="Fuentedeprrafopredeter"/>
    <w:rsid w:val="00454E30"/>
  </w:style>
  <w:style w:type="character" w:customStyle="1" w:styleId="mw-editsection-bracket">
    <w:name w:val="mw-editsection-bracket"/>
    <w:basedOn w:val="Fuentedeprrafopredeter"/>
    <w:rsid w:val="00454E30"/>
  </w:style>
  <w:style w:type="paragraph" w:styleId="TtuloTDC">
    <w:name w:val="TOC Heading"/>
    <w:basedOn w:val="Ttulo1"/>
    <w:next w:val="Normal"/>
    <w:uiPriority w:val="39"/>
    <w:unhideWhenUsed/>
    <w:qFormat/>
    <w:rsid w:val="00454E30"/>
    <w:pPr>
      <w:spacing w:line="259" w:lineRule="auto"/>
      <w:outlineLvl w:val="9"/>
    </w:pPr>
    <w:rPr>
      <w:rFonts w:ascii="Arial" w:hAnsi="Arial"/>
      <w:color w:val="auto"/>
      <w:sz w:val="24"/>
    </w:rPr>
  </w:style>
  <w:style w:type="paragraph" w:styleId="TDC2">
    <w:name w:val="toc 2"/>
    <w:basedOn w:val="Normal"/>
    <w:next w:val="Normal"/>
    <w:autoRedefine/>
    <w:uiPriority w:val="39"/>
    <w:unhideWhenUsed/>
    <w:qFormat/>
    <w:rsid w:val="00454E30"/>
    <w:pPr>
      <w:tabs>
        <w:tab w:val="right" w:leader="dot" w:pos="8494"/>
      </w:tabs>
      <w:spacing w:after="100" w:line="259" w:lineRule="auto"/>
      <w:jc w:val="both"/>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qFormat/>
    <w:rsid w:val="00454E30"/>
    <w:pPr>
      <w:tabs>
        <w:tab w:val="left" w:pos="440"/>
        <w:tab w:val="right" w:leader="dot" w:pos="8494"/>
      </w:tabs>
      <w:spacing w:after="100" w:line="259" w:lineRule="auto"/>
    </w:pPr>
    <w:rPr>
      <w:rFonts w:ascii="Century Gothic" w:eastAsiaTheme="minorHAnsi" w:hAnsi="Century Gothic"/>
      <w:noProof/>
      <w:sz w:val="22"/>
      <w:szCs w:val="22"/>
    </w:rPr>
  </w:style>
  <w:style w:type="paragraph" w:styleId="TDC3">
    <w:name w:val="toc 3"/>
    <w:basedOn w:val="Normal"/>
    <w:next w:val="Normal"/>
    <w:autoRedefine/>
    <w:uiPriority w:val="39"/>
    <w:unhideWhenUsed/>
    <w:qFormat/>
    <w:rsid w:val="00454E30"/>
    <w:pPr>
      <w:tabs>
        <w:tab w:val="right" w:leader="dot" w:pos="8494"/>
      </w:tabs>
      <w:spacing w:after="100" w:line="259" w:lineRule="auto"/>
    </w:pPr>
    <w:rPr>
      <w:rFonts w:asciiTheme="minorHAnsi" w:eastAsiaTheme="minorEastAsia" w:hAnsiTheme="minorHAnsi" w:cs="Times New Roman"/>
      <w:sz w:val="22"/>
      <w:szCs w:val="22"/>
    </w:rPr>
  </w:style>
  <w:style w:type="paragraph" w:styleId="Ttulo">
    <w:name w:val="Title"/>
    <w:basedOn w:val="Normal"/>
    <w:link w:val="TtuloCar"/>
    <w:qFormat/>
    <w:rsid w:val="00454E30"/>
    <w:pPr>
      <w:jc w:val="center"/>
    </w:pPr>
    <w:rPr>
      <w:rFonts w:cs="Times New Roman"/>
      <w:b/>
      <w:szCs w:val="20"/>
      <w:lang w:val="es-ES_tradnl"/>
    </w:rPr>
  </w:style>
  <w:style w:type="character" w:customStyle="1" w:styleId="TtuloCar">
    <w:name w:val="Título Car"/>
    <w:basedOn w:val="Fuentedeprrafopredeter"/>
    <w:link w:val="Ttulo"/>
    <w:rsid w:val="00454E30"/>
    <w:rPr>
      <w:rFonts w:ascii="Arial" w:eastAsia="Times New Roman" w:hAnsi="Arial" w:cs="Times New Roman"/>
      <w:b/>
      <w:sz w:val="24"/>
      <w:szCs w:val="20"/>
      <w:lang w:val="es-ES_tradnl" w:eastAsia="es-ES"/>
    </w:rPr>
  </w:style>
  <w:style w:type="paragraph" w:styleId="Textoindependiente2">
    <w:name w:val="Body Text 2"/>
    <w:basedOn w:val="Normal"/>
    <w:link w:val="Textoindependiente2Car"/>
    <w:unhideWhenUsed/>
    <w:rsid w:val="00454E30"/>
    <w:pPr>
      <w:spacing w:after="120" w:line="480" w:lineRule="auto"/>
    </w:pPr>
    <w:rPr>
      <w:rFonts w:asciiTheme="minorHAnsi" w:eastAsiaTheme="minorHAnsi" w:hAnsiTheme="minorHAnsi" w:cstheme="minorBidi"/>
      <w:sz w:val="22"/>
      <w:szCs w:val="22"/>
      <w:lang w:val="es-CO" w:eastAsia="en-US"/>
    </w:rPr>
  </w:style>
  <w:style w:type="character" w:customStyle="1" w:styleId="Textoindependiente2Car">
    <w:name w:val="Texto independiente 2 Car"/>
    <w:basedOn w:val="Fuentedeprrafopredeter"/>
    <w:link w:val="Textoindependiente2"/>
    <w:rsid w:val="00454E30"/>
  </w:style>
  <w:style w:type="paragraph" w:styleId="Tabladeilustraciones">
    <w:name w:val="table of figures"/>
    <w:basedOn w:val="Normal"/>
    <w:next w:val="Normal"/>
    <w:uiPriority w:val="99"/>
    <w:unhideWhenUsed/>
    <w:rsid w:val="00454E30"/>
    <w:pPr>
      <w:spacing w:line="259" w:lineRule="auto"/>
    </w:pPr>
    <w:rPr>
      <w:rFonts w:asciiTheme="minorHAnsi" w:eastAsiaTheme="minorHAnsi" w:hAnsiTheme="minorHAnsi" w:cstheme="minorBidi"/>
      <w:sz w:val="22"/>
      <w:szCs w:val="22"/>
      <w:lang w:val="es-CO" w:eastAsia="en-US"/>
    </w:rPr>
  </w:style>
  <w:style w:type="table" w:customStyle="1" w:styleId="TableGrid">
    <w:name w:val="TableGrid"/>
    <w:rsid w:val="00454E30"/>
    <w:pPr>
      <w:spacing w:after="0" w:line="240" w:lineRule="auto"/>
    </w:pPr>
    <w:rPr>
      <w:rFonts w:eastAsiaTheme="minorEastAsia"/>
      <w:lang w:eastAsia="es-CO"/>
    </w:rPr>
    <w:tblPr>
      <w:tblCellMar>
        <w:top w:w="0" w:type="dxa"/>
        <w:left w:w="0" w:type="dxa"/>
        <w:bottom w:w="0" w:type="dxa"/>
        <w:right w:w="0" w:type="dxa"/>
      </w:tblCellMar>
    </w:tblPr>
  </w:style>
  <w:style w:type="paragraph" w:customStyle="1" w:styleId="msonormal0">
    <w:name w:val="msonormal"/>
    <w:basedOn w:val="Normal"/>
    <w:rsid w:val="00454E30"/>
    <w:pPr>
      <w:spacing w:before="100" w:beforeAutospacing="1" w:after="100" w:afterAutospacing="1"/>
    </w:pPr>
    <w:rPr>
      <w:rFonts w:ascii="Times New Roman" w:hAnsi="Times New Roman" w:cs="Times New Roman"/>
      <w:lang w:val="es-CO" w:eastAsia="es-CO"/>
    </w:rPr>
  </w:style>
  <w:style w:type="paragraph" w:styleId="TDC4">
    <w:name w:val="toc 4"/>
    <w:basedOn w:val="Normal"/>
    <w:autoRedefine/>
    <w:uiPriority w:val="39"/>
    <w:unhideWhenUsed/>
    <w:qFormat/>
    <w:rsid w:val="00454E30"/>
    <w:pPr>
      <w:widowControl w:val="0"/>
      <w:autoSpaceDE w:val="0"/>
      <w:autoSpaceDN w:val="0"/>
      <w:spacing w:before="120"/>
      <w:ind w:left="2522" w:hanging="720"/>
    </w:pPr>
    <w:rPr>
      <w:rFonts w:ascii="Calibri" w:eastAsia="Calibri" w:hAnsi="Calibri" w:cs="Calibri"/>
      <w:b/>
      <w:bCs/>
      <w:sz w:val="22"/>
      <w:szCs w:val="22"/>
      <w:lang w:bidi="es-ES"/>
    </w:rPr>
  </w:style>
  <w:style w:type="paragraph" w:styleId="TDC5">
    <w:name w:val="toc 5"/>
    <w:basedOn w:val="Normal"/>
    <w:autoRedefine/>
    <w:uiPriority w:val="39"/>
    <w:unhideWhenUsed/>
    <w:qFormat/>
    <w:rsid w:val="00454E30"/>
    <w:pPr>
      <w:widowControl w:val="0"/>
      <w:autoSpaceDE w:val="0"/>
      <w:autoSpaceDN w:val="0"/>
      <w:ind w:left="2490" w:hanging="449"/>
    </w:pPr>
    <w:rPr>
      <w:rFonts w:ascii="Calibri" w:eastAsia="Calibri" w:hAnsi="Calibri" w:cs="Calibri"/>
      <w:sz w:val="20"/>
      <w:szCs w:val="20"/>
      <w:lang w:bidi="es-ES"/>
    </w:rPr>
  </w:style>
  <w:style w:type="paragraph" w:styleId="TDC6">
    <w:name w:val="toc 6"/>
    <w:basedOn w:val="Normal"/>
    <w:autoRedefine/>
    <w:uiPriority w:val="39"/>
    <w:unhideWhenUsed/>
    <w:qFormat/>
    <w:rsid w:val="00454E30"/>
    <w:pPr>
      <w:widowControl w:val="0"/>
      <w:autoSpaceDE w:val="0"/>
      <w:autoSpaceDN w:val="0"/>
      <w:ind w:left="2042"/>
    </w:pPr>
    <w:rPr>
      <w:rFonts w:ascii="Calibri" w:eastAsia="Calibri" w:hAnsi="Calibri" w:cs="Calibri"/>
      <w:i/>
      <w:sz w:val="20"/>
      <w:szCs w:val="20"/>
      <w:lang w:bidi="es-ES"/>
    </w:rPr>
  </w:style>
  <w:style w:type="paragraph" w:styleId="TDC7">
    <w:name w:val="toc 7"/>
    <w:basedOn w:val="Normal"/>
    <w:next w:val="Normal"/>
    <w:autoRedefine/>
    <w:uiPriority w:val="39"/>
    <w:unhideWhenUsed/>
    <w:rsid w:val="00454E30"/>
    <w:pPr>
      <w:spacing w:after="100" w:line="259" w:lineRule="auto"/>
      <w:ind w:left="1320"/>
    </w:pPr>
    <w:rPr>
      <w:rFonts w:asciiTheme="minorHAnsi" w:eastAsiaTheme="minorEastAsia" w:hAnsiTheme="minorHAnsi" w:cstheme="minorBidi"/>
      <w:sz w:val="22"/>
      <w:szCs w:val="22"/>
      <w:lang w:val="es-CO" w:eastAsia="es-CO"/>
    </w:rPr>
  </w:style>
  <w:style w:type="paragraph" w:styleId="TDC8">
    <w:name w:val="toc 8"/>
    <w:basedOn w:val="Normal"/>
    <w:next w:val="Normal"/>
    <w:autoRedefine/>
    <w:uiPriority w:val="39"/>
    <w:unhideWhenUsed/>
    <w:rsid w:val="00454E30"/>
    <w:pPr>
      <w:spacing w:after="100" w:line="259" w:lineRule="auto"/>
      <w:ind w:left="1540"/>
    </w:pPr>
    <w:rPr>
      <w:rFonts w:asciiTheme="minorHAnsi" w:eastAsiaTheme="minorEastAsia" w:hAnsiTheme="minorHAnsi" w:cstheme="minorBidi"/>
      <w:sz w:val="22"/>
      <w:szCs w:val="22"/>
      <w:lang w:val="es-CO" w:eastAsia="es-CO"/>
    </w:rPr>
  </w:style>
  <w:style w:type="paragraph" w:styleId="TDC9">
    <w:name w:val="toc 9"/>
    <w:basedOn w:val="Normal"/>
    <w:next w:val="Normal"/>
    <w:autoRedefine/>
    <w:uiPriority w:val="39"/>
    <w:unhideWhenUsed/>
    <w:rsid w:val="00454E30"/>
    <w:pPr>
      <w:spacing w:after="100" w:line="259" w:lineRule="auto"/>
      <w:ind w:left="1760"/>
    </w:pPr>
    <w:rPr>
      <w:rFonts w:asciiTheme="minorHAnsi" w:eastAsiaTheme="minorEastAsia" w:hAnsiTheme="minorHAnsi" w:cstheme="minorBidi"/>
      <w:sz w:val="22"/>
      <w:szCs w:val="22"/>
      <w:lang w:val="es-CO" w:eastAsia="es-CO"/>
    </w:rPr>
  </w:style>
  <w:style w:type="character" w:customStyle="1" w:styleId="Mencinsinresolver1">
    <w:name w:val="Mención sin resolver1"/>
    <w:basedOn w:val="Fuentedeprrafopredeter"/>
    <w:uiPriority w:val="99"/>
    <w:semiHidden/>
    <w:unhideWhenUsed/>
    <w:rsid w:val="00454E30"/>
    <w:rPr>
      <w:color w:val="605E5C"/>
      <w:shd w:val="clear" w:color="auto" w:fill="E1DFDD"/>
    </w:rPr>
  </w:style>
  <w:style w:type="table" w:styleId="Cuadrculaclara-nfasis3">
    <w:name w:val="Light Grid Accent 3"/>
    <w:basedOn w:val="Tablanormal"/>
    <w:uiPriority w:val="62"/>
    <w:rsid w:val="00454E30"/>
    <w:pPr>
      <w:spacing w:after="0" w:line="240" w:lineRule="auto"/>
    </w:pPr>
    <w:rPr>
      <w:rFonts w:eastAsiaTheme="minorEastAsia"/>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Cuadrculaclara-nfasis31">
    <w:name w:val="Cuadrícula clara - Énfasis 31"/>
    <w:basedOn w:val="Tablanormal"/>
    <w:next w:val="Cuadrculaclara-nfasis3"/>
    <w:uiPriority w:val="62"/>
    <w:rsid w:val="00454E30"/>
    <w:pPr>
      <w:spacing w:after="0" w:line="240" w:lineRule="auto"/>
    </w:pPr>
    <w:rPr>
      <w:rFonts w:eastAsiaTheme="minorEastAsia"/>
      <w:lang w:eastAsia="es-CO"/>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3-nfasis3">
    <w:name w:val="Medium Grid 3 Accent 3"/>
    <w:basedOn w:val="Tablanormal"/>
    <w:uiPriority w:val="69"/>
    <w:rsid w:val="00454E30"/>
    <w:pPr>
      <w:spacing w:after="0" w:line="240" w:lineRule="auto"/>
    </w:pPr>
    <w:rPr>
      <w:rFonts w:eastAsiaTheme="minorEastAsia"/>
      <w:lang w:eastAsia="es-CO"/>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ocomentario">
    <w:name w:val="annotation text"/>
    <w:basedOn w:val="Normal"/>
    <w:link w:val="TextocomentarioCar"/>
    <w:uiPriority w:val="99"/>
    <w:unhideWhenUsed/>
    <w:rsid w:val="00454E30"/>
    <w:rPr>
      <w:sz w:val="20"/>
      <w:szCs w:val="20"/>
    </w:rPr>
  </w:style>
  <w:style w:type="character" w:customStyle="1" w:styleId="TextocomentarioCar">
    <w:name w:val="Texto comentario Car"/>
    <w:basedOn w:val="Fuentedeprrafopredeter"/>
    <w:link w:val="Textocomentario"/>
    <w:uiPriority w:val="99"/>
    <w:rsid w:val="00454E30"/>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54E30"/>
    <w:rPr>
      <w:b/>
      <w:bCs/>
    </w:rPr>
  </w:style>
  <w:style w:type="character" w:customStyle="1" w:styleId="AsuntodelcomentarioCar">
    <w:name w:val="Asunto del comentario Car"/>
    <w:basedOn w:val="TextocomentarioCar"/>
    <w:link w:val="Asuntodelcomentario"/>
    <w:uiPriority w:val="99"/>
    <w:semiHidden/>
    <w:rsid w:val="00454E30"/>
    <w:rPr>
      <w:rFonts w:ascii="Arial" w:eastAsia="Times New Roman" w:hAnsi="Arial" w:cs="Arial"/>
      <w:b/>
      <w:bCs/>
      <w:sz w:val="20"/>
      <w:szCs w:val="20"/>
      <w:lang w:val="es-ES" w:eastAsia="es-ES"/>
    </w:rPr>
  </w:style>
  <w:style w:type="paragraph" w:styleId="Lista">
    <w:name w:val="List"/>
    <w:basedOn w:val="Normal"/>
    <w:rsid w:val="00454E30"/>
    <w:pPr>
      <w:ind w:left="283" w:hanging="283"/>
    </w:pPr>
    <w:rPr>
      <w:rFonts w:ascii="Times New Roman" w:hAnsi="Times New Roman" w:cs="Times New Roman"/>
      <w:szCs w:val="20"/>
    </w:rPr>
  </w:style>
  <w:style w:type="table" w:styleId="Cuadrculaclara-nfasis5">
    <w:name w:val="Light Grid Accent 5"/>
    <w:basedOn w:val="Tablanormal"/>
    <w:uiPriority w:val="62"/>
    <w:rsid w:val="00454E3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3">
    <w:name w:val="Medium Shading 1 Accent 3"/>
    <w:basedOn w:val="Tablanormal"/>
    <w:uiPriority w:val="63"/>
    <w:rsid w:val="00454E30"/>
    <w:pPr>
      <w:spacing w:after="0" w:line="240" w:lineRule="auto"/>
    </w:pPr>
    <w:rPr>
      <w:rFonts w:eastAsiaTheme="minorEastAsia"/>
      <w:lang w:eastAsia="es-CO"/>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Refdecomentario">
    <w:name w:val="annotation reference"/>
    <w:basedOn w:val="Fuentedeprrafopredeter"/>
    <w:uiPriority w:val="99"/>
    <w:semiHidden/>
    <w:unhideWhenUsed/>
    <w:rsid w:val="00454E30"/>
    <w:rPr>
      <w:sz w:val="16"/>
      <w:szCs w:val="16"/>
    </w:rPr>
  </w:style>
  <w:style w:type="paragraph" w:customStyle="1" w:styleId="Textoindependiente31">
    <w:name w:val="Texto independiente 31"/>
    <w:basedOn w:val="Normal"/>
    <w:rsid w:val="00454E30"/>
    <w:pPr>
      <w:jc w:val="both"/>
    </w:pPr>
    <w:rPr>
      <w:rFonts w:ascii="Tahoma" w:hAnsi="Tahoma" w:cs="Times New Roman"/>
      <w:sz w:val="20"/>
      <w:szCs w:val="20"/>
    </w:rPr>
  </w:style>
  <w:style w:type="paragraph" w:customStyle="1" w:styleId="parrafos">
    <w:name w:val="parrafos"/>
    <w:basedOn w:val="Normal"/>
    <w:uiPriority w:val="99"/>
    <w:rsid w:val="00454E30"/>
    <w:pPr>
      <w:spacing w:before="100" w:beforeAutospacing="1" w:after="100" w:afterAutospacing="1"/>
    </w:pPr>
    <w:rPr>
      <w:rFonts w:ascii="Verdana" w:hAnsi="Verdana" w:cs="Verdana"/>
      <w:color w:val="000000"/>
      <w:sz w:val="15"/>
      <w:szCs w:val="15"/>
    </w:rPr>
  </w:style>
  <w:style w:type="character" w:customStyle="1" w:styleId="txtcreditos">
    <w:name w:val="txtcreditos"/>
    <w:basedOn w:val="Fuentedeprrafopredeter"/>
    <w:rsid w:val="00454E30"/>
  </w:style>
  <w:style w:type="character" w:customStyle="1" w:styleId="apple-style-span">
    <w:name w:val="apple-style-span"/>
    <w:basedOn w:val="Fuentedeprrafopredeter"/>
    <w:rsid w:val="00454E30"/>
  </w:style>
  <w:style w:type="character" w:customStyle="1" w:styleId="dn-introtext">
    <w:name w:val="dn-introtext"/>
    <w:basedOn w:val="Fuentedeprrafopredeter"/>
    <w:rsid w:val="00454E30"/>
  </w:style>
  <w:style w:type="character" w:customStyle="1" w:styleId="ne">
    <w:name w:val="ne"/>
    <w:basedOn w:val="Fuentedeprrafopredeter"/>
    <w:rsid w:val="00454E30"/>
  </w:style>
  <w:style w:type="paragraph" w:customStyle="1" w:styleId="WW-Textoindependiente2">
    <w:name w:val="WW-Texto independiente 2"/>
    <w:basedOn w:val="Normal"/>
    <w:rsid w:val="00454E30"/>
    <w:pPr>
      <w:widowControl w:val="0"/>
      <w:suppressAutoHyphens/>
      <w:spacing w:line="200" w:lineRule="atLeast"/>
      <w:jc w:val="both"/>
    </w:pPr>
    <w:rPr>
      <w:rFonts w:cs="Times New Roman"/>
      <w:sz w:val="20"/>
      <w:szCs w:val="20"/>
      <w:lang w:val="es-ES_tradnl"/>
    </w:rPr>
  </w:style>
  <w:style w:type="paragraph" w:customStyle="1" w:styleId="Textoindependiente21">
    <w:name w:val="Texto independiente 21"/>
    <w:basedOn w:val="Normal"/>
    <w:rsid w:val="00454E30"/>
    <w:pPr>
      <w:suppressAutoHyphens/>
      <w:jc w:val="both"/>
    </w:pPr>
    <w:rPr>
      <w:rFonts w:ascii="Tahoma" w:hAnsi="Tahoma" w:cs="Times New Roman"/>
      <w:szCs w:val="20"/>
      <w:lang w:val="es-ES_tradnl" w:eastAsia="ar-SA"/>
    </w:rPr>
  </w:style>
  <w:style w:type="character" w:styleId="Nmerodepgina">
    <w:name w:val="page number"/>
    <w:basedOn w:val="Fuentedeprrafopredeter"/>
    <w:rsid w:val="00454E30"/>
  </w:style>
  <w:style w:type="character" w:customStyle="1" w:styleId="ilad">
    <w:name w:val="il_ad"/>
    <w:basedOn w:val="Fuentedeprrafopredeter"/>
    <w:rsid w:val="00454E30"/>
  </w:style>
  <w:style w:type="table" w:styleId="Listaclara">
    <w:name w:val="Light List"/>
    <w:basedOn w:val="Tablanormal"/>
    <w:uiPriority w:val="61"/>
    <w:rsid w:val="00454E30"/>
    <w:pPr>
      <w:spacing w:after="0" w:line="240" w:lineRule="auto"/>
    </w:pPr>
    <w:rPr>
      <w:lang w:val="es-MX"/>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DescripcinCar">
    <w:name w:val="Descripción Car"/>
    <w:aliases w:val="Epígrafe foto Car,Epígrafe Tabla Car,Car Car,Car1 Car,Car2 Car,Car3 Car,Car11 Car,Car4 Car,Car5 Car,Car12 Car,Car21 Car,Car31 Car,Car111 Car,Car41 Car,Car6 Car,Car7 Car,Car13 Car,Car22 Car,Car32 Car,Car112 Car,Car42 Car,Car51 Car,A Car"/>
    <w:basedOn w:val="Fuentedeprrafopredeter"/>
    <w:link w:val="Descripcin"/>
    <w:qFormat/>
    <w:locked/>
    <w:rsid w:val="00FA32A0"/>
    <w:rPr>
      <w:i/>
      <w:iCs/>
      <w:color w:val="1F497D" w:themeColor="text2"/>
      <w:sz w:val="18"/>
      <w:szCs w:val="18"/>
    </w:rPr>
  </w:style>
  <w:style w:type="character" w:customStyle="1" w:styleId="Ttulo8Car">
    <w:name w:val="Título 8 Car"/>
    <w:basedOn w:val="Fuentedeprrafopredeter"/>
    <w:link w:val="Ttulo8"/>
    <w:uiPriority w:val="9"/>
    <w:semiHidden/>
    <w:rsid w:val="00BE75B9"/>
    <w:rPr>
      <w:rFonts w:asciiTheme="majorHAnsi" w:eastAsiaTheme="majorEastAsia" w:hAnsiTheme="majorHAnsi" w:cstheme="majorBidi"/>
      <w:color w:val="272727" w:themeColor="text1" w:themeTint="D8"/>
      <w:sz w:val="21"/>
      <w:szCs w:val="21"/>
    </w:rPr>
  </w:style>
  <w:style w:type="character" w:customStyle="1" w:styleId="Ttulo9Car">
    <w:name w:val="Título 9 Car"/>
    <w:aliases w:val="Circulo Car,No2 Car,Normal1 Car,tabla Car,Título 9 Referencias Tab Car,Fotos Car,Mapa Car,PRIMER TITULO Car"/>
    <w:basedOn w:val="Fuentedeprrafopredeter"/>
    <w:link w:val="Ttulo9"/>
    <w:uiPriority w:val="9"/>
    <w:rsid w:val="00BE75B9"/>
    <w:rPr>
      <w:rFonts w:asciiTheme="majorHAnsi" w:eastAsiaTheme="majorEastAsia" w:hAnsiTheme="majorHAnsi" w:cstheme="majorBidi"/>
      <w:i/>
      <w:iCs/>
      <w:color w:val="272727" w:themeColor="text1" w:themeTint="D8"/>
      <w:sz w:val="21"/>
      <w:szCs w:val="21"/>
    </w:rPr>
  </w:style>
  <w:style w:type="table" w:customStyle="1" w:styleId="Tablaconcuadrcula11">
    <w:name w:val="Tabla con cuadrícula11"/>
    <w:basedOn w:val="Tablanormal"/>
    <w:next w:val="Tablaconcuadrcula"/>
    <w:uiPriority w:val="39"/>
    <w:rsid w:val="00BE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uiPriority w:val="49"/>
    <w:rsid w:val="00BE75B9"/>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Cuadrculamedia3-nfasis31">
    <w:name w:val="Cuadrícula media 3 - Énfasis 31"/>
    <w:basedOn w:val="Tablanormal"/>
    <w:next w:val="Cuadrculamedia3-nfasis3"/>
    <w:uiPriority w:val="69"/>
    <w:rsid w:val="00BE75B9"/>
    <w:pPr>
      <w:spacing w:after="0" w:line="240" w:lineRule="auto"/>
    </w:pPr>
    <w:rPr>
      <w:rFonts w:eastAsia="Times New Roman"/>
      <w:lang w:eastAsia="es-CO"/>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Cuadrculaclara-nfasis51">
    <w:name w:val="Cuadrícula clara - Énfasis 51"/>
    <w:basedOn w:val="Tablanormal"/>
    <w:next w:val="Cuadrculaclara-nfasis5"/>
    <w:uiPriority w:val="62"/>
    <w:rsid w:val="00BE75B9"/>
    <w:pPr>
      <w:spacing w:after="0" w:line="240" w:lineRule="auto"/>
    </w:p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Sombreadomedio1-nfasis31">
    <w:name w:val="Sombreado medio 1 - Énfasis 31"/>
    <w:basedOn w:val="Tablanormal"/>
    <w:next w:val="Sombreadomedio1-nfasis3"/>
    <w:uiPriority w:val="63"/>
    <w:rsid w:val="00BE75B9"/>
    <w:pPr>
      <w:spacing w:after="0" w:line="240" w:lineRule="auto"/>
    </w:pPr>
    <w:rPr>
      <w:rFonts w:eastAsia="Times New Roman"/>
      <w:lang w:eastAsia="es-CO"/>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customStyle="1" w:styleId="Epgrafe1">
    <w:name w:val="Epígrafe1"/>
    <w:basedOn w:val="Normal"/>
    <w:next w:val="Normal"/>
    <w:uiPriority w:val="35"/>
    <w:unhideWhenUsed/>
    <w:qFormat/>
    <w:rsid w:val="00BE75B9"/>
    <w:pPr>
      <w:spacing w:after="160"/>
      <w:jc w:val="both"/>
    </w:pPr>
    <w:rPr>
      <w:rFonts w:cs="Times New Roman"/>
      <w:i/>
      <w:iCs/>
      <w:color w:val="44546A"/>
      <w:sz w:val="18"/>
      <w:szCs w:val="18"/>
    </w:rPr>
  </w:style>
  <w:style w:type="table" w:customStyle="1" w:styleId="Tablaconcuadrcula1">
    <w:name w:val="Tabla con cuadrícula1"/>
    <w:basedOn w:val="Tablanormal"/>
    <w:next w:val="Tablaconcuadrcula"/>
    <w:uiPriority w:val="39"/>
    <w:rsid w:val="00BE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E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eta2">
    <w:name w:val="Viñeta 2"/>
    <w:basedOn w:val="Normal"/>
    <w:rsid w:val="00BE75B9"/>
    <w:pPr>
      <w:numPr>
        <w:numId w:val="12"/>
      </w:numPr>
      <w:jc w:val="both"/>
    </w:pPr>
    <w:rPr>
      <w:rFonts w:cs="Times New Roman"/>
      <w:sz w:val="20"/>
      <w:szCs w:val="20"/>
    </w:rPr>
  </w:style>
  <w:style w:type="character" w:styleId="Referenciaintensa">
    <w:name w:val="Intense Reference"/>
    <w:basedOn w:val="Fuentedeprrafopredeter"/>
    <w:uiPriority w:val="32"/>
    <w:qFormat/>
    <w:rsid w:val="00BE75B9"/>
    <w:rPr>
      <w:b/>
      <w:bCs/>
      <w:smallCaps/>
      <w:color w:val="4F81BD" w:themeColor="accent1"/>
      <w:spacing w:val="5"/>
    </w:rPr>
  </w:style>
  <w:style w:type="paragraph" w:styleId="Bibliografa">
    <w:name w:val="Bibliography"/>
    <w:basedOn w:val="Normal"/>
    <w:next w:val="Normal"/>
    <w:uiPriority w:val="37"/>
    <w:unhideWhenUsed/>
    <w:rsid w:val="00BE75B9"/>
    <w:rPr>
      <w:rFonts w:asciiTheme="minorHAnsi" w:eastAsiaTheme="minorHAnsi" w:hAnsiTheme="minorHAnsi" w:cstheme="minorBidi"/>
      <w:sz w:val="22"/>
      <w:szCs w:val="22"/>
      <w:lang w:val="es-CO" w:eastAsia="en-US"/>
    </w:rPr>
  </w:style>
  <w:style w:type="table" w:customStyle="1" w:styleId="Tabladecuadrcula1clara1">
    <w:name w:val="Tabla de cuadrícula 1 clara1"/>
    <w:basedOn w:val="Tablanormal"/>
    <w:uiPriority w:val="46"/>
    <w:rsid w:val="00BE75B9"/>
    <w:pPr>
      <w:spacing w:after="0" w:line="240" w:lineRule="auto"/>
    </w:pPr>
    <w:rPr>
      <w:lang w:val="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4-nfasis51">
    <w:name w:val="Tabla de cuadrícula 4 - Énfasis 51"/>
    <w:basedOn w:val="Tablanormal"/>
    <w:uiPriority w:val="49"/>
    <w:rsid w:val="00BE75B9"/>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41">
    <w:name w:val="Tabla de cuadrícula 4 - Énfasis 41"/>
    <w:basedOn w:val="Tablanormal"/>
    <w:uiPriority w:val="49"/>
    <w:rsid w:val="00BE75B9"/>
    <w:pPr>
      <w:spacing w:after="0" w:line="240" w:lineRule="auto"/>
    </w:pPr>
    <w:rPr>
      <w:lang w:val="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normal51">
    <w:name w:val="Tabla normal 51"/>
    <w:basedOn w:val="Tablanormal"/>
    <w:uiPriority w:val="45"/>
    <w:rsid w:val="00BE75B9"/>
    <w:pPr>
      <w:spacing w:after="0" w:line="240" w:lineRule="auto"/>
    </w:pPr>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xl77">
    <w:name w:val="xl77"/>
    <w:basedOn w:val="Normal"/>
    <w:rsid w:val="00BE75B9"/>
    <w:pPr>
      <w:pBdr>
        <w:bottom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78">
    <w:name w:val="xl78"/>
    <w:basedOn w:val="Normal"/>
    <w:rsid w:val="00BE75B9"/>
    <w:pPr>
      <w:pBdr>
        <w:top w:val="single" w:sz="8" w:space="0" w:color="auto"/>
        <w:left w:val="single" w:sz="8" w:space="0" w:color="auto"/>
        <w:bottom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79">
    <w:name w:val="xl79"/>
    <w:basedOn w:val="Normal"/>
    <w:rsid w:val="00BE75B9"/>
    <w:pPr>
      <w:pBdr>
        <w:top w:val="single" w:sz="8" w:space="0" w:color="auto"/>
        <w:bottom w:val="single" w:sz="8" w:space="0" w:color="auto"/>
        <w:right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0">
    <w:name w:val="xl80"/>
    <w:basedOn w:val="Normal"/>
    <w:rsid w:val="00BE75B9"/>
    <w:pPr>
      <w:pBdr>
        <w:top w:val="single" w:sz="8" w:space="0" w:color="auto"/>
        <w:left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1">
    <w:name w:val="xl81"/>
    <w:basedOn w:val="Normal"/>
    <w:rsid w:val="00BE75B9"/>
    <w:pPr>
      <w:pBdr>
        <w:top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2">
    <w:name w:val="xl82"/>
    <w:basedOn w:val="Normal"/>
    <w:rsid w:val="00BE75B9"/>
    <w:pPr>
      <w:pBdr>
        <w:top w:val="single" w:sz="8" w:space="0" w:color="auto"/>
        <w:right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3">
    <w:name w:val="xl83"/>
    <w:basedOn w:val="Normal"/>
    <w:rsid w:val="00BE75B9"/>
    <w:pPr>
      <w:pBdr>
        <w:left w:val="single" w:sz="8" w:space="0" w:color="auto"/>
        <w:bottom w:val="single" w:sz="8" w:space="0" w:color="auto"/>
      </w:pBdr>
      <w:shd w:val="clear" w:color="000000" w:fill="E7E6E6"/>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4">
    <w:name w:val="xl84"/>
    <w:basedOn w:val="Normal"/>
    <w:rsid w:val="00BE75B9"/>
    <w:pPr>
      <w:pBdr>
        <w:left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5">
    <w:name w:val="xl85"/>
    <w:basedOn w:val="Normal"/>
    <w:rsid w:val="00BE75B9"/>
    <w:pPr>
      <w:pBdr>
        <w:top w:val="single" w:sz="8" w:space="0" w:color="auto"/>
        <w:left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6">
    <w:name w:val="xl86"/>
    <w:basedOn w:val="Normal"/>
    <w:rsid w:val="00BE75B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7">
    <w:name w:val="xl87"/>
    <w:basedOn w:val="Normal"/>
    <w:rsid w:val="00BE75B9"/>
    <w:pPr>
      <w:pBdr>
        <w:top w:val="single" w:sz="8" w:space="0" w:color="auto"/>
        <w:left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8">
    <w:name w:val="xl88"/>
    <w:basedOn w:val="Normal"/>
    <w:rsid w:val="00BE75B9"/>
    <w:pPr>
      <w:pBdr>
        <w:left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89">
    <w:name w:val="xl89"/>
    <w:basedOn w:val="Normal"/>
    <w:rsid w:val="00BE75B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Light" w:hAnsi="Calibri Light" w:cs="Calibri Light"/>
      <w:b/>
      <w:bCs/>
      <w:color w:val="000000"/>
      <w:sz w:val="18"/>
      <w:szCs w:val="18"/>
      <w:lang w:val="es-CO" w:eastAsia="es-CO"/>
    </w:rPr>
  </w:style>
  <w:style w:type="paragraph" w:customStyle="1" w:styleId="xl90">
    <w:name w:val="xl90"/>
    <w:basedOn w:val="Normal"/>
    <w:rsid w:val="00BE75B9"/>
    <w:pPr>
      <w:pBdr>
        <w:top w:val="single" w:sz="8" w:space="0" w:color="auto"/>
        <w:left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1">
    <w:name w:val="xl91"/>
    <w:basedOn w:val="Normal"/>
    <w:rsid w:val="00BE75B9"/>
    <w:pPr>
      <w:pBdr>
        <w:left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2">
    <w:name w:val="xl92"/>
    <w:basedOn w:val="Normal"/>
    <w:rsid w:val="00BE75B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3">
    <w:name w:val="xl93"/>
    <w:basedOn w:val="Normal"/>
    <w:rsid w:val="00BE75B9"/>
    <w:pPr>
      <w:pBdr>
        <w:top w:val="single" w:sz="8" w:space="0" w:color="auto"/>
        <w:left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4">
    <w:name w:val="xl94"/>
    <w:basedOn w:val="Normal"/>
    <w:rsid w:val="00BE75B9"/>
    <w:pPr>
      <w:pBdr>
        <w:left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5">
    <w:name w:val="xl95"/>
    <w:basedOn w:val="Normal"/>
    <w:rsid w:val="00BE75B9"/>
    <w:pPr>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6">
    <w:name w:val="xl96"/>
    <w:basedOn w:val="Normal"/>
    <w:rsid w:val="00BE75B9"/>
    <w:pPr>
      <w:pBdr>
        <w:top w:val="single" w:sz="8" w:space="0" w:color="auto"/>
        <w:left w:val="single" w:sz="8" w:space="0" w:color="auto"/>
        <w:right w:val="single" w:sz="8" w:space="0" w:color="auto"/>
      </w:pBdr>
      <w:shd w:val="clear" w:color="000000" w:fill="FFFF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7">
    <w:name w:val="xl97"/>
    <w:basedOn w:val="Normal"/>
    <w:rsid w:val="00BE75B9"/>
    <w:pPr>
      <w:pBdr>
        <w:left w:val="single" w:sz="8" w:space="0" w:color="auto"/>
        <w:right w:val="single" w:sz="8" w:space="0" w:color="auto"/>
      </w:pBdr>
      <w:shd w:val="clear" w:color="000000" w:fill="FFFF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8">
    <w:name w:val="xl98"/>
    <w:basedOn w:val="Normal"/>
    <w:rsid w:val="00BE75B9"/>
    <w:pPr>
      <w:pBdr>
        <w:left w:val="single" w:sz="8" w:space="0" w:color="auto"/>
        <w:bottom w:val="single" w:sz="8" w:space="0" w:color="auto"/>
        <w:right w:val="single" w:sz="8" w:space="0" w:color="auto"/>
      </w:pBdr>
      <w:shd w:val="clear" w:color="000000" w:fill="FFFF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99">
    <w:name w:val="xl99"/>
    <w:basedOn w:val="Normal"/>
    <w:rsid w:val="00BE75B9"/>
    <w:pPr>
      <w:pBdr>
        <w:top w:val="single" w:sz="8" w:space="0" w:color="auto"/>
        <w:left w:val="single" w:sz="8" w:space="0" w:color="auto"/>
        <w:right w:val="single" w:sz="8" w:space="0" w:color="auto"/>
      </w:pBdr>
      <w:shd w:val="clear" w:color="000000" w:fill="92D05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0">
    <w:name w:val="xl100"/>
    <w:basedOn w:val="Normal"/>
    <w:rsid w:val="00BE75B9"/>
    <w:pPr>
      <w:pBdr>
        <w:left w:val="single" w:sz="8" w:space="0" w:color="auto"/>
        <w:right w:val="single" w:sz="8" w:space="0" w:color="auto"/>
      </w:pBdr>
      <w:shd w:val="clear" w:color="000000" w:fill="92D05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1">
    <w:name w:val="xl101"/>
    <w:basedOn w:val="Normal"/>
    <w:rsid w:val="00BE75B9"/>
    <w:pPr>
      <w:pBdr>
        <w:left w:val="single" w:sz="8" w:space="0" w:color="auto"/>
        <w:bottom w:val="single" w:sz="8" w:space="0" w:color="auto"/>
        <w:right w:val="single" w:sz="8" w:space="0" w:color="auto"/>
      </w:pBdr>
      <w:shd w:val="clear" w:color="000000" w:fill="92D05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2">
    <w:name w:val="xl102"/>
    <w:basedOn w:val="Normal"/>
    <w:rsid w:val="00BE75B9"/>
    <w:pPr>
      <w:pBdr>
        <w:top w:val="single" w:sz="8" w:space="0" w:color="auto"/>
        <w:left w:val="single" w:sz="8" w:space="0" w:color="auto"/>
        <w:right w:val="single" w:sz="8" w:space="0" w:color="auto"/>
      </w:pBdr>
      <w:shd w:val="clear" w:color="000000" w:fill="FF00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3">
    <w:name w:val="xl103"/>
    <w:basedOn w:val="Normal"/>
    <w:rsid w:val="00BE75B9"/>
    <w:pPr>
      <w:pBdr>
        <w:left w:val="single" w:sz="8" w:space="0" w:color="auto"/>
        <w:right w:val="single" w:sz="8" w:space="0" w:color="auto"/>
      </w:pBdr>
      <w:shd w:val="clear" w:color="000000" w:fill="FF00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4">
    <w:name w:val="xl104"/>
    <w:basedOn w:val="Normal"/>
    <w:rsid w:val="00BE75B9"/>
    <w:pPr>
      <w:pBdr>
        <w:left w:val="single" w:sz="8" w:space="0" w:color="auto"/>
        <w:bottom w:val="single" w:sz="8" w:space="0" w:color="auto"/>
        <w:right w:val="single" w:sz="8" w:space="0" w:color="auto"/>
      </w:pBdr>
      <w:shd w:val="clear" w:color="000000" w:fill="FF0000"/>
      <w:spacing w:before="100" w:beforeAutospacing="1" w:after="100" w:afterAutospacing="1"/>
      <w:jc w:val="center"/>
      <w:textAlignment w:val="center"/>
    </w:pPr>
    <w:rPr>
      <w:rFonts w:ascii="Calibri Light" w:hAnsi="Calibri Light" w:cs="Calibri Light"/>
      <w:color w:val="000000"/>
      <w:sz w:val="18"/>
      <w:szCs w:val="18"/>
      <w:lang w:val="es-CO" w:eastAsia="es-CO"/>
    </w:rPr>
  </w:style>
  <w:style w:type="paragraph" w:customStyle="1" w:styleId="xl105">
    <w:name w:val="xl105"/>
    <w:basedOn w:val="Normal"/>
    <w:rsid w:val="00BE75B9"/>
    <w:pPr>
      <w:pBdr>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06">
    <w:name w:val="xl106"/>
    <w:basedOn w:val="Normal"/>
    <w:rsid w:val="00BE75B9"/>
    <w:pPr>
      <w:pBdr>
        <w:bottom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07">
    <w:name w:val="xl107"/>
    <w:basedOn w:val="Normal"/>
    <w:rsid w:val="00BE75B9"/>
    <w:pPr>
      <w:pBdr>
        <w:left w:val="single" w:sz="8" w:space="0" w:color="auto"/>
        <w:bottom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08">
    <w:name w:val="xl108"/>
    <w:basedOn w:val="Normal"/>
    <w:rsid w:val="00BE75B9"/>
    <w:pPr>
      <w:pBdr>
        <w:left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09">
    <w:name w:val="xl109"/>
    <w:basedOn w:val="Normal"/>
    <w:rsid w:val="00BE75B9"/>
    <w:pPr>
      <w:pBdr>
        <w:top w:val="single" w:sz="8" w:space="0" w:color="auto"/>
        <w:left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10">
    <w:name w:val="xl110"/>
    <w:basedOn w:val="Normal"/>
    <w:rsid w:val="00BE75B9"/>
    <w:pPr>
      <w:pBdr>
        <w:left w:val="single" w:sz="8" w:space="0" w:color="auto"/>
        <w:bottom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11">
    <w:name w:val="xl111"/>
    <w:basedOn w:val="Normal"/>
    <w:rsid w:val="00BE75B9"/>
    <w:pPr>
      <w:pBdr>
        <w:left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paragraph" w:customStyle="1" w:styleId="xl112">
    <w:name w:val="xl112"/>
    <w:basedOn w:val="Normal"/>
    <w:rsid w:val="00BE75B9"/>
    <w:pPr>
      <w:pBdr>
        <w:top w:val="single" w:sz="8" w:space="0" w:color="auto"/>
        <w:left w:val="single" w:sz="8" w:space="0" w:color="auto"/>
        <w:right w:val="single" w:sz="8" w:space="0" w:color="auto"/>
      </w:pBdr>
      <w:spacing w:before="100" w:beforeAutospacing="1" w:after="100" w:afterAutospacing="1"/>
      <w:textAlignment w:val="center"/>
    </w:pPr>
    <w:rPr>
      <w:rFonts w:ascii="Calibri Light" w:hAnsi="Calibri Light" w:cs="Calibri Light"/>
      <w:color w:val="000000"/>
      <w:sz w:val="18"/>
      <w:szCs w:val="18"/>
      <w:lang w:val="es-CO" w:eastAsia="es-CO"/>
    </w:rPr>
  </w:style>
  <w:style w:type="table" w:customStyle="1" w:styleId="Tabladecuadrcula3-nfasis61">
    <w:name w:val="Tabla de cuadrícula 3 - Énfasis 61"/>
    <w:basedOn w:val="Tablanormal"/>
    <w:uiPriority w:val="48"/>
    <w:rsid w:val="00BE75B9"/>
    <w:pPr>
      <w:spacing w:after="0" w:line="240" w:lineRule="auto"/>
    </w:pPr>
    <w:rPr>
      <w:lang w:val="es-E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adecuadrcula1clara-nfasis61">
    <w:name w:val="Tabla de cuadrícula 1 clara - Énfasis 61"/>
    <w:basedOn w:val="Tablanormal"/>
    <w:uiPriority w:val="46"/>
    <w:rsid w:val="00BE75B9"/>
    <w:pPr>
      <w:spacing w:after="0" w:line="240" w:lineRule="auto"/>
    </w:pPr>
    <w:rPr>
      <w:lang w:val="es-E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2-nfasis61">
    <w:name w:val="Tabla de cuadrícula 2 - Énfasis 61"/>
    <w:basedOn w:val="Tablanormal"/>
    <w:uiPriority w:val="47"/>
    <w:rsid w:val="00BE75B9"/>
    <w:pPr>
      <w:spacing w:after="0" w:line="240" w:lineRule="auto"/>
    </w:pPr>
    <w:rPr>
      <w:lang w:val="es-E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61">
    <w:name w:val="Tabla de cuadrícula 4 - Énfasis 61"/>
    <w:basedOn w:val="Tablanormal"/>
    <w:uiPriority w:val="49"/>
    <w:rsid w:val="00BE75B9"/>
    <w:pPr>
      <w:spacing w:after="0" w:line="240" w:lineRule="auto"/>
    </w:pPr>
    <w:rPr>
      <w:lang w:val="es-E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lista3-nfasis61">
    <w:name w:val="Tabla de lista 3 - Énfasis 61"/>
    <w:basedOn w:val="Tablanormal"/>
    <w:uiPriority w:val="48"/>
    <w:rsid w:val="00BE75B9"/>
    <w:pPr>
      <w:spacing w:after="0" w:line="240" w:lineRule="auto"/>
    </w:pPr>
    <w:rPr>
      <w:lang w:val="es-E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adecuadrcula3-nfasis11">
    <w:name w:val="Tabla de cuadrícula 3 - Énfasis 11"/>
    <w:basedOn w:val="Tablanormal"/>
    <w:uiPriority w:val="48"/>
    <w:rsid w:val="00BE75B9"/>
    <w:pPr>
      <w:spacing w:after="0" w:line="240" w:lineRule="auto"/>
    </w:pPr>
    <w:rPr>
      <w:lang w:val="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1clara-nfasis51">
    <w:name w:val="Tabla de cuadrícula 1 clara - Énfasis 51"/>
    <w:basedOn w:val="Tablanormal"/>
    <w:uiPriority w:val="46"/>
    <w:rsid w:val="00BE75B9"/>
    <w:pPr>
      <w:spacing w:after="0" w:line="240" w:lineRule="auto"/>
    </w:pPr>
    <w:rPr>
      <w:lang w:val="es-E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lista4-nfasis51">
    <w:name w:val="Tabla de lista 4 - Énfasis 51"/>
    <w:basedOn w:val="Tablanormal"/>
    <w:uiPriority w:val="49"/>
    <w:rsid w:val="00BE75B9"/>
    <w:pPr>
      <w:spacing w:after="0" w:line="240" w:lineRule="auto"/>
    </w:pPr>
    <w:rPr>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61">
    <w:name w:val="Tabla de cuadrícula 5 oscura - Énfasis 61"/>
    <w:basedOn w:val="Tablanormal"/>
    <w:uiPriority w:val="50"/>
    <w:rsid w:val="00BE75B9"/>
    <w:pPr>
      <w:spacing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Texto">
    <w:name w:val="Texto"/>
    <w:basedOn w:val="Normal"/>
    <w:rsid w:val="00BE75B9"/>
    <w:pPr>
      <w:spacing w:after="120"/>
      <w:jc w:val="both"/>
    </w:pPr>
    <w:rPr>
      <w:rFonts w:cs="Times New Roman"/>
      <w:sz w:val="22"/>
      <w:lang w:val="es-ES_tradnl" w:eastAsia="es-MX"/>
    </w:rPr>
  </w:style>
  <w:style w:type="paragraph" w:customStyle="1" w:styleId="WPBodyText">
    <w:name w:val="WP Body Text"/>
    <w:basedOn w:val="Textoindependiente"/>
    <w:unhideWhenUsed/>
    <w:qFormat/>
    <w:rsid w:val="00BE75B9"/>
    <w:pPr>
      <w:keepLines/>
      <w:spacing w:before="80" w:after="60" w:line="290" w:lineRule="atLeast"/>
    </w:pPr>
    <w:rPr>
      <w:rFonts w:ascii="Calibri" w:eastAsiaTheme="minorHAnsi" w:hAnsi="Calibri" w:cstheme="minorBidi"/>
      <w:color w:val="000000"/>
      <w:sz w:val="22"/>
      <w:szCs w:val="22"/>
      <w:u w:color="000000"/>
      <w:lang w:val="en-AU" w:eastAsia="en-US"/>
    </w:rPr>
  </w:style>
  <w:style w:type="paragraph" w:customStyle="1" w:styleId="EstiloVieta1">
    <w:name w:val="Estilo Viñeta 1"/>
    <w:basedOn w:val="Normal"/>
    <w:link w:val="EstiloVieta1Car"/>
    <w:qFormat/>
    <w:rsid w:val="00BE75B9"/>
    <w:pPr>
      <w:numPr>
        <w:numId w:val="13"/>
      </w:numPr>
      <w:jc w:val="both"/>
    </w:pPr>
    <w:rPr>
      <w:rFonts w:cs="Times New Roman"/>
      <w:sz w:val="20"/>
      <w:szCs w:val="20"/>
    </w:rPr>
  </w:style>
  <w:style w:type="character" w:customStyle="1" w:styleId="EstiloVieta1Car">
    <w:name w:val="Estilo Viñeta 1 Car"/>
    <w:link w:val="EstiloVieta1"/>
    <w:rsid w:val="00BE75B9"/>
    <w:rPr>
      <w:rFonts w:ascii="Arial" w:eastAsia="Times New Roman" w:hAnsi="Arial" w:cs="Times New Roman"/>
      <w:sz w:val="20"/>
      <w:szCs w:val="20"/>
      <w:lang w:val="es-ES" w:eastAsia="es-ES"/>
    </w:rPr>
  </w:style>
  <w:style w:type="paragraph" w:styleId="HTMLconformatoprevio">
    <w:name w:val="HTML Preformatted"/>
    <w:basedOn w:val="Normal"/>
    <w:link w:val="HTMLconformatoprevioCar"/>
    <w:uiPriority w:val="99"/>
    <w:unhideWhenUsed/>
    <w:rsid w:val="00BE7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BE75B9"/>
    <w:rPr>
      <w:rFonts w:ascii="Courier New" w:eastAsia="Times New Roman" w:hAnsi="Courier New" w:cs="Courier New"/>
      <w:sz w:val="20"/>
      <w:szCs w:val="20"/>
      <w:lang w:eastAsia="es-CO"/>
    </w:rPr>
  </w:style>
  <w:style w:type="paragraph" w:customStyle="1" w:styleId="Prrafo">
    <w:name w:val="Párrafo"/>
    <w:basedOn w:val="Normal"/>
    <w:rsid w:val="00BE75B9"/>
    <w:pPr>
      <w:spacing w:after="240" w:line="360" w:lineRule="auto"/>
      <w:jc w:val="both"/>
    </w:pPr>
    <w:rPr>
      <w:rFonts w:cs="Times New Roman"/>
      <w:sz w:val="22"/>
      <w:szCs w:val="22"/>
    </w:rPr>
  </w:style>
  <w:style w:type="paragraph" w:customStyle="1" w:styleId="EstiloNivel2">
    <w:name w:val="Estilo Nivel 2"/>
    <w:basedOn w:val="Ttulo2"/>
    <w:qFormat/>
    <w:rsid w:val="00BE75B9"/>
    <w:pPr>
      <w:numPr>
        <w:ilvl w:val="1"/>
        <w:numId w:val="14"/>
      </w:numPr>
      <w:spacing w:before="240" w:after="360"/>
      <w:jc w:val="both"/>
    </w:pPr>
    <w:rPr>
      <w:rFonts w:ascii="Verdana" w:eastAsia="Times New Roman" w:hAnsi="Verdana" w:cs="Times New Roman"/>
      <w:b/>
      <w:bCs/>
      <w:color w:val="auto"/>
      <w:sz w:val="22"/>
      <w:lang w:eastAsia="en-US"/>
    </w:rPr>
  </w:style>
  <w:style w:type="paragraph" w:customStyle="1" w:styleId="EstiloNivel4">
    <w:name w:val="Estilo Nivel 4"/>
    <w:basedOn w:val="Ttulo3"/>
    <w:link w:val="EstiloNivel4Car"/>
    <w:qFormat/>
    <w:rsid w:val="00BE75B9"/>
    <w:pPr>
      <w:keepNext/>
      <w:keepLines/>
      <w:numPr>
        <w:ilvl w:val="2"/>
        <w:numId w:val="14"/>
      </w:numPr>
      <w:tabs>
        <w:tab w:val="left" w:pos="357"/>
        <w:tab w:val="left" w:pos="567"/>
      </w:tabs>
      <w:spacing w:before="200" w:beforeAutospacing="0" w:after="120" w:afterAutospacing="0"/>
      <w:jc w:val="both"/>
    </w:pPr>
    <w:rPr>
      <w:rFonts w:ascii="Verdana" w:hAnsi="Verdana"/>
      <w:sz w:val="22"/>
      <w:szCs w:val="20"/>
      <w:lang w:val="es-ES" w:eastAsia="en-US"/>
    </w:rPr>
  </w:style>
  <w:style w:type="character" w:customStyle="1" w:styleId="EstiloNivel4Car">
    <w:name w:val="Estilo Nivel 4 Car"/>
    <w:link w:val="EstiloNivel4"/>
    <w:rsid w:val="00BE75B9"/>
    <w:rPr>
      <w:rFonts w:ascii="Verdana" w:eastAsia="Times New Roman" w:hAnsi="Verdana" w:cs="Times New Roman"/>
      <w:b/>
      <w:bCs/>
      <w:szCs w:val="20"/>
      <w:lang w:val="es-ES"/>
    </w:rPr>
  </w:style>
  <w:style w:type="paragraph" w:customStyle="1" w:styleId="HeadingNoTOC1">
    <w:name w:val="Heading NoTOC 1"/>
    <w:basedOn w:val="Normal"/>
    <w:next w:val="WPBodyText"/>
    <w:qFormat/>
    <w:rsid w:val="00BE75B9"/>
    <w:pPr>
      <w:keepNext/>
      <w:keepLines/>
      <w:pageBreakBefore/>
      <w:widowControl w:val="0"/>
      <w:numPr>
        <w:numId w:val="15"/>
      </w:numPr>
      <w:pBdr>
        <w:bottom w:val="dotted" w:sz="12" w:space="6" w:color="000000"/>
      </w:pBdr>
      <w:spacing w:before="520" w:after="280" w:line="360" w:lineRule="atLeast"/>
      <w:outlineLvl w:val="0"/>
    </w:pPr>
    <w:rPr>
      <w:rFonts w:ascii="Calibri" w:eastAsiaTheme="minorHAnsi" w:hAnsi="Calibri" w:cstheme="minorBidi"/>
      <w:b/>
      <w:color w:val="DA291C"/>
      <w:sz w:val="32"/>
      <w:szCs w:val="22"/>
      <w:u w:color="000000"/>
      <w:lang w:val="en-AU" w:eastAsia="en-US"/>
    </w:rPr>
  </w:style>
  <w:style w:type="paragraph" w:customStyle="1" w:styleId="HeadingNoTOC2">
    <w:name w:val="Heading NoTOC 2"/>
    <w:basedOn w:val="HeadingNoTOC1"/>
    <w:next w:val="WPBodyText"/>
    <w:qFormat/>
    <w:rsid w:val="00BE75B9"/>
    <w:pPr>
      <w:pageBreakBefore w:val="0"/>
      <w:widowControl/>
      <w:numPr>
        <w:ilvl w:val="1"/>
      </w:numPr>
      <w:pBdr>
        <w:bottom w:val="none" w:sz="0" w:space="0" w:color="auto"/>
      </w:pBdr>
      <w:spacing w:before="220" w:after="60" w:line="300" w:lineRule="atLeast"/>
      <w:outlineLvl w:val="1"/>
    </w:pPr>
    <w:rPr>
      <w:sz w:val="24"/>
    </w:rPr>
  </w:style>
  <w:style w:type="paragraph" w:customStyle="1" w:styleId="HeadingNoTOC3">
    <w:name w:val="Heading NoTOC 3"/>
    <w:basedOn w:val="HeadingNoTOC2"/>
    <w:next w:val="WPBodyText"/>
    <w:unhideWhenUsed/>
    <w:qFormat/>
    <w:rsid w:val="00BE75B9"/>
    <w:pPr>
      <w:numPr>
        <w:ilvl w:val="2"/>
      </w:numPr>
      <w:outlineLvl w:val="2"/>
    </w:pPr>
    <w:rPr>
      <w:color w:val="000000"/>
      <w:sz w:val="22"/>
    </w:rPr>
  </w:style>
  <w:style w:type="paragraph" w:customStyle="1" w:styleId="HeadingNoTOC4">
    <w:name w:val="Heading NoTOC 4"/>
    <w:basedOn w:val="HeadingNoTOC3"/>
    <w:next w:val="WPBodyText"/>
    <w:semiHidden/>
    <w:unhideWhenUsed/>
    <w:rsid w:val="00BE75B9"/>
    <w:pPr>
      <w:numPr>
        <w:ilvl w:val="3"/>
      </w:numPr>
      <w:outlineLvl w:val="3"/>
    </w:pPr>
    <w:rPr>
      <w:b w:val="0"/>
      <w:color w:val="DA291C"/>
    </w:rPr>
  </w:style>
  <w:style w:type="paragraph" w:customStyle="1" w:styleId="HeadingNoTOC5">
    <w:name w:val="Heading NoTOC 5"/>
    <w:basedOn w:val="HeadingNoTOC4"/>
    <w:next w:val="WPBodyText"/>
    <w:semiHidden/>
    <w:unhideWhenUsed/>
    <w:rsid w:val="00BE75B9"/>
    <w:pPr>
      <w:numPr>
        <w:ilvl w:val="4"/>
      </w:numPr>
      <w:outlineLvl w:val="4"/>
    </w:pPr>
    <w:rPr>
      <w:b/>
      <w:color w:val="000000"/>
    </w:rPr>
  </w:style>
  <w:style w:type="character" w:customStyle="1" w:styleId="TIPIEL-ParrafoChar">
    <w:name w:val="_TIPIEL - Parrafo Char"/>
    <w:basedOn w:val="Fuentedeprrafopredeter"/>
    <w:link w:val="TIPIEL-Parrafo"/>
    <w:locked/>
    <w:rsid w:val="00BE75B9"/>
    <w:rPr>
      <w:rFonts w:ascii="Arial" w:hAnsi="Arial" w:cs="Arial"/>
      <w:lang w:eastAsia="es-ES"/>
    </w:rPr>
  </w:style>
  <w:style w:type="paragraph" w:customStyle="1" w:styleId="TIPIEL-Parrafo">
    <w:name w:val="_TIPIEL - Parrafo"/>
    <w:link w:val="TIPIEL-ParrafoChar"/>
    <w:rsid w:val="00BE75B9"/>
    <w:pPr>
      <w:spacing w:before="60" w:after="120" w:line="240" w:lineRule="auto"/>
      <w:jc w:val="both"/>
    </w:pPr>
    <w:rPr>
      <w:rFonts w:ascii="Arial" w:hAnsi="Arial" w:cs="Arial"/>
      <w:lang w:eastAsia="es-ES"/>
    </w:rPr>
  </w:style>
  <w:style w:type="paragraph" w:customStyle="1" w:styleId="AppendixHeading1">
    <w:name w:val="Appendix: Heading 1"/>
    <w:basedOn w:val="Normal"/>
    <w:next w:val="Normal"/>
    <w:qFormat/>
    <w:rsid w:val="00BE75B9"/>
    <w:pPr>
      <w:keepNext/>
      <w:keepLines/>
      <w:numPr>
        <w:numId w:val="16"/>
      </w:numPr>
      <w:outlineLvl w:val="0"/>
    </w:pPr>
    <w:rPr>
      <w:rFonts w:ascii="Calibri" w:eastAsiaTheme="minorHAnsi" w:hAnsi="Calibri" w:cstheme="minorBidi"/>
      <w:b/>
      <w:color w:val="DA291C"/>
      <w:sz w:val="32"/>
      <w:szCs w:val="22"/>
      <w:u w:color="000000"/>
      <w:lang w:val="en-AU" w:eastAsia="en-US"/>
    </w:rPr>
  </w:style>
  <w:style w:type="paragraph" w:customStyle="1" w:styleId="AppendixHeading2">
    <w:name w:val="Appendix: Heading 2"/>
    <w:basedOn w:val="Normal"/>
    <w:next w:val="WPBodyText"/>
    <w:qFormat/>
    <w:rsid w:val="00BE75B9"/>
    <w:pPr>
      <w:keepNext/>
      <w:keepLines/>
      <w:pageBreakBefore/>
      <w:widowControl w:val="0"/>
      <w:numPr>
        <w:ilvl w:val="1"/>
        <w:numId w:val="16"/>
      </w:numPr>
      <w:pBdr>
        <w:bottom w:val="dotted" w:sz="12" w:space="6" w:color="000000"/>
      </w:pBdr>
      <w:spacing w:before="520" w:after="280" w:line="360" w:lineRule="atLeast"/>
      <w:outlineLvl w:val="1"/>
    </w:pPr>
    <w:rPr>
      <w:rFonts w:ascii="Calibri" w:eastAsiaTheme="minorHAnsi" w:hAnsi="Calibri" w:cstheme="minorBidi"/>
      <w:b/>
      <w:color w:val="DA291C"/>
      <w:sz w:val="32"/>
      <w:szCs w:val="22"/>
      <w:u w:color="000000"/>
      <w:lang w:val="en-AU" w:eastAsia="en-US"/>
    </w:rPr>
  </w:style>
  <w:style w:type="paragraph" w:customStyle="1" w:styleId="AppendixHeading3">
    <w:name w:val="Appendix: Heading 3"/>
    <w:basedOn w:val="AppendixHeading2"/>
    <w:next w:val="WPBodyText"/>
    <w:unhideWhenUsed/>
    <w:qFormat/>
    <w:rsid w:val="00BE75B9"/>
    <w:pPr>
      <w:pageBreakBefore w:val="0"/>
      <w:widowControl/>
      <w:numPr>
        <w:ilvl w:val="2"/>
      </w:numPr>
      <w:pBdr>
        <w:bottom w:val="none" w:sz="0" w:space="0" w:color="auto"/>
      </w:pBdr>
      <w:spacing w:before="220" w:after="60" w:line="300" w:lineRule="atLeast"/>
      <w:outlineLvl w:val="2"/>
    </w:pPr>
    <w:rPr>
      <w:sz w:val="24"/>
    </w:rPr>
  </w:style>
  <w:style w:type="paragraph" w:customStyle="1" w:styleId="AppendixHeading4">
    <w:name w:val="Appendix: Heading 4"/>
    <w:basedOn w:val="AppendixHeading3"/>
    <w:next w:val="WPBodyText"/>
    <w:semiHidden/>
    <w:unhideWhenUsed/>
    <w:rsid w:val="00BE75B9"/>
    <w:pPr>
      <w:numPr>
        <w:ilvl w:val="3"/>
      </w:numPr>
      <w:outlineLvl w:val="3"/>
    </w:pPr>
    <w:rPr>
      <w:color w:val="000000"/>
      <w:sz w:val="22"/>
    </w:rPr>
  </w:style>
  <w:style w:type="paragraph" w:customStyle="1" w:styleId="AppendixHeading5">
    <w:name w:val="Appendix: Heading 5"/>
    <w:basedOn w:val="AppendixHeading4"/>
    <w:next w:val="WPBodyText"/>
    <w:semiHidden/>
    <w:unhideWhenUsed/>
    <w:rsid w:val="00BE75B9"/>
    <w:pPr>
      <w:numPr>
        <w:ilvl w:val="4"/>
      </w:numPr>
      <w:outlineLvl w:val="4"/>
    </w:pPr>
    <w:rPr>
      <w:b w:val="0"/>
      <w:color w:val="DA291C"/>
    </w:rPr>
  </w:style>
  <w:style w:type="paragraph" w:customStyle="1" w:styleId="AppendixHeading6">
    <w:name w:val="Appendix: Heading 6"/>
    <w:basedOn w:val="AppendixHeading5"/>
    <w:next w:val="WPBodyText"/>
    <w:semiHidden/>
    <w:unhideWhenUsed/>
    <w:rsid w:val="00BE75B9"/>
    <w:pPr>
      <w:numPr>
        <w:ilvl w:val="5"/>
      </w:numPr>
      <w:outlineLvl w:val="5"/>
    </w:pPr>
    <w:rPr>
      <w:b/>
      <w:color w:val="000000"/>
    </w:rPr>
  </w:style>
  <w:style w:type="paragraph" w:styleId="Textosinformato">
    <w:name w:val="Plain Text"/>
    <w:basedOn w:val="Normal"/>
    <w:link w:val="TextosinformatoCar"/>
    <w:uiPriority w:val="99"/>
    <w:semiHidden/>
    <w:unhideWhenUsed/>
    <w:rsid w:val="00BE75B9"/>
    <w:rPr>
      <w:rFonts w:ascii="Calibri" w:eastAsiaTheme="minorHAnsi" w:hAnsi="Calibri" w:cstheme="minorBidi"/>
      <w:sz w:val="22"/>
      <w:szCs w:val="21"/>
      <w:lang w:val="es-CO" w:eastAsia="en-US"/>
    </w:rPr>
  </w:style>
  <w:style w:type="character" w:customStyle="1" w:styleId="TextosinformatoCar">
    <w:name w:val="Texto sin formato Car"/>
    <w:basedOn w:val="Fuentedeprrafopredeter"/>
    <w:link w:val="Textosinformato"/>
    <w:uiPriority w:val="99"/>
    <w:semiHidden/>
    <w:rsid w:val="00BE75B9"/>
    <w:rPr>
      <w:rFonts w:ascii="Calibri" w:hAnsi="Calibri"/>
      <w:szCs w:val="21"/>
    </w:rPr>
  </w:style>
  <w:style w:type="paragraph" w:customStyle="1" w:styleId="WPBodyText1">
    <w:name w:val="WP Body Text 1"/>
    <w:basedOn w:val="WPBodyText"/>
    <w:next w:val="WPBodyText"/>
    <w:semiHidden/>
    <w:unhideWhenUsed/>
    <w:rsid w:val="00BE75B9"/>
    <w:pPr>
      <w:numPr>
        <w:numId w:val="17"/>
      </w:numPr>
      <w:tabs>
        <w:tab w:val="clear" w:pos="788"/>
        <w:tab w:val="num" w:pos="360"/>
      </w:tabs>
      <w:ind w:left="0"/>
    </w:pPr>
  </w:style>
  <w:style w:type="paragraph" w:customStyle="1" w:styleId="WPListHang1">
    <w:name w:val="WP List Hang 1"/>
    <w:basedOn w:val="WPBodyText"/>
    <w:qFormat/>
    <w:rsid w:val="00BE75B9"/>
    <w:pPr>
      <w:numPr>
        <w:ilvl w:val="1"/>
        <w:numId w:val="17"/>
      </w:numPr>
      <w:spacing w:before="40"/>
    </w:pPr>
  </w:style>
  <w:style w:type="paragraph" w:customStyle="1" w:styleId="WPListHang2">
    <w:name w:val="WP List Hang 2"/>
    <w:basedOn w:val="WPListHang1"/>
    <w:semiHidden/>
    <w:unhideWhenUsed/>
    <w:rsid w:val="00BE75B9"/>
    <w:pPr>
      <w:numPr>
        <w:ilvl w:val="2"/>
      </w:numPr>
    </w:pPr>
  </w:style>
  <w:style w:type="paragraph" w:customStyle="1" w:styleId="WPListHang3">
    <w:name w:val="WP List Hang 3"/>
    <w:basedOn w:val="WPListHang2"/>
    <w:semiHidden/>
    <w:unhideWhenUsed/>
    <w:rsid w:val="00BE75B9"/>
    <w:pPr>
      <w:numPr>
        <w:ilvl w:val="3"/>
      </w:numPr>
    </w:pPr>
  </w:style>
  <w:style w:type="table" w:customStyle="1" w:styleId="Cuadrculadetablaclara1">
    <w:name w:val="Cuadrícula de tabla clara1"/>
    <w:basedOn w:val="Tablanormal"/>
    <w:uiPriority w:val="40"/>
    <w:rsid w:val="00BE75B9"/>
    <w:pPr>
      <w:spacing w:after="0" w:line="240" w:lineRule="auto"/>
    </w:pPr>
    <w:rPr>
      <w:lang w:val="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3">
    <w:name w:val="Estilo3"/>
    <w:basedOn w:val="Normal"/>
    <w:link w:val="Estilo3Car"/>
    <w:qFormat/>
    <w:rsid w:val="00BE75B9"/>
    <w:pPr>
      <w:numPr>
        <w:numId w:val="18"/>
      </w:numPr>
      <w:spacing w:before="120" w:after="120" w:line="276" w:lineRule="auto"/>
    </w:pPr>
    <w:rPr>
      <w:rFonts w:ascii="Calibri" w:eastAsia="Calibri" w:hAnsi="Calibri" w:cs="Times New Roman"/>
      <w:sz w:val="22"/>
      <w:szCs w:val="22"/>
      <w:lang w:eastAsia="en-US"/>
    </w:rPr>
  </w:style>
  <w:style w:type="character" w:customStyle="1" w:styleId="Estilo3Car">
    <w:name w:val="Estilo3 Car"/>
    <w:link w:val="Estilo3"/>
    <w:locked/>
    <w:rsid w:val="00BE75B9"/>
    <w:rPr>
      <w:rFonts w:ascii="Calibri" w:eastAsia="Calibri" w:hAnsi="Calibri" w:cs="Times New Roman"/>
      <w:lang w:val="es-ES"/>
    </w:rPr>
  </w:style>
  <w:style w:type="table" w:customStyle="1" w:styleId="Tabladecuadrcula4-nfasis62">
    <w:name w:val="Tabla de cuadrícula 4 - Énfasis 62"/>
    <w:basedOn w:val="Tablanormal"/>
    <w:uiPriority w:val="49"/>
    <w:rsid w:val="00BE75B9"/>
    <w:pPr>
      <w:spacing w:after="0" w:line="240" w:lineRule="auto"/>
    </w:pPr>
    <w:rPr>
      <w:lang w:val="es-E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1clara-nfasis31">
    <w:name w:val="Tabla de cuadrícula 1 clara - Énfasis 31"/>
    <w:basedOn w:val="Tablanormal"/>
    <w:uiPriority w:val="46"/>
    <w:rsid w:val="00BE75B9"/>
    <w:pPr>
      <w:spacing w:after="0" w:line="240" w:lineRule="auto"/>
    </w:pPr>
    <w:rPr>
      <w:lang w:val="es-E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font6">
    <w:name w:val="font6"/>
    <w:basedOn w:val="Normal"/>
    <w:rsid w:val="00BE75B9"/>
    <w:pPr>
      <w:spacing w:before="100" w:beforeAutospacing="1" w:after="100" w:afterAutospacing="1"/>
    </w:pPr>
    <w:rPr>
      <w:rFonts w:ascii="Tahoma" w:hAnsi="Tahoma" w:cs="Tahoma"/>
      <w:color w:val="000000"/>
      <w:sz w:val="18"/>
      <w:szCs w:val="18"/>
      <w:lang w:val="es-CO" w:eastAsia="es-CO"/>
    </w:rPr>
  </w:style>
  <w:style w:type="paragraph" w:customStyle="1" w:styleId="xl113">
    <w:name w:val="xl113"/>
    <w:basedOn w:val="Normal"/>
    <w:rsid w:val="00BE75B9"/>
    <w:pPr>
      <w:shd w:val="clear" w:color="000000" w:fill="92D050"/>
      <w:spacing w:before="100" w:beforeAutospacing="1" w:after="100" w:afterAutospacing="1"/>
      <w:jc w:val="center"/>
      <w:textAlignment w:val="center"/>
    </w:pPr>
    <w:rPr>
      <w:rFonts w:ascii="Times New Roman" w:hAnsi="Times New Roman" w:cs="Times New Roman"/>
      <w:lang w:val="es-CO" w:eastAsia="es-CO"/>
    </w:rPr>
  </w:style>
  <w:style w:type="paragraph" w:customStyle="1" w:styleId="xl114">
    <w:name w:val="xl114"/>
    <w:basedOn w:val="Normal"/>
    <w:rsid w:val="00BE75B9"/>
    <w:pPr>
      <w:shd w:val="clear" w:color="000000" w:fill="92D050"/>
      <w:spacing w:before="100" w:beforeAutospacing="1" w:after="100" w:afterAutospacing="1"/>
      <w:jc w:val="center"/>
      <w:textAlignment w:val="center"/>
    </w:pPr>
    <w:rPr>
      <w:lang w:val="es-CO" w:eastAsia="es-CO"/>
    </w:rPr>
  </w:style>
  <w:style w:type="paragraph" w:customStyle="1" w:styleId="xl115">
    <w:name w:val="xl115"/>
    <w:basedOn w:val="Normal"/>
    <w:rsid w:val="00BE75B9"/>
    <w:pPr>
      <w:shd w:val="clear" w:color="000000" w:fill="FFFF00"/>
      <w:spacing w:before="100" w:beforeAutospacing="1" w:after="100" w:afterAutospacing="1"/>
      <w:jc w:val="center"/>
      <w:textAlignment w:val="center"/>
    </w:pPr>
    <w:rPr>
      <w:lang w:val="es-CO" w:eastAsia="es-CO"/>
    </w:rPr>
  </w:style>
  <w:style w:type="paragraph" w:customStyle="1" w:styleId="xl116">
    <w:name w:val="xl116"/>
    <w:basedOn w:val="Normal"/>
    <w:rsid w:val="00BE75B9"/>
    <w:pPr>
      <w:spacing w:before="100" w:beforeAutospacing="1" w:after="100" w:afterAutospacing="1"/>
      <w:jc w:val="center"/>
      <w:textAlignment w:val="center"/>
    </w:pPr>
    <w:rPr>
      <w:color w:val="FF0000"/>
      <w:lang w:val="es-CO" w:eastAsia="es-CO"/>
    </w:rPr>
  </w:style>
  <w:style w:type="paragraph" w:customStyle="1" w:styleId="xl117">
    <w:name w:val="xl117"/>
    <w:basedOn w:val="Normal"/>
    <w:rsid w:val="00BE75B9"/>
    <w:pPr>
      <w:pBdr>
        <w:top w:val="single" w:sz="4" w:space="0" w:color="000000"/>
        <w:left w:val="single" w:sz="4" w:space="0" w:color="000000"/>
        <w:bottom w:val="single" w:sz="4" w:space="0" w:color="000000"/>
      </w:pBdr>
      <w:shd w:val="clear" w:color="000000" w:fill="92D050"/>
      <w:spacing w:before="100" w:beforeAutospacing="1" w:after="100" w:afterAutospacing="1"/>
      <w:jc w:val="center"/>
      <w:textAlignment w:val="center"/>
    </w:pPr>
    <w:rPr>
      <w:lang w:val="es-CO" w:eastAsia="es-CO"/>
    </w:rPr>
  </w:style>
  <w:style w:type="paragraph" w:customStyle="1" w:styleId="xl118">
    <w:name w:val="xl118"/>
    <w:basedOn w:val="Normal"/>
    <w:rsid w:val="00BE75B9"/>
    <w:pPr>
      <w:shd w:val="clear" w:color="000000" w:fill="00B0F0"/>
      <w:spacing w:before="100" w:beforeAutospacing="1" w:after="100" w:afterAutospacing="1"/>
      <w:jc w:val="center"/>
      <w:textAlignment w:val="center"/>
    </w:pPr>
    <w:rPr>
      <w:color w:val="000000"/>
      <w:lang w:val="es-CO" w:eastAsia="es-CO"/>
    </w:rPr>
  </w:style>
  <w:style w:type="paragraph" w:customStyle="1" w:styleId="xl119">
    <w:name w:val="xl119"/>
    <w:basedOn w:val="Normal"/>
    <w:rsid w:val="00BE75B9"/>
    <w:pPr>
      <w:shd w:val="clear" w:color="000000" w:fill="FF0000"/>
      <w:spacing w:before="100" w:beforeAutospacing="1" w:after="100" w:afterAutospacing="1"/>
      <w:jc w:val="center"/>
      <w:textAlignment w:val="center"/>
    </w:pPr>
    <w:rPr>
      <w:lang w:val="es-CO" w:eastAsia="es-CO"/>
    </w:rPr>
  </w:style>
  <w:style w:type="paragraph" w:customStyle="1" w:styleId="xl120">
    <w:name w:val="xl120"/>
    <w:basedOn w:val="Normal"/>
    <w:rsid w:val="00BE75B9"/>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21">
    <w:name w:val="xl121"/>
    <w:basedOn w:val="Normal"/>
    <w:rsid w:val="00BE75B9"/>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color w:val="000000"/>
      <w:lang w:val="es-CO" w:eastAsia="es-CO"/>
    </w:rPr>
  </w:style>
  <w:style w:type="paragraph" w:customStyle="1" w:styleId="xl122">
    <w:name w:val="xl122"/>
    <w:basedOn w:val="Normal"/>
    <w:rsid w:val="00BE75B9"/>
    <w:pPr>
      <w:pBdr>
        <w:top w:val="single" w:sz="4" w:space="0" w:color="000000"/>
        <w:left w:val="single" w:sz="4" w:space="0" w:color="000000"/>
        <w:bottom w:val="single" w:sz="4" w:space="0" w:color="000000"/>
      </w:pBdr>
      <w:shd w:val="clear" w:color="000000" w:fill="FF0000"/>
      <w:spacing w:before="100" w:beforeAutospacing="1" w:after="100" w:afterAutospacing="1"/>
      <w:jc w:val="center"/>
      <w:textAlignment w:val="center"/>
    </w:pPr>
    <w:rPr>
      <w:lang w:val="es-CO" w:eastAsia="es-CO"/>
    </w:rPr>
  </w:style>
  <w:style w:type="paragraph" w:customStyle="1" w:styleId="xl123">
    <w:name w:val="xl123"/>
    <w:basedOn w:val="Normal"/>
    <w:rsid w:val="00BE75B9"/>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lang w:val="es-CO" w:eastAsia="es-CO"/>
    </w:rPr>
  </w:style>
  <w:style w:type="paragraph" w:customStyle="1" w:styleId="xl124">
    <w:name w:val="xl124"/>
    <w:basedOn w:val="Normal"/>
    <w:rsid w:val="00BE75B9"/>
    <w:pPr>
      <w:pBdr>
        <w:left w:val="single" w:sz="4" w:space="0" w:color="auto"/>
        <w:right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25">
    <w:name w:val="xl125"/>
    <w:basedOn w:val="Normal"/>
    <w:rsid w:val="00BE75B9"/>
    <w:pPr>
      <w:pBdr>
        <w:top w:val="single" w:sz="4" w:space="0" w:color="000000"/>
        <w:left w:val="single" w:sz="4" w:space="0" w:color="000000"/>
        <w:bottom w:val="single" w:sz="4" w:space="0" w:color="000000"/>
      </w:pBdr>
      <w:shd w:val="clear" w:color="000000" w:fill="92D050"/>
      <w:spacing w:before="100" w:beforeAutospacing="1" w:after="100" w:afterAutospacing="1"/>
      <w:jc w:val="center"/>
      <w:textAlignment w:val="center"/>
    </w:pPr>
    <w:rPr>
      <w:color w:val="000000"/>
      <w:lang w:val="es-CO" w:eastAsia="es-CO"/>
    </w:rPr>
  </w:style>
  <w:style w:type="paragraph" w:customStyle="1" w:styleId="xl126">
    <w:name w:val="xl126"/>
    <w:basedOn w:val="Normal"/>
    <w:rsid w:val="00BE75B9"/>
    <w:pPr>
      <w:shd w:val="clear" w:color="000000" w:fill="92D050"/>
      <w:spacing w:before="100" w:beforeAutospacing="1" w:after="100" w:afterAutospacing="1"/>
      <w:jc w:val="center"/>
      <w:textAlignment w:val="center"/>
    </w:pPr>
    <w:rPr>
      <w:lang w:val="es-CO" w:eastAsia="es-CO"/>
    </w:rPr>
  </w:style>
  <w:style w:type="paragraph" w:customStyle="1" w:styleId="xl127">
    <w:name w:val="xl127"/>
    <w:basedOn w:val="Normal"/>
    <w:rsid w:val="00BE75B9"/>
    <w:pPr>
      <w:pBdr>
        <w:top w:val="single" w:sz="4" w:space="0" w:color="auto"/>
        <w:left w:val="single" w:sz="4" w:space="0" w:color="auto"/>
        <w:bottom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28">
    <w:name w:val="xl128"/>
    <w:basedOn w:val="Normal"/>
    <w:rsid w:val="00BE75B9"/>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color w:val="000000"/>
      <w:lang w:val="es-CO" w:eastAsia="es-CO"/>
    </w:rPr>
  </w:style>
  <w:style w:type="paragraph" w:customStyle="1" w:styleId="xl129">
    <w:name w:val="xl129"/>
    <w:basedOn w:val="Normal"/>
    <w:rsid w:val="00BE75B9"/>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30">
    <w:name w:val="xl130"/>
    <w:basedOn w:val="Normal"/>
    <w:rsid w:val="00BE75B9"/>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31">
    <w:name w:val="xl131"/>
    <w:basedOn w:val="Normal"/>
    <w:rsid w:val="00BE75B9"/>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 w:val="20"/>
      <w:szCs w:val="20"/>
      <w:lang w:val="es-CO" w:eastAsia="es-CO"/>
    </w:rPr>
  </w:style>
  <w:style w:type="paragraph" w:customStyle="1" w:styleId="xl132">
    <w:name w:val="xl132"/>
    <w:basedOn w:val="Normal"/>
    <w:rsid w:val="00BE75B9"/>
    <w:pPr>
      <w:pBdr>
        <w:left w:val="single" w:sz="4" w:space="0" w:color="auto"/>
        <w:bottom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33">
    <w:name w:val="xl133"/>
    <w:basedOn w:val="Normal"/>
    <w:rsid w:val="00BE75B9"/>
    <w:pPr>
      <w:shd w:val="clear" w:color="000000" w:fill="00B0F0"/>
      <w:spacing w:before="100" w:beforeAutospacing="1" w:after="100" w:afterAutospacing="1"/>
      <w:jc w:val="center"/>
      <w:textAlignment w:val="center"/>
    </w:pPr>
    <w:rPr>
      <w:rFonts w:ascii="Times New Roman" w:hAnsi="Times New Roman" w:cs="Times New Roman"/>
      <w:lang w:val="es-CO" w:eastAsia="es-CO"/>
    </w:rPr>
  </w:style>
  <w:style w:type="paragraph" w:customStyle="1" w:styleId="xl134">
    <w:name w:val="xl134"/>
    <w:basedOn w:val="Normal"/>
    <w:rsid w:val="00BE75B9"/>
    <w:pPr>
      <w:pBdr>
        <w:top w:val="single" w:sz="4" w:space="0" w:color="000000"/>
        <w:left w:val="single" w:sz="4" w:space="0" w:color="000000"/>
        <w:bottom w:val="single" w:sz="4" w:space="0" w:color="000000"/>
        <w:right w:val="single" w:sz="4" w:space="0" w:color="000000"/>
      </w:pBdr>
      <w:shd w:val="clear" w:color="000000" w:fill="FF0000"/>
      <w:spacing w:before="100" w:beforeAutospacing="1" w:after="100" w:afterAutospacing="1"/>
      <w:jc w:val="center"/>
      <w:textAlignment w:val="center"/>
    </w:pPr>
    <w:rPr>
      <w:lang w:val="es-CO" w:eastAsia="es-CO"/>
    </w:rPr>
  </w:style>
  <w:style w:type="paragraph" w:customStyle="1" w:styleId="xl135">
    <w:name w:val="xl135"/>
    <w:basedOn w:val="Normal"/>
    <w:rsid w:val="00BE75B9"/>
    <w:pPr>
      <w:pBdr>
        <w:top w:val="single" w:sz="4" w:space="0" w:color="auto"/>
        <w:left w:val="single" w:sz="4" w:space="0" w:color="auto"/>
        <w:right w:val="single" w:sz="4" w:space="0" w:color="auto"/>
      </w:pBdr>
      <w:shd w:val="clear" w:color="000000" w:fill="FF0000"/>
      <w:spacing w:before="100" w:beforeAutospacing="1" w:after="100" w:afterAutospacing="1"/>
      <w:jc w:val="center"/>
      <w:textAlignment w:val="center"/>
    </w:pPr>
    <w:rPr>
      <w:lang w:val="es-CO" w:eastAsia="es-CO"/>
    </w:rPr>
  </w:style>
  <w:style w:type="paragraph" w:customStyle="1" w:styleId="xl136">
    <w:name w:val="xl136"/>
    <w:basedOn w:val="Normal"/>
    <w:rsid w:val="00BE75B9"/>
    <w:pPr>
      <w:pBdr>
        <w:top w:val="single" w:sz="4" w:space="0" w:color="auto"/>
        <w:left w:val="single" w:sz="4" w:space="0" w:color="auto"/>
        <w:right w:val="single" w:sz="4" w:space="0" w:color="auto"/>
      </w:pBdr>
      <w:shd w:val="clear" w:color="000000" w:fill="00B0F0"/>
      <w:spacing w:before="100" w:beforeAutospacing="1" w:after="100" w:afterAutospacing="1"/>
      <w:jc w:val="center"/>
      <w:textAlignment w:val="center"/>
    </w:pPr>
    <w:rPr>
      <w:lang w:val="es-CO" w:eastAsia="es-CO"/>
    </w:rPr>
  </w:style>
  <w:style w:type="paragraph" w:customStyle="1" w:styleId="xl137">
    <w:name w:val="xl137"/>
    <w:basedOn w:val="Normal"/>
    <w:rsid w:val="00BE75B9"/>
    <w:pPr>
      <w:pBdr>
        <w:top w:val="single" w:sz="4" w:space="0" w:color="auto"/>
        <w:left w:val="single" w:sz="4" w:space="0" w:color="auto"/>
      </w:pBdr>
      <w:shd w:val="clear" w:color="000000" w:fill="FF0000"/>
      <w:spacing w:before="100" w:beforeAutospacing="1" w:after="100" w:afterAutospacing="1"/>
      <w:jc w:val="center"/>
      <w:textAlignment w:val="center"/>
    </w:pPr>
    <w:rPr>
      <w:lang w:val="es-CO" w:eastAsia="es-CO"/>
    </w:rPr>
  </w:style>
  <w:style w:type="paragraph" w:customStyle="1" w:styleId="xl138">
    <w:name w:val="xl138"/>
    <w:basedOn w:val="Normal"/>
    <w:rsid w:val="00BE75B9"/>
    <w:pPr>
      <w:pBdr>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lang w:val="es-CO" w:eastAsia="es-CO"/>
    </w:rPr>
  </w:style>
  <w:style w:type="paragraph" w:customStyle="1" w:styleId="xl139">
    <w:name w:val="xl139"/>
    <w:basedOn w:val="Normal"/>
    <w:rsid w:val="00BE75B9"/>
    <w:pPr>
      <w:pBdr>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lang w:val="es-CO" w:eastAsia="es-CO"/>
    </w:rPr>
  </w:style>
  <w:style w:type="paragraph" w:customStyle="1" w:styleId="xl140">
    <w:name w:val="xl140"/>
    <w:basedOn w:val="Normal"/>
    <w:rsid w:val="00BE75B9"/>
    <w:pPr>
      <w:pBdr>
        <w:left w:val="single" w:sz="4" w:space="0" w:color="auto"/>
        <w:right w:val="single" w:sz="4" w:space="0" w:color="auto"/>
      </w:pBdr>
      <w:shd w:val="clear" w:color="000000" w:fill="00B0F0"/>
      <w:spacing w:before="100" w:beforeAutospacing="1" w:after="100" w:afterAutospacing="1"/>
      <w:jc w:val="center"/>
      <w:textAlignment w:val="center"/>
    </w:pPr>
    <w:rPr>
      <w:lang w:val="es-CO" w:eastAsia="es-CO"/>
    </w:rPr>
  </w:style>
  <w:style w:type="paragraph" w:customStyle="1" w:styleId="xl141">
    <w:name w:val="xl141"/>
    <w:basedOn w:val="Normal"/>
    <w:rsid w:val="00BE75B9"/>
    <w:pPr>
      <w:pBdr>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lang w:val="es-CO" w:eastAsia="es-CO"/>
    </w:rPr>
  </w:style>
  <w:style w:type="paragraph" w:customStyle="1" w:styleId="xl142">
    <w:name w:val="xl142"/>
    <w:basedOn w:val="Normal"/>
    <w:rsid w:val="00BE75B9"/>
    <w:pPr>
      <w:spacing w:before="100" w:beforeAutospacing="1" w:after="100" w:afterAutospacing="1"/>
      <w:jc w:val="center"/>
      <w:textAlignment w:val="center"/>
    </w:pPr>
    <w:rPr>
      <w:sz w:val="32"/>
      <w:szCs w:val="32"/>
      <w:lang w:val="es-CO" w:eastAsia="es-CO"/>
    </w:rPr>
  </w:style>
  <w:style w:type="paragraph" w:customStyle="1" w:styleId="xl143">
    <w:name w:val="xl143"/>
    <w:basedOn w:val="Normal"/>
    <w:rsid w:val="00BE75B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32"/>
      <w:szCs w:val="32"/>
      <w:lang w:val="es-CO" w:eastAsia="es-CO"/>
    </w:rPr>
  </w:style>
  <w:style w:type="paragraph" w:customStyle="1" w:styleId="xl144">
    <w:name w:val="xl144"/>
    <w:basedOn w:val="Normal"/>
    <w:rsid w:val="00BE75B9"/>
    <w:pPr>
      <w:pBdr>
        <w:top w:val="single" w:sz="4" w:space="0" w:color="auto"/>
        <w:left w:val="single" w:sz="4" w:space="0" w:color="auto"/>
        <w:right w:val="single" w:sz="4" w:space="0" w:color="auto"/>
      </w:pBdr>
      <w:shd w:val="clear" w:color="000000" w:fill="D9D9D9"/>
      <w:spacing w:before="100" w:beforeAutospacing="1" w:after="100" w:afterAutospacing="1"/>
      <w:jc w:val="center"/>
      <w:textAlignment w:val="center"/>
    </w:pPr>
    <w:rPr>
      <w:b/>
      <w:bCs/>
      <w:sz w:val="32"/>
      <w:szCs w:val="3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2782">
      <w:bodyDiv w:val="1"/>
      <w:marLeft w:val="0"/>
      <w:marRight w:val="0"/>
      <w:marTop w:val="0"/>
      <w:marBottom w:val="0"/>
      <w:divBdr>
        <w:top w:val="none" w:sz="0" w:space="0" w:color="auto"/>
        <w:left w:val="none" w:sz="0" w:space="0" w:color="auto"/>
        <w:bottom w:val="none" w:sz="0" w:space="0" w:color="auto"/>
        <w:right w:val="none" w:sz="0" w:space="0" w:color="auto"/>
      </w:divBdr>
    </w:div>
    <w:div w:id="385642645">
      <w:bodyDiv w:val="1"/>
      <w:marLeft w:val="0"/>
      <w:marRight w:val="0"/>
      <w:marTop w:val="0"/>
      <w:marBottom w:val="0"/>
      <w:divBdr>
        <w:top w:val="none" w:sz="0" w:space="0" w:color="auto"/>
        <w:left w:val="none" w:sz="0" w:space="0" w:color="auto"/>
        <w:bottom w:val="none" w:sz="0" w:space="0" w:color="auto"/>
        <w:right w:val="none" w:sz="0" w:space="0" w:color="auto"/>
      </w:divBdr>
    </w:div>
    <w:div w:id="623314737">
      <w:bodyDiv w:val="1"/>
      <w:marLeft w:val="0"/>
      <w:marRight w:val="0"/>
      <w:marTop w:val="0"/>
      <w:marBottom w:val="0"/>
      <w:divBdr>
        <w:top w:val="none" w:sz="0" w:space="0" w:color="auto"/>
        <w:left w:val="none" w:sz="0" w:space="0" w:color="auto"/>
        <w:bottom w:val="none" w:sz="0" w:space="0" w:color="auto"/>
        <w:right w:val="none" w:sz="0" w:space="0" w:color="auto"/>
      </w:divBdr>
    </w:div>
    <w:div w:id="19030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cionpublica.gov.co/eva/gestornormativo/norma.php?i=735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74220-818E-496A-AB34-4A35F3C1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6090</Words>
  <Characters>33500</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MIGNNELLY MARISOL MORALES GIRALDO</dc:creator>
  <cp:lastModifiedBy>Juan pablo sandino</cp:lastModifiedBy>
  <cp:revision>27</cp:revision>
  <cp:lastPrinted>2019-11-20T21:19:00Z</cp:lastPrinted>
  <dcterms:created xsi:type="dcterms:W3CDTF">2023-11-14T21:53:00Z</dcterms:created>
  <dcterms:modified xsi:type="dcterms:W3CDTF">2024-02-08T02:20:00Z</dcterms:modified>
</cp:coreProperties>
</file>