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0850CD" w:rsidR="003451A4" w:rsidRDefault="00000000">
      <w:pPr>
        <w:jc w:val="center"/>
      </w:pPr>
      <w:r>
        <w:t xml:space="preserve">AUTO No. PS-GJ. </w:t>
      </w:r>
      <w:r w:rsidR="0074217C" w:rsidRPr="0074217C">
        <w:t>{{</w:t>
      </w:r>
      <w:proofErr w:type="spellStart"/>
      <w:r w:rsidR="0074217C" w:rsidRPr="0074217C">
        <w:t>NumeroAuto</w:t>
      </w:r>
      <w:proofErr w:type="spellEnd"/>
      <w:r w:rsidR="0074217C" w:rsidRPr="0074217C">
        <w:t>}}</w:t>
      </w:r>
    </w:p>
    <w:p w14:paraId="00000002" w14:textId="1B514BDB" w:rsidR="003451A4" w:rsidRDefault="00000000">
      <w:pPr>
        <w:rPr>
          <w:sz w:val="22"/>
          <w:szCs w:val="22"/>
        </w:rPr>
      </w:pPr>
      <w:r>
        <w:t xml:space="preserve">                                      EXPEDIENTE No. </w:t>
      </w:r>
      <w:r w:rsidR="0074217C" w:rsidRPr="0074217C">
        <w:t>{{</w:t>
      </w:r>
      <w:proofErr w:type="spellStart"/>
      <w:r w:rsidR="0074217C" w:rsidRPr="0074217C">
        <w:t>NumExp</w:t>
      </w:r>
      <w:proofErr w:type="spellEnd"/>
      <w:r w:rsidR="0074217C" w:rsidRPr="0074217C">
        <w:t>}}</w:t>
      </w:r>
    </w:p>
    <w:p w14:paraId="00000003" w14:textId="77777777" w:rsidR="003451A4" w:rsidRDefault="003451A4">
      <w:pPr>
        <w:tabs>
          <w:tab w:val="left" w:pos="4111"/>
        </w:tabs>
        <w:ind w:left="-142"/>
        <w:jc w:val="center"/>
        <w:rPr>
          <w:sz w:val="22"/>
          <w:szCs w:val="22"/>
        </w:rPr>
      </w:pPr>
    </w:p>
    <w:p w14:paraId="00000004" w14:textId="77777777" w:rsidR="003451A4" w:rsidRDefault="003451A4">
      <w:pPr>
        <w:tabs>
          <w:tab w:val="left" w:pos="4395"/>
        </w:tabs>
        <w:rPr>
          <w:b/>
        </w:rPr>
      </w:pPr>
    </w:p>
    <w:p w14:paraId="00000005" w14:textId="4B759593" w:rsidR="003451A4" w:rsidRDefault="00000000">
      <w:pPr>
        <w:ind w:left="-142"/>
        <w:jc w:val="both"/>
        <w:rPr>
          <w:sz w:val="22"/>
          <w:szCs w:val="22"/>
        </w:rPr>
      </w:pPr>
      <w:r>
        <w:rPr>
          <w:sz w:val="22"/>
          <w:szCs w:val="22"/>
        </w:rPr>
        <w:t>“</w:t>
      </w:r>
      <w:r>
        <w:t>POR MEDIO DEL CUAL SE DECLARA REUNIDA TODA LA INFORMACIÓN PARA DECIDIR   SOBRE LA SOLICITUD D</w:t>
      </w:r>
      <w:r>
        <w:rPr>
          <w:sz w:val="22"/>
          <w:szCs w:val="22"/>
        </w:rPr>
        <w:t xml:space="preserve">EL PERMISO DE </w:t>
      </w:r>
      <w:r w:rsidR="0074217C">
        <w:rPr>
          <w:sz w:val="22"/>
          <w:szCs w:val="22"/>
        </w:rPr>
        <w:t>OCUPACION DE CAUCE</w:t>
      </w:r>
      <w:r>
        <w:rPr>
          <w:sz w:val="22"/>
          <w:szCs w:val="22"/>
        </w:rPr>
        <w:t>, EN BENEFICIO DE PREDIO</w:t>
      </w:r>
      <w:r w:rsidR="006F5E07">
        <w:rPr>
          <w:sz w:val="22"/>
          <w:szCs w:val="22"/>
        </w:rPr>
        <w:t xml:space="preserve"> {{</w:t>
      </w:r>
      <w:proofErr w:type="spellStart"/>
      <w:r w:rsidR="006F5E07">
        <w:rPr>
          <w:sz w:val="22"/>
          <w:szCs w:val="22"/>
        </w:rPr>
        <w:t>Npredio</w:t>
      </w:r>
      <w:proofErr w:type="spellEnd"/>
      <w:r w:rsidR="006F5E07">
        <w:rPr>
          <w:sz w:val="22"/>
          <w:szCs w:val="22"/>
        </w:rPr>
        <w:t>}}</w:t>
      </w:r>
      <w:r>
        <w:rPr>
          <w:sz w:val="22"/>
          <w:szCs w:val="22"/>
        </w:rPr>
        <w:t xml:space="preserve">, LOCALIZADO EN </w:t>
      </w:r>
      <w:r w:rsidR="006F5E07">
        <w:t>{{</w:t>
      </w:r>
      <w:proofErr w:type="spellStart"/>
      <w:r w:rsidR="006F5E07">
        <w:t>Ndivision</w:t>
      </w:r>
      <w:proofErr w:type="spellEnd"/>
      <w:r w:rsidR="006F5E07">
        <w:t>}}</w:t>
      </w:r>
      <w:r>
        <w:rPr>
          <w:sz w:val="22"/>
          <w:szCs w:val="22"/>
        </w:rPr>
        <w:t xml:space="preserve">, JURISDICCIÓN DEL MUNICIPIO </w:t>
      </w:r>
      <w:r w:rsidR="006F5E07">
        <w:t>{{</w:t>
      </w:r>
      <w:proofErr w:type="spellStart"/>
      <w:r w:rsidR="006F5E07">
        <w:t>MunPredio</w:t>
      </w:r>
      <w:proofErr w:type="spellEnd"/>
      <w:r w:rsidR="006F5E07">
        <w:t>}}</w:t>
      </w:r>
      <w:r>
        <w:rPr>
          <w:sz w:val="22"/>
          <w:szCs w:val="22"/>
        </w:rPr>
        <w:t>, DEPARTAMENTO DEL META”.</w:t>
      </w:r>
    </w:p>
    <w:p w14:paraId="00000006" w14:textId="77777777" w:rsidR="003451A4" w:rsidRDefault="003451A4"/>
    <w:p w14:paraId="00000007" w14:textId="77777777" w:rsidR="003451A4" w:rsidRDefault="003451A4">
      <w:pPr>
        <w:ind w:right="50"/>
        <w:jc w:val="center"/>
      </w:pPr>
    </w:p>
    <w:p w14:paraId="00000008" w14:textId="77777777" w:rsidR="003451A4" w:rsidRDefault="00000000">
      <w:pPr>
        <w:ind w:right="50"/>
        <w:jc w:val="both"/>
      </w:pPr>
      <w:r>
        <w:t>El Jefe de la Oficina Asesora Jurídica, de la Corporación para el Desarrollo Sostenible del Área de manejo Especial la Macarena, CORMACARENA en uso de sus facultades conferidas mediante la Resolución No. 2.6.05-107 del 31 de enero de 2005, y</w:t>
      </w:r>
    </w:p>
    <w:p w14:paraId="00000009" w14:textId="77777777" w:rsidR="003451A4" w:rsidRDefault="003451A4">
      <w:pPr>
        <w:widowControl w:val="0"/>
        <w:tabs>
          <w:tab w:val="center" w:pos="510"/>
          <w:tab w:val="left" w:pos="1134"/>
        </w:tabs>
      </w:pPr>
    </w:p>
    <w:p w14:paraId="0000000A" w14:textId="77777777" w:rsidR="003451A4" w:rsidRDefault="00000000">
      <w:pPr>
        <w:tabs>
          <w:tab w:val="center" w:pos="4703"/>
          <w:tab w:val="right" w:pos="9406"/>
        </w:tabs>
      </w:pPr>
      <w:r>
        <w:tab/>
      </w:r>
    </w:p>
    <w:p w14:paraId="0000000B" w14:textId="77777777" w:rsidR="003451A4" w:rsidRDefault="00000000">
      <w:pPr>
        <w:tabs>
          <w:tab w:val="center" w:pos="4703"/>
          <w:tab w:val="right" w:pos="9406"/>
        </w:tabs>
      </w:pPr>
      <w:r>
        <w:t xml:space="preserve">                                                      CONSIDERANDO</w:t>
      </w:r>
    </w:p>
    <w:p w14:paraId="0000000C" w14:textId="77777777" w:rsidR="003451A4" w:rsidRDefault="003451A4">
      <w:pPr>
        <w:tabs>
          <w:tab w:val="left" w:pos="0"/>
          <w:tab w:val="left" w:pos="283"/>
          <w:tab w:val="left" w:pos="566"/>
          <w:tab w:val="left" w:pos="850"/>
          <w:tab w:val="left" w:pos="1133"/>
          <w:tab w:val="left" w:pos="1416"/>
          <w:tab w:val="left" w:pos="1699"/>
          <w:tab w:val="left" w:pos="1982"/>
          <w:tab w:val="left" w:pos="2266"/>
          <w:tab w:val="left" w:pos="2549"/>
          <w:tab w:val="left" w:pos="2832"/>
          <w:tab w:val="left" w:pos="3115"/>
          <w:tab w:val="left" w:pos="3398"/>
          <w:tab w:val="left" w:pos="3682"/>
          <w:tab w:val="left" w:pos="3965"/>
          <w:tab w:val="left" w:pos="4248"/>
          <w:tab w:val="left" w:pos="4531"/>
          <w:tab w:val="left" w:pos="4814"/>
          <w:tab w:val="left" w:pos="5098"/>
          <w:tab w:val="left" w:pos="5381"/>
          <w:tab w:val="left" w:pos="5664"/>
          <w:tab w:val="left" w:pos="5947"/>
          <w:tab w:val="left" w:pos="6230"/>
          <w:tab w:val="left" w:pos="6514"/>
          <w:tab w:val="left" w:pos="6797"/>
          <w:tab w:val="left" w:pos="7080"/>
          <w:tab w:val="left" w:pos="7363"/>
          <w:tab w:val="left" w:pos="7646"/>
          <w:tab w:val="left" w:pos="7930"/>
          <w:tab w:val="left" w:pos="8213"/>
          <w:tab w:val="left" w:pos="8496"/>
          <w:tab w:val="left" w:pos="8779"/>
          <w:tab w:val="left" w:pos="9062"/>
        </w:tabs>
        <w:jc w:val="both"/>
      </w:pPr>
    </w:p>
    <w:p w14:paraId="0000000D" w14:textId="77777777" w:rsidR="003451A4" w:rsidRDefault="003451A4">
      <w:pPr>
        <w:tabs>
          <w:tab w:val="left" w:pos="709"/>
        </w:tabs>
        <w:jc w:val="both"/>
      </w:pPr>
    </w:p>
    <w:p w14:paraId="0000000E" w14:textId="763923BB" w:rsidR="003451A4" w:rsidRDefault="00000000">
      <w:pPr>
        <w:ind w:left="-142"/>
        <w:jc w:val="both"/>
      </w:pPr>
      <w:r>
        <w:rPr>
          <w:color w:val="000000"/>
        </w:rPr>
        <w:t xml:space="preserve">Que se recibe el radicado </w:t>
      </w:r>
      <w:r w:rsidR="006F5E07">
        <w:t>{{</w:t>
      </w:r>
      <w:proofErr w:type="spellStart"/>
      <w:r w:rsidR="006F5E07" w:rsidRPr="006F5E07">
        <w:t>NRadicado</w:t>
      </w:r>
      <w:proofErr w:type="spellEnd"/>
      <w:r w:rsidR="006F5E07">
        <w:t>}}</w:t>
      </w:r>
      <w:r>
        <w:t xml:space="preserve">, el señor </w:t>
      </w:r>
      <w:r w:rsidR="006F5E07">
        <w:t>{{Nombre}}</w:t>
      </w:r>
      <w:r>
        <w:t xml:space="preserve">, solicita permiso de </w:t>
      </w:r>
      <w:r w:rsidR="006F5E07">
        <w:t>ocupación de cauce</w:t>
      </w:r>
      <w:r>
        <w:t xml:space="preserve">, provenientes de la actividad </w:t>
      </w:r>
      <w:r w:rsidR="006F5E07">
        <w:t>{{</w:t>
      </w:r>
      <w:proofErr w:type="spellStart"/>
      <w:r w:rsidR="006F5E07">
        <w:t>nameProject</w:t>
      </w:r>
      <w:proofErr w:type="spellEnd"/>
      <w:r w:rsidR="006F5E07">
        <w:t xml:space="preserve">}} </w:t>
      </w:r>
      <w:r>
        <w:t xml:space="preserve">en beneficio del predio </w:t>
      </w:r>
      <w:r w:rsidR="006F5E07">
        <w:t>{{</w:t>
      </w:r>
      <w:proofErr w:type="spellStart"/>
      <w:r w:rsidR="006F5E07">
        <w:t>Npredio</w:t>
      </w:r>
      <w:proofErr w:type="spellEnd"/>
      <w:r w:rsidR="006F5E07">
        <w:t>}}</w:t>
      </w:r>
      <w:r>
        <w:t xml:space="preserve">, localizado en </w:t>
      </w:r>
      <w:r w:rsidR="006F5E07">
        <w:t>{{</w:t>
      </w:r>
      <w:proofErr w:type="spellStart"/>
      <w:r w:rsidR="006F5E07">
        <w:t>Ndivision</w:t>
      </w:r>
      <w:proofErr w:type="spellEnd"/>
      <w:r w:rsidR="006F5E07">
        <w:t>}}</w:t>
      </w:r>
      <w:r>
        <w:t xml:space="preserve">, jurisdicción del municipio de </w:t>
      </w:r>
      <w:r w:rsidR="006F5E07">
        <w:t>{{</w:t>
      </w:r>
      <w:proofErr w:type="spellStart"/>
      <w:r w:rsidR="006F5E07">
        <w:t>MunPredio</w:t>
      </w:r>
      <w:proofErr w:type="spellEnd"/>
      <w:r w:rsidR="006F5E07">
        <w:t>}}</w:t>
      </w:r>
      <w:r>
        <w:t>.</w:t>
      </w:r>
    </w:p>
    <w:p w14:paraId="0000000F" w14:textId="77777777" w:rsidR="003451A4" w:rsidRDefault="003451A4">
      <w:pPr>
        <w:shd w:val="clear" w:color="auto" w:fill="FFFFFF"/>
        <w:jc w:val="both"/>
      </w:pPr>
    </w:p>
    <w:p w14:paraId="00000010" w14:textId="77777777" w:rsidR="003451A4" w:rsidRDefault="00000000">
      <w:pPr>
        <w:tabs>
          <w:tab w:val="left" w:pos="2960"/>
        </w:tabs>
        <w:jc w:val="center"/>
      </w:pPr>
      <w:r>
        <w:t>FUNDAMENTOS JURÍDICOS</w:t>
      </w:r>
    </w:p>
    <w:p w14:paraId="00000011" w14:textId="77777777" w:rsidR="003451A4" w:rsidRDefault="003451A4">
      <w:pPr>
        <w:ind w:left="66"/>
        <w:jc w:val="both"/>
      </w:pPr>
    </w:p>
    <w:p w14:paraId="00000012" w14:textId="77777777" w:rsidR="003451A4" w:rsidRDefault="00000000">
      <w:pPr>
        <w:tabs>
          <w:tab w:val="left" w:pos="4326"/>
        </w:tabs>
        <w:jc w:val="both"/>
      </w:pPr>
      <w:r>
        <w:t xml:space="preserve">La Constitución Política señala en su Artículo 79, que todas las personas tienen derecho a gozar de un ambiente sano, en consecuencia, la ley garantiza la participación de la comunidad en las decisiones que puedan afectarlo. A su vez, señala que es deber del Estado proteger la diversidad e integridad del ambiente, conservar las áreas de especial importancia ecológica y fomentar la educación para el logro de estos fines. </w:t>
      </w:r>
    </w:p>
    <w:p w14:paraId="00000013" w14:textId="77777777" w:rsidR="003451A4" w:rsidRDefault="003451A4">
      <w:pPr>
        <w:tabs>
          <w:tab w:val="left" w:pos="4326"/>
        </w:tabs>
        <w:jc w:val="both"/>
      </w:pPr>
    </w:p>
    <w:p w14:paraId="00000014" w14:textId="77777777" w:rsidR="003451A4" w:rsidRDefault="00000000">
      <w:pPr>
        <w:tabs>
          <w:tab w:val="left" w:pos="4326"/>
        </w:tabs>
        <w:jc w:val="both"/>
      </w:pPr>
      <w:r>
        <w:t>De la misma manera, el Artículo 334 de la norma en cita señala que, el Estado como director general de la economía intervendrá en la explotación de los recursos naturales, en el uso del suelo, en la producción, distribución, utilización y consumo de los bienes así como en los servicios públicos y privados para racionalizar la economía con el fin de conseguir el mejoramiento de la calidad de vida de los habitantes, la distribución equitativa de las oportunidades y los beneficios del desarrollo y la preservación de un ambiente sano.</w:t>
      </w:r>
    </w:p>
    <w:p w14:paraId="00000015" w14:textId="77777777" w:rsidR="003451A4" w:rsidRDefault="003451A4">
      <w:pPr>
        <w:pBdr>
          <w:top w:val="nil"/>
          <w:left w:val="nil"/>
          <w:bottom w:val="nil"/>
          <w:right w:val="nil"/>
          <w:between w:val="nil"/>
        </w:pBdr>
        <w:ind w:left="360" w:hanging="360"/>
        <w:jc w:val="both"/>
        <w:rPr>
          <w:rFonts w:eastAsia="Arial"/>
          <w:color w:val="000000"/>
        </w:rPr>
      </w:pPr>
    </w:p>
    <w:p w14:paraId="00000016" w14:textId="77777777" w:rsidR="003451A4" w:rsidRDefault="00000000">
      <w:pPr>
        <w:jc w:val="both"/>
        <w:rPr>
          <w:color w:val="000000"/>
        </w:rPr>
      </w:pPr>
      <w:r>
        <w:rPr>
          <w:color w:val="000000"/>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w:t>
      </w:r>
      <w:r>
        <w:rPr>
          <w:color w:val="000000"/>
        </w:rPr>
        <w:lastRenderedPageBreak/>
        <w:t xml:space="preserve">estableciéndola sobre todo el territorio del Departamento del Meta, con excepción las zonas del Área de Manejo Especial incluidas en la jurisdicción de la Corporación para el Desarrollo sostenible del Oriente Amazónico –CDA </w:t>
      </w:r>
    </w:p>
    <w:p w14:paraId="00000017" w14:textId="77777777" w:rsidR="003451A4" w:rsidRDefault="003451A4">
      <w:pPr>
        <w:jc w:val="both"/>
      </w:pPr>
    </w:p>
    <w:p w14:paraId="00000018" w14:textId="77777777" w:rsidR="003451A4" w:rsidRDefault="00000000">
      <w:pPr>
        <w:jc w:val="both"/>
      </w:pPr>
      <w:r>
        <w:t>Que la Ley 99 de 1993 establece como función de las Corporaciones Autónomas Regionales el ejercicio del control y seguimiento sobre los permisos ambientales otorgados, de esta manera:</w:t>
      </w:r>
    </w:p>
    <w:p w14:paraId="00000019" w14:textId="77777777" w:rsidR="003451A4" w:rsidRDefault="00000000">
      <w:pPr>
        <w:jc w:val="both"/>
      </w:pPr>
      <w:r>
        <w:tab/>
      </w:r>
    </w:p>
    <w:p w14:paraId="0000001A" w14:textId="77777777" w:rsidR="003451A4" w:rsidRDefault="00000000">
      <w:pPr>
        <w:tabs>
          <w:tab w:val="left" w:pos="3160"/>
        </w:tabs>
        <w:ind w:left="284" w:right="333"/>
        <w:jc w:val="both"/>
        <w:rPr>
          <w:i/>
          <w:sz w:val="18"/>
          <w:szCs w:val="18"/>
        </w:rPr>
      </w:pPr>
      <w:r>
        <w:rPr>
          <w:i/>
          <w:sz w:val="18"/>
          <w:szCs w:val="18"/>
        </w:rPr>
        <w:t>“…Numeral 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 empleo para otros usos. Estas funciones comprenden la expedición de las respectivas licencias ambientales, permisos, concesiones, autorizaciones y salvoconductos…”</w:t>
      </w:r>
    </w:p>
    <w:p w14:paraId="0000001B" w14:textId="77777777" w:rsidR="003451A4" w:rsidRDefault="003451A4">
      <w:pPr>
        <w:tabs>
          <w:tab w:val="left" w:pos="3160"/>
        </w:tabs>
        <w:ind w:right="333"/>
        <w:jc w:val="both"/>
        <w:rPr>
          <w:sz w:val="18"/>
          <w:szCs w:val="18"/>
        </w:rPr>
      </w:pPr>
    </w:p>
    <w:p w14:paraId="0000001C" w14:textId="77777777" w:rsidR="003451A4" w:rsidRDefault="00000000">
      <w:pPr>
        <w:jc w:val="both"/>
      </w:pPr>
      <w:r>
        <w:t>Que el Decreto 1076 de 2015, por medio del cual se expide el Decreto Único Reglamentario del Sector Ambiente y Desarrollo Sostenible, establece:</w:t>
      </w:r>
    </w:p>
    <w:p w14:paraId="0000001D" w14:textId="77777777" w:rsidR="003451A4" w:rsidRDefault="003451A4">
      <w:pPr>
        <w:jc w:val="both"/>
      </w:pPr>
    </w:p>
    <w:p w14:paraId="0000001E" w14:textId="77777777" w:rsidR="003451A4" w:rsidRDefault="00000000">
      <w:pPr>
        <w:ind w:left="567" w:right="713"/>
        <w:jc w:val="both"/>
      </w:pPr>
      <w:r>
        <w:rPr>
          <w:i/>
          <w:sz w:val="18"/>
          <w:szCs w:val="18"/>
        </w:rPr>
        <w:t>Artículo 2.2.3.3.51. Requerimiento de permiso de vertimiento. Toda persona natural o jurídica cuya actividad o servicio genere vertimientos a las aguas superficiales, marinas, o al suelo, deberá solicitar y tramitar ante la autoridad ambiental competente, el respectivo permiso de vertimientos</w:t>
      </w:r>
      <w:r>
        <w:t>.</w:t>
      </w:r>
    </w:p>
    <w:p w14:paraId="0000001F" w14:textId="77777777" w:rsidR="003451A4" w:rsidRDefault="00000000">
      <w:pPr>
        <w:shd w:val="clear" w:color="auto" w:fill="FFFFFF"/>
        <w:spacing w:before="280" w:after="280"/>
        <w:ind w:left="567" w:right="713"/>
        <w:jc w:val="both"/>
        <w:rPr>
          <w:i/>
          <w:sz w:val="18"/>
          <w:szCs w:val="18"/>
        </w:rPr>
      </w:pPr>
      <w:r>
        <w:rPr>
          <w:i/>
          <w:sz w:val="18"/>
          <w:szCs w:val="18"/>
        </w:rPr>
        <w:t xml:space="preserve">Artículo 2.2.3.2.20.5 Prohibición de verter sin tratamiento previo. Se prohíbe verter, sin tratamiento, residuos sólidos, líquidos o gaseosos, que puedan contaminar o </w:t>
      </w:r>
      <w:proofErr w:type="spellStart"/>
      <w:r>
        <w:rPr>
          <w:i/>
          <w:sz w:val="18"/>
          <w:szCs w:val="18"/>
        </w:rPr>
        <w:t>eutroficarlas</w:t>
      </w:r>
      <w:proofErr w:type="spellEnd"/>
      <w:r>
        <w:rPr>
          <w:i/>
          <w:sz w:val="18"/>
          <w:szCs w:val="18"/>
        </w:rPr>
        <w:t xml:space="preserve"> aguas, causar daño o poner en peligro la salud humana o el normal desarrollo de la flora o fauna, o impedir u obstaculizar su empleo para otros usos.</w:t>
      </w:r>
    </w:p>
    <w:p w14:paraId="00000020" w14:textId="77777777" w:rsidR="003451A4" w:rsidRDefault="00000000">
      <w:pPr>
        <w:pBdr>
          <w:top w:val="nil"/>
          <w:left w:val="nil"/>
          <w:bottom w:val="nil"/>
          <w:right w:val="nil"/>
          <w:between w:val="nil"/>
        </w:pBdr>
        <w:ind w:left="567" w:right="713" w:hanging="141"/>
        <w:jc w:val="both"/>
        <w:rPr>
          <w:rFonts w:eastAsia="Arial"/>
          <w:i/>
          <w:color w:val="000000"/>
          <w:sz w:val="18"/>
          <w:szCs w:val="18"/>
        </w:rPr>
      </w:pPr>
      <w:r>
        <w:rPr>
          <w:rFonts w:eastAsia="Arial"/>
          <w:i/>
          <w:color w:val="000000"/>
          <w:sz w:val="18"/>
          <w:szCs w:val="18"/>
        </w:rPr>
        <w:t xml:space="preserve">  Artículo 2.2.3.2.12.1 del Decreto 1076 de 2015, reafirmó lo dispuesto en el decreto 2811 de 1974, respecto a que se requerirá de autorización cuando se pretenda construir obras que ocupen el cauce de una corriente o de un depósito de agua. </w:t>
      </w:r>
    </w:p>
    <w:p w14:paraId="00000021" w14:textId="77777777" w:rsidR="003451A4" w:rsidRDefault="003451A4">
      <w:pPr>
        <w:pBdr>
          <w:top w:val="nil"/>
          <w:left w:val="nil"/>
          <w:bottom w:val="nil"/>
          <w:right w:val="nil"/>
          <w:between w:val="nil"/>
        </w:pBdr>
        <w:ind w:left="567" w:right="713" w:hanging="141"/>
        <w:jc w:val="both"/>
        <w:rPr>
          <w:rFonts w:eastAsia="Arial"/>
          <w:i/>
          <w:color w:val="000000"/>
          <w:sz w:val="18"/>
          <w:szCs w:val="18"/>
        </w:rPr>
      </w:pPr>
    </w:p>
    <w:p w14:paraId="00000022" w14:textId="77777777" w:rsidR="003451A4" w:rsidRDefault="00000000">
      <w:pPr>
        <w:pBdr>
          <w:top w:val="nil"/>
          <w:left w:val="nil"/>
          <w:bottom w:val="nil"/>
          <w:right w:val="nil"/>
          <w:between w:val="nil"/>
        </w:pBdr>
        <w:ind w:left="567" w:right="713" w:hanging="141"/>
        <w:jc w:val="both"/>
        <w:rPr>
          <w:rFonts w:eastAsia="Arial"/>
          <w:i/>
          <w:color w:val="000000"/>
          <w:sz w:val="18"/>
          <w:szCs w:val="18"/>
        </w:rPr>
      </w:pPr>
      <w:r>
        <w:rPr>
          <w:rFonts w:eastAsia="Arial"/>
          <w:i/>
          <w:color w:val="000000"/>
          <w:sz w:val="18"/>
          <w:szCs w:val="18"/>
        </w:rPr>
        <w:t xml:space="preserve">  Artículo 2.2.3.3.5.5 numeral 5 del decreto 1076 de 2015. Procedimiento para la obtención del permiso. Una vez proferido dicho informe se expedirá un auto de trámite que declare reunida toda la información, para decidir   </w:t>
      </w:r>
    </w:p>
    <w:p w14:paraId="00000023" w14:textId="77777777" w:rsidR="003451A4" w:rsidRDefault="003451A4">
      <w:pPr>
        <w:shd w:val="clear" w:color="auto" w:fill="FFFFFF"/>
        <w:jc w:val="both"/>
        <w:rPr>
          <w:color w:val="000000"/>
        </w:rPr>
      </w:pPr>
    </w:p>
    <w:p w14:paraId="00000024" w14:textId="77777777" w:rsidR="003451A4" w:rsidRDefault="00000000">
      <w:pPr>
        <w:shd w:val="clear" w:color="auto" w:fill="FFFFFF"/>
        <w:jc w:val="both"/>
      </w:pPr>
      <w:r>
        <w:rPr>
          <w:color w:val="000000"/>
        </w:rPr>
        <w:t>Que el usuario,</w:t>
      </w:r>
      <w:r>
        <w:t xml:space="preserve"> cuenta con autorización para ser notificado de forma electrónica de los actos administrativos expedidos por </w:t>
      </w:r>
      <w:proofErr w:type="spellStart"/>
      <w:r>
        <w:t>Cormacarena</w:t>
      </w:r>
      <w:proofErr w:type="spellEnd"/>
      <w:r>
        <w:t xml:space="preserve">. </w:t>
      </w:r>
    </w:p>
    <w:p w14:paraId="00000025" w14:textId="77777777" w:rsidR="003451A4" w:rsidRDefault="003451A4">
      <w:pPr>
        <w:jc w:val="both"/>
      </w:pPr>
    </w:p>
    <w:p w14:paraId="00000026" w14:textId="77777777" w:rsidR="003451A4" w:rsidRDefault="00000000">
      <w:pPr>
        <w:jc w:val="both"/>
      </w:pPr>
      <w:r>
        <w:t>Que en virtud de lo expuesto esta Corporación,</w:t>
      </w:r>
    </w:p>
    <w:p w14:paraId="00000027" w14:textId="77777777" w:rsidR="003451A4" w:rsidRDefault="003451A4">
      <w:pPr>
        <w:jc w:val="both"/>
      </w:pPr>
    </w:p>
    <w:p w14:paraId="00000028" w14:textId="77777777" w:rsidR="003451A4" w:rsidRDefault="00000000">
      <w:pPr>
        <w:jc w:val="center"/>
      </w:pPr>
      <w:r>
        <w:t>DISPONE</w:t>
      </w:r>
    </w:p>
    <w:p w14:paraId="00000029" w14:textId="77777777" w:rsidR="003451A4" w:rsidRDefault="003451A4">
      <w:pPr>
        <w:tabs>
          <w:tab w:val="left" w:pos="0"/>
        </w:tabs>
        <w:jc w:val="both"/>
      </w:pPr>
    </w:p>
    <w:p w14:paraId="0000002A" w14:textId="093CF73B" w:rsidR="003451A4" w:rsidRDefault="00000000">
      <w:pPr>
        <w:jc w:val="both"/>
      </w:pPr>
      <w:r>
        <w:t xml:space="preserve">Artículo 1°. - Declarar reunida la información para decidir sobre la solicitud de otorgar o no el permiso de </w:t>
      </w:r>
      <w:r w:rsidR="00D47B63">
        <w:t xml:space="preserve">ocupación de cauce </w:t>
      </w:r>
      <w:r>
        <w:t xml:space="preserve">derivado de la actividad </w:t>
      </w:r>
      <w:r w:rsidR="00D47B63">
        <w:t>{{</w:t>
      </w:r>
      <w:proofErr w:type="spellStart"/>
      <w:r w:rsidR="00D47B63">
        <w:t>nameProject</w:t>
      </w:r>
      <w:proofErr w:type="spellEnd"/>
      <w:r w:rsidR="00D47B63">
        <w:t>}}</w:t>
      </w:r>
      <w:r>
        <w:t xml:space="preserve">, en beneficio del predio </w:t>
      </w:r>
      <w:r w:rsidR="00D47B63">
        <w:t>{{</w:t>
      </w:r>
      <w:proofErr w:type="spellStart"/>
      <w:r w:rsidR="00D47B63">
        <w:t>Npredio</w:t>
      </w:r>
      <w:proofErr w:type="spellEnd"/>
      <w:r w:rsidR="00D47B63">
        <w:t>}}</w:t>
      </w:r>
      <w:r>
        <w:t xml:space="preserve">, localizado en </w:t>
      </w:r>
      <w:r w:rsidR="00D47B63">
        <w:t>{{</w:t>
      </w:r>
      <w:proofErr w:type="spellStart"/>
      <w:r w:rsidR="00D47B63">
        <w:t>Ndivision</w:t>
      </w:r>
      <w:proofErr w:type="spellEnd"/>
      <w:r w:rsidR="00D47B63">
        <w:t>}}</w:t>
      </w:r>
      <w:r>
        <w:t>,</w:t>
      </w:r>
      <w:r w:rsidR="00D47B63">
        <w:t xml:space="preserve"> </w:t>
      </w:r>
      <w:r>
        <w:t xml:space="preserve">jurisdicción del municipio de </w:t>
      </w:r>
      <w:r w:rsidR="00D47B63">
        <w:t>{{</w:t>
      </w:r>
      <w:proofErr w:type="spellStart"/>
      <w:r w:rsidR="00D47B63">
        <w:t>MunPredio</w:t>
      </w:r>
      <w:proofErr w:type="spellEnd"/>
      <w:r w:rsidR="00D47B63">
        <w:t>}}</w:t>
      </w:r>
      <w:r>
        <w:t xml:space="preserve"> Meta.</w:t>
      </w:r>
    </w:p>
    <w:p w14:paraId="0000002B" w14:textId="77777777" w:rsidR="003451A4" w:rsidRDefault="003451A4">
      <w:pPr>
        <w:jc w:val="both"/>
      </w:pPr>
    </w:p>
    <w:p w14:paraId="0000002C" w14:textId="77777777" w:rsidR="003451A4" w:rsidRDefault="00000000">
      <w:pPr>
        <w:ind w:left="-142"/>
        <w:jc w:val="both"/>
      </w:pPr>
      <w:r>
        <w:lastRenderedPageBreak/>
        <w:t>Artículo 2°. - Contra el presente acto administrativo no procede recurso alguno por tratarse de un auto de trámite. Conforme lo indica el artículo 75 de la Ley 1437 de 2011, Código de Procedimiento Administrativo y de lo Contencioso Administrativo</w:t>
      </w:r>
    </w:p>
    <w:p w14:paraId="0000002D" w14:textId="77777777" w:rsidR="003451A4" w:rsidRDefault="00000000">
      <w:pPr>
        <w:ind w:left="-142"/>
        <w:jc w:val="both"/>
        <w:rPr>
          <w:color w:val="000000"/>
        </w:rPr>
      </w:pPr>
      <w:r>
        <w:t xml:space="preserve">   </w:t>
      </w:r>
    </w:p>
    <w:p w14:paraId="0000002E" w14:textId="77777777" w:rsidR="003451A4" w:rsidRDefault="003451A4"/>
    <w:p w14:paraId="0000002F" w14:textId="77777777" w:rsidR="003451A4" w:rsidRDefault="00000000">
      <w:pPr>
        <w:jc w:val="center"/>
        <w:rPr>
          <w:color w:val="000000"/>
        </w:rPr>
      </w:pPr>
      <w:r>
        <w:rPr>
          <w:color w:val="000000"/>
        </w:rPr>
        <w:t>CÚMPLASE</w:t>
      </w:r>
    </w:p>
    <w:p w14:paraId="00000030" w14:textId="77777777" w:rsidR="003451A4" w:rsidRDefault="003451A4">
      <w:pPr>
        <w:spacing w:after="120"/>
      </w:pPr>
    </w:p>
    <w:p w14:paraId="60B31C85" w14:textId="34FF52CA" w:rsidR="00BB408C" w:rsidRDefault="00BB408C" w:rsidP="00BB408C">
      <w:pPr>
        <w:jc w:val="center"/>
      </w:pPr>
      <w:r>
        <w:t>{{firma-</w:t>
      </w:r>
      <w:proofErr w:type="spellStart"/>
      <w:r>
        <w:t>tecnico</w:t>
      </w:r>
      <w:proofErr w:type="spellEnd"/>
      <w:r>
        <w:t>-</w:t>
      </w:r>
      <w:proofErr w:type="spellStart"/>
      <w:r>
        <w:t>juridico</w:t>
      </w:r>
      <w:proofErr w:type="spellEnd"/>
      <w:r>
        <w:t>}}</w:t>
      </w:r>
    </w:p>
    <w:p w14:paraId="00000031" w14:textId="525A0E28" w:rsidR="003451A4" w:rsidRDefault="003451A4">
      <w:pPr>
        <w:spacing w:after="120"/>
      </w:pPr>
    </w:p>
    <w:p w14:paraId="00000032" w14:textId="77777777" w:rsidR="003451A4" w:rsidRDefault="00000000">
      <w:pPr>
        <w:jc w:val="center"/>
        <w:rPr>
          <w:color w:val="000000"/>
        </w:rPr>
      </w:pPr>
      <w:r>
        <w:rPr>
          <w:color w:val="000000"/>
        </w:rPr>
        <w:t>JUAN CARLOS MEDINA GONZÁLEZ</w:t>
      </w:r>
    </w:p>
    <w:p w14:paraId="00000033" w14:textId="77777777" w:rsidR="003451A4" w:rsidRDefault="00000000">
      <w:pPr>
        <w:jc w:val="center"/>
        <w:rPr>
          <w:color w:val="000000"/>
        </w:rPr>
      </w:pPr>
      <w:r>
        <w:rPr>
          <w:color w:val="000000"/>
        </w:rPr>
        <w:t>Jefe Oficina Asesora Jurídica</w:t>
      </w:r>
    </w:p>
    <w:p w14:paraId="00000034" w14:textId="77777777" w:rsidR="003451A4" w:rsidRDefault="003451A4">
      <w:pPr>
        <w:jc w:val="center"/>
        <w:rPr>
          <w:color w:val="000000"/>
        </w:rPr>
      </w:pPr>
    </w:p>
    <w:tbl>
      <w:tblPr>
        <w:tblStyle w:val="a"/>
        <w:tblpPr w:leftFromText="141" w:rightFromText="141" w:vertAnchor="text" w:tblpX="21" w:tblpY="75"/>
        <w:tblW w:w="9316" w:type="dxa"/>
        <w:tblInd w:w="0" w:type="dxa"/>
        <w:tblLayout w:type="fixed"/>
        <w:tblLook w:val="0400" w:firstRow="0" w:lastRow="0" w:firstColumn="0" w:lastColumn="0" w:noHBand="0" w:noVBand="1"/>
      </w:tblPr>
      <w:tblGrid>
        <w:gridCol w:w="1597"/>
        <w:gridCol w:w="2364"/>
        <w:gridCol w:w="3248"/>
        <w:gridCol w:w="2107"/>
      </w:tblGrid>
      <w:tr w:rsidR="003451A4" w14:paraId="03A3FC29" w14:textId="77777777">
        <w:trPr>
          <w:trHeight w:val="145"/>
        </w:trPr>
        <w:tc>
          <w:tcPr>
            <w:tcW w:w="39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35" w14:textId="77777777" w:rsidR="003451A4" w:rsidRDefault="00000000">
            <w:pPr>
              <w:jc w:val="center"/>
              <w:rPr>
                <w:sz w:val="16"/>
                <w:szCs w:val="16"/>
              </w:rPr>
            </w:pPr>
            <w:r>
              <w:rPr>
                <w:sz w:val="16"/>
                <w:szCs w:val="16"/>
              </w:rPr>
              <w:t>Nombres y Apellidos completos</w:t>
            </w:r>
          </w:p>
        </w:tc>
        <w:tc>
          <w:tcPr>
            <w:tcW w:w="32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37" w14:textId="77777777" w:rsidR="003451A4" w:rsidRDefault="00000000">
            <w:pPr>
              <w:jc w:val="center"/>
              <w:rPr>
                <w:sz w:val="16"/>
                <w:szCs w:val="16"/>
              </w:rPr>
            </w:pPr>
            <w:r>
              <w:rPr>
                <w:sz w:val="16"/>
                <w:szCs w:val="16"/>
              </w:rPr>
              <w:t>Cargo</w:t>
            </w:r>
          </w:p>
        </w:tc>
        <w:tc>
          <w:tcPr>
            <w:tcW w:w="2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38" w14:textId="77777777" w:rsidR="003451A4" w:rsidRDefault="00000000">
            <w:pPr>
              <w:jc w:val="center"/>
              <w:rPr>
                <w:sz w:val="16"/>
                <w:szCs w:val="16"/>
              </w:rPr>
            </w:pPr>
            <w:r>
              <w:rPr>
                <w:sz w:val="16"/>
                <w:szCs w:val="16"/>
              </w:rPr>
              <w:t>Firma</w:t>
            </w:r>
          </w:p>
        </w:tc>
      </w:tr>
      <w:tr w:rsidR="003451A4" w14:paraId="450D6CB0" w14:textId="77777777">
        <w:trPr>
          <w:trHeight w:val="253"/>
        </w:trPr>
        <w:tc>
          <w:tcPr>
            <w:tcW w:w="15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39" w14:textId="77777777" w:rsidR="003451A4" w:rsidRDefault="00000000">
            <w:pPr>
              <w:jc w:val="center"/>
              <w:rPr>
                <w:sz w:val="16"/>
                <w:szCs w:val="16"/>
              </w:rPr>
            </w:pPr>
            <w:r>
              <w:rPr>
                <w:sz w:val="16"/>
                <w:szCs w:val="16"/>
              </w:rPr>
              <w:t>Proyecto:</w:t>
            </w:r>
          </w:p>
        </w:tc>
        <w:tc>
          <w:tcPr>
            <w:tcW w:w="2364" w:type="dxa"/>
            <w:tcBorders>
              <w:top w:val="single" w:sz="4" w:space="0" w:color="000000"/>
              <w:left w:val="single" w:sz="4" w:space="0" w:color="000000"/>
              <w:bottom w:val="single" w:sz="4" w:space="0" w:color="000000"/>
              <w:right w:val="single" w:sz="4" w:space="0" w:color="000000"/>
            </w:tcBorders>
            <w:vAlign w:val="center"/>
          </w:tcPr>
          <w:p w14:paraId="0000003A" w14:textId="77777777" w:rsidR="003451A4" w:rsidRDefault="003451A4">
            <w:pPr>
              <w:jc w:val="both"/>
              <w:rPr>
                <w:sz w:val="16"/>
                <w:szCs w:val="16"/>
              </w:rPr>
            </w:pPr>
          </w:p>
        </w:tc>
        <w:tc>
          <w:tcPr>
            <w:tcW w:w="32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3B" w14:textId="77777777" w:rsidR="003451A4" w:rsidRDefault="003451A4">
            <w:pPr>
              <w:jc w:val="both"/>
              <w:rPr>
                <w:sz w:val="16"/>
                <w:szCs w:val="16"/>
              </w:rPr>
            </w:pPr>
          </w:p>
        </w:tc>
        <w:tc>
          <w:tcPr>
            <w:tcW w:w="2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3C" w14:textId="77777777" w:rsidR="003451A4" w:rsidRDefault="003451A4">
            <w:pPr>
              <w:jc w:val="center"/>
              <w:rPr>
                <w:sz w:val="16"/>
                <w:szCs w:val="16"/>
              </w:rPr>
            </w:pPr>
          </w:p>
        </w:tc>
      </w:tr>
      <w:tr w:rsidR="003451A4" w14:paraId="2F0F73D4" w14:textId="77777777">
        <w:trPr>
          <w:trHeight w:val="269"/>
        </w:trPr>
        <w:tc>
          <w:tcPr>
            <w:tcW w:w="15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3D" w14:textId="77777777" w:rsidR="003451A4" w:rsidRDefault="00000000">
            <w:pPr>
              <w:jc w:val="center"/>
              <w:rPr>
                <w:sz w:val="16"/>
                <w:szCs w:val="16"/>
              </w:rPr>
            </w:pPr>
            <w:r>
              <w:rPr>
                <w:sz w:val="16"/>
                <w:szCs w:val="16"/>
              </w:rPr>
              <w:t>Revisión Técnica:</w:t>
            </w:r>
          </w:p>
        </w:tc>
        <w:tc>
          <w:tcPr>
            <w:tcW w:w="2364" w:type="dxa"/>
            <w:tcBorders>
              <w:top w:val="single" w:sz="4" w:space="0" w:color="000000"/>
              <w:left w:val="single" w:sz="4" w:space="0" w:color="000000"/>
              <w:bottom w:val="single" w:sz="4" w:space="0" w:color="000000"/>
              <w:right w:val="single" w:sz="4" w:space="0" w:color="000000"/>
            </w:tcBorders>
            <w:vAlign w:val="center"/>
          </w:tcPr>
          <w:p w14:paraId="0000003E" w14:textId="77777777" w:rsidR="003451A4" w:rsidRDefault="003451A4">
            <w:pPr>
              <w:jc w:val="both"/>
              <w:rPr>
                <w:sz w:val="16"/>
                <w:szCs w:val="16"/>
              </w:rPr>
            </w:pPr>
          </w:p>
        </w:tc>
        <w:tc>
          <w:tcPr>
            <w:tcW w:w="32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3F" w14:textId="77777777" w:rsidR="003451A4" w:rsidRDefault="003451A4">
            <w:pPr>
              <w:jc w:val="both"/>
              <w:rPr>
                <w:sz w:val="16"/>
                <w:szCs w:val="16"/>
              </w:rPr>
            </w:pPr>
          </w:p>
        </w:tc>
        <w:tc>
          <w:tcPr>
            <w:tcW w:w="2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40" w14:textId="77777777" w:rsidR="003451A4" w:rsidRDefault="003451A4">
            <w:pPr>
              <w:jc w:val="center"/>
              <w:rPr>
                <w:sz w:val="16"/>
                <w:szCs w:val="16"/>
              </w:rPr>
            </w:pPr>
          </w:p>
        </w:tc>
      </w:tr>
    </w:tbl>
    <w:p w14:paraId="00000041" w14:textId="77777777" w:rsidR="003451A4" w:rsidRDefault="003451A4"/>
    <w:sectPr w:rsidR="003451A4">
      <w:headerReference w:type="default" r:id="rId8"/>
      <w:footerReference w:type="default" r:id="rId9"/>
      <w:pgSz w:w="12240" w:h="15840"/>
      <w:pgMar w:top="1662" w:right="1440" w:bottom="1440" w:left="1440" w:header="567"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1B0F5" w14:textId="77777777" w:rsidR="00DD7C39" w:rsidRDefault="00DD7C39">
      <w:r>
        <w:separator/>
      </w:r>
    </w:p>
  </w:endnote>
  <w:endnote w:type="continuationSeparator" w:id="0">
    <w:p w14:paraId="55A832BA" w14:textId="77777777" w:rsidR="00DD7C39" w:rsidRDefault="00DD7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55731237" w:rsidR="003451A4" w:rsidRDefault="00000000">
    <w:pPr>
      <w:pBdr>
        <w:top w:val="nil"/>
        <w:left w:val="nil"/>
        <w:bottom w:val="nil"/>
        <w:right w:val="nil"/>
        <w:between w:val="nil"/>
      </w:pBdr>
      <w:tabs>
        <w:tab w:val="center" w:pos="4419"/>
        <w:tab w:val="right" w:pos="8838"/>
      </w:tabs>
      <w:jc w:val="center"/>
      <w:rPr>
        <w:rFonts w:eastAsia="Arial"/>
        <w:color w:val="000000"/>
        <w:sz w:val="18"/>
        <w:szCs w:val="18"/>
      </w:rPr>
    </w:pPr>
    <w:r>
      <w:rPr>
        <w:rFonts w:eastAsia="Arial"/>
        <w:color w:val="000000"/>
        <w:sz w:val="18"/>
        <w:szCs w:val="18"/>
      </w:rPr>
      <w:fldChar w:fldCharType="begin"/>
    </w:r>
    <w:r>
      <w:rPr>
        <w:rFonts w:eastAsia="Arial"/>
        <w:color w:val="000000"/>
        <w:sz w:val="18"/>
        <w:szCs w:val="18"/>
      </w:rPr>
      <w:instrText>PAGE</w:instrText>
    </w:r>
    <w:r>
      <w:rPr>
        <w:rFonts w:eastAsia="Arial"/>
        <w:color w:val="000000"/>
        <w:sz w:val="18"/>
        <w:szCs w:val="18"/>
      </w:rPr>
      <w:fldChar w:fldCharType="separate"/>
    </w:r>
    <w:r w:rsidR="0074217C">
      <w:rPr>
        <w:rFonts w:eastAsia="Arial"/>
        <w:noProof/>
        <w:color w:val="000000"/>
        <w:sz w:val="18"/>
        <w:szCs w:val="18"/>
      </w:rPr>
      <w:t>1</w:t>
    </w:r>
    <w:r>
      <w:rPr>
        <w:rFonts w:eastAsia="Arial"/>
        <w:color w:val="000000"/>
        <w:sz w:val="18"/>
        <w:szCs w:val="18"/>
      </w:rPr>
      <w:fldChar w:fldCharType="end"/>
    </w:r>
    <w:r>
      <w:rPr>
        <w:noProof/>
      </w:rPr>
      <w:drawing>
        <wp:anchor distT="0" distB="0" distL="114300" distR="114300" simplePos="0" relativeHeight="251659264" behindDoc="0" locked="0" layoutInCell="1" hidden="0" allowOverlap="1" wp14:anchorId="64A17670" wp14:editId="21499A4E">
          <wp:simplePos x="0" y="0"/>
          <wp:positionH relativeFrom="column">
            <wp:posOffset>-800099</wp:posOffset>
          </wp:positionH>
          <wp:positionV relativeFrom="paragraph">
            <wp:posOffset>-301624</wp:posOffset>
          </wp:positionV>
          <wp:extent cx="7306644" cy="787400"/>
          <wp:effectExtent l="0" t="0" r="0" b="0"/>
          <wp:wrapSquare wrapText="bothSides" distT="0" distB="0" distL="114300" distR="11430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3136" t="90338" b="1594"/>
                  <a:stretch>
                    <a:fillRect/>
                  </a:stretch>
                </pic:blipFill>
                <pic:spPr>
                  <a:xfrm>
                    <a:off x="0" y="0"/>
                    <a:ext cx="7306644" cy="787400"/>
                  </a:xfrm>
                  <a:prstGeom prst="rect">
                    <a:avLst/>
                  </a:prstGeom>
                  <a:ln/>
                </pic:spPr>
              </pic:pic>
            </a:graphicData>
          </a:graphic>
        </wp:anchor>
      </w:drawing>
    </w:r>
  </w:p>
  <w:p w14:paraId="00000044" w14:textId="77777777" w:rsidR="003451A4" w:rsidRDefault="003451A4">
    <w:pPr>
      <w:pBdr>
        <w:top w:val="nil"/>
        <w:left w:val="nil"/>
        <w:bottom w:val="nil"/>
        <w:right w:val="nil"/>
        <w:between w:val="nil"/>
      </w:pBdr>
      <w:tabs>
        <w:tab w:val="center" w:pos="4419"/>
        <w:tab w:val="right" w:pos="8838"/>
      </w:tabs>
      <w:rPr>
        <w:rFonts w:eastAsia="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0424C" w14:textId="77777777" w:rsidR="00DD7C39" w:rsidRDefault="00DD7C39">
      <w:r>
        <w:separator/>
      </w:r>
    </w:p>
  </w:footnote>
  <w:footnote w:type="continuationSeparator" w:id="0">
    <w:p w14:paraId="074B0348" w14:textId="77777777" w:rsidR="00DD7C39" w:rsidRDefault="00DD7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3451A4" w:rsidRDefault="00000000">
    <w:pPr>
      <w:pBdr>
        <w:top w:val="nil"/>
        <w:left w:val="nil"/>
        <w:bottom w:val="nil"/>
        <w:right w:val="nil"/>
        <w:between w:val="nil"/>
      </w:pBdr>
      <w:tabs>
        <w:tab w:val="center" w:pos="4419"/>
        <w:tab w:val="right" w:pos="8838"/>
      </w:tabs>
      <w:ind w:right="-935"/>
      <w:rPr>
        <w:rFonts w:eastAsia="Arial"/>
        <w:color w:val="000000"/>
      </w:rPr>
    </w:pPr>
    <w:r>
      <w:rPr>
        <w:noProof/>
      </w:rPr>
      <w:drawing>
        <wp:anchor distT="0" distB="0" distL="0" distR="0" simplePos="0" relativeHeight="251658240" behindDoc="1" locked="0" layoutInCell="1" hidden="0" allowOverlap="1" wp14:anchorId="18D7E288" wp14:editId="2D1A4A4F">
          <wp:simplePos x="0" y="0"/>
          <wp:positionH relativeFrom="column">
            <wp:posOffset>-923924</wp:posOffset>
          </wp:positionH>
          <wp:positionV relativeFrom="paragraph">
            <wp:posOffset>-342899</wp:posOffset>
          </wp:positionV>
          <wp:extent cx="7794625" cy="10086975"/>
          <wp:effectExtent l="0" t="0" r="0" b="0"/>
          <wp:wrapNone/>
          <wp:docPr id="5" name="image1.jpg" descr="H:\LOGOS CORMACARENA\Membrete Institucional con Logo SGS.jpg"/>
          <wp:cNvGraphicFramePr/>
          <a:graphic xmlns:a="http://schemas.openxmlformats.org/drawingml/2006/main">
            <a:graphicData uri="http://schemas.openxmlformats.org/drawingml/2006/picture">
              <pic:pic xmlns:pic="http://schemas.openxmlformats.org/drawingml/2006/picture">
                <pic:nvPicPr>
                  <pic:cNvPr id="0" name="image1.jpg" descr="H:\LOGOS CORMACARENA\Membrete Institucional con Logo SGS.jpg"/>
                  <pic:cNvPicPr preferRelativeResize="0"/>
                </pic:nvPicPr>
                <pic:blipFill>
                  <a:blip r:embed="rId1"/>
                  <a:srcRect/>
                  <a:stretch>
                    <a:fillRect/>
                  </a:stretch>
                </pic:blipFill>
                <pic:spPr>
                  <a:xfrm>
                    <a:off x="0" y="0"/>
                    <a:ext cx="7794625" cy="100869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37EEB"/>
    <w:multiLevelType w:val="multilevel"/>
    <w:tmpl w:val="88580954"/>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33123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1A4"/>
    <w:rsid w:val="003451A4"/>
    <w:rsid w:val="006F5E07"/>
    <w:rsid w:val="0074217C"/>
    <w:rsid w:val="00BB408C"/>
    <w:rsid w:val="00D47B63"/>
    <w:rsid w:val="00DD7C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7C73"/>
  <w15:docId w15:val="{34C3E0C9-D123-4ED2-B601-20D6C125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76D"/>
    <w:rPr>
      <w:rFonts w:eastAsia="Times New Roman"/>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aliases w:val="encabezado,Encabezado1,Encabezado Car Car,Tablas,Encabezado Car Car Car Car Car,Encabezado Car Car Car,Encabezado2,Haut de page,h,Header Bold,TENDER,Encabezado11,encabezado1,Encabezado12,encabezado2"/>
    <w:basedOn w:val="Normal"/>
    <w:link w:val="EncabezadoCar"/>
    <w:unhideWhenUsed/>
    <w:qFormat/>
    <w:rsid w:val="0071476D"/>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Encabezado2 Car,Haut de page Car,h Car,Header Bold Car,TENDER Car,Encabezado11 Car,encabezado1 Car"/>
    <w:basedOn w:val="Fuentedeprrafopredeter"/>
    <w:link w:val="Encabezado"/>
    <w:rsid w:val="0071476D"/>
    <w:rPr>
      <w:rFonts w:ascii="Arial" w:eastAsia="Times New Roman" w:hAnsi="Arial" w:cs="Arial"/>
      <w:sz w:val="24"/>
      <w:szCs w:val="24"/>
      <w:lang w:val="es-ES" w:eastAsia="es-ES"/>
    </w:rPr>
  </w:style>
  <w:style w:type="paragraph" w:styleId="Piedepgina">
    <w:name w:val="footer"/>
    <w:aliases w:val="Bas de page"/>
    <w:basedOn w:val="Normal"/>
    <w:link w:val="PiedepginaCar"/>
    <w:unhideWhenUsed/>
    <w:rsid w:val="0071476D"/>
    <w:pPr>
      <w:tabs>
        <w:tab w:val="center" w:pos="4419"/>
        <w:tab w:val="right" w:pos="8838"/>
      </w:tabs>
    </w:pPr>
  </w:style>
  <w:style w:type="character" w:customStyle="1" w:styleId="PiedepginaCar">
    <w:name w:val="Pie de página Car"/>
    <w:aliases w:val="Bas de page Car"/>
    <w:basedOn w:val="Fuentedeprrafopredeter"/>
    <w:link w:val="Piedepgina"/>
    <w:rsid w:val="0071476D"/>
    <w:rPr>
      <w:rFonts w:ascii="Arial" w:eastAsia="Times New Roman" w:hAnsi="Arial" w:cs="Arial"/>
      <w:sz w:val="24"/>
      <w:szCs w:val="24"/>
      <w:lang w:val="es-ES" w:eastAsia="es-ES"/>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rsid w:val="0071476D"/>
    <w:rPr>
      <w:rFonts w:ascii="Calibri" w:eastAsia="Calibri" w:hAnsi="Calibri" w:cs="Times New Roman"/>
    </w:rPr>
  </w:style>
  <w:style w:type="paragraph" w:styleId="Prrafodelista">
    <w:name w:val="List Paragraph"/>
    <w:aliases w:val="Bolita,List Paragraph,BOLA,Párrafo de lista2,Párrafo de lista3,Párrafo de lista21,BOLADEF,bolita,Guión,Titulo 8,Párrafo de lista31,BOLITA,Viñeta 6,Colorful List - Accent 11,Lista vistosa - Énfasis 11,MIBEX B,bola,Viñeta 2,4.2.3.1.1,HOJA"/>
    <w:basedOn w:val="Normal"/>
    <w:link w:val="PrrafodelistaCar"/>
    <w:uiPriority w:val="34"/>
    <w:qFormat/>
    <w:rsid w:val="0071476D"/>
    <w:pPr>
      <w:ind w:left="708"/>
    </w:pPr>
  </w:style>
  <w:style w:type="character" w:customStyle="1" w:styleId="PrrafodelistaCar">
    <w:name w:val="Párrafo de lista Car"/>
    <w:aliases w:val="Bolita Car,List Paragraph Car,BOLA Car,Párrafo de lista2 Car,Párrafo de lista3 Car,Párrafo de lista21 Car,BOLADEF Car,bolita Car,Guión Car,Titulo 8 Car,Párrafo de lista31 Car,BOLITA Car,Viñeta 6 Car,Colorful List - Accent 11 Car"/>
    <w:link w:val="Prrafodelista"/>
    <w:uiPriority w:val="34"/>
    <w:rsid w:val="0071476D"/>
    <w:rPr>
      <w:rFonts w:ascii="Arial" w:eastAsia="Times New Roman" w:hAnsi="Arial" w:cs="Arial"/>
      <w:sz w:val="24"/>
      <w:szCs w:val="24"/>
      <w:lang w:val="es-ES" w:eastAsia="es-ES"/>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basedOn w:val="Fuentedeprrafopredeter"/>
    <w:link w:val="Sinespaciado"/>
    <w:uiPriority w:val="1"/>
    <w:rsid w:val="0071476D"/>
    <w:rPr>
      <w:rFonts w:ascii="Calibri" w:eastAsia="Calibri" w:hAnsi="Calibri" w:cs="Times New Roman"/>
    </w:rPr>
  </w:style>
  <w:style w:type="paragraph" w:styleId="Listaconvietas">
    <w:name w:val="List Bullet"/>
    <w:basedOn w:val="Normal"/>
    <w:uiPriority w:val="99"/>
    <w:rsid w:val="0071476D"/>
    <w:pPr>
      <w:numPr>
        <w:numId w:val="1"/>
      </w:numPr>
      <w:tabs>
        <w:tab w:val="num" w:pos="360"/>
      </w:tabs>
      <w:ind w:left="360"/>
    </w:pPr>
    <w:rPr>
      <w:rFonts w:ascii="Times New Roman" w:hAnsi="Times New Roman" w:cs="Times New Roman"/>
      <w:lang w:val="en-US" w:eastAsia="en-US"/>
    </w:rPr>
  </w:style>
  <w:style w:type="character" w:styleId="Refdecomentario">
    <w:name w:val="annotation reference"/>
    <w:basedOn w:val="Fuentedeprrafopredeter"/>
    <w:uiPriority w:val="99"/>
    <w:semiHidden/>
    <w:unhideWhenUsed/>
    <w:rsid w:val="005A5C8C"/>
    <w:rPr>
      <w:sz w:val="16"/>
      <w:szCs w:val="16"/>
    </w:rPr>
  </w:style>
  <w:style w:type="paragraph" w:styleId="Textocomentario">
    <w:name w:val="annotation text"/>
    <w:basedOn w:val="Normal"/>
    <w:link w:val="TextocomentarioCar"/>
    <w:uiPriority w:val="99"/>
    <w:semiHidden/>
    <w:unhideWhenUsed/>
    <w:rsid w:val="005A5C8C"/>
    <w:rPr>
      <w:sz w:val="20"/>
      <w:szCs w:val="20"/>
    </w:rPr>
  </w:style>
  <w:style w:type="character" w:customStyle="1" w:styleId="TextocomentarioCar">
    <w:name w:val="Texto comentario Car"/>
    <w:basedOn w:val="Fuentedeprrafopredeter"/>
    <w:link w:val="Textocomentario"/>
    <w:uiPriority w:val="99"/>
    <w:semiHidden/>
    <w:rsid w:val="005A5C8C"/>
    <w:rPr>
      <w:rFonts w:ascii="Arial" w:eastAsia="Times New Roman" w:hAnsi="Arial" w:cs="Arial"/>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5A5C8C"/>
    <w:rPr>
      <w:b/>
      <w:bCs/>
    </w:rPr>
  </w:style>
  <w:style w:type="character" w:customStyle="1" w:styleId="AsuntodelcomentarioCar">
    <w:name w:val="Asunto del comentario Car"/>
    <w:basedOn w:val="TextocomentarioCar"/>
    <w:link w:val="Asuntodelcomentario"/>
    <w:uiPriority w:val="99"/>
    <w:semiHidden/>
    <w:rsid w:val="005A5C8C"/>
    <w:rPr>
      <w:rFonts w:ascii="Arial" w:eastAsia="Times New Roman" w:hAnsi="Arial" w:cs="Arial"/>
      <w:b/>
      <w:bCs/>
      <w:sz w:val="20"/>
      <w:szCs w:val="20"/>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22fziGl8ahDfwKFsPey0kYc1Yw==">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859</Words>
  <Characters>4725</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Nini León</dc:creator>
  <cp:lastModifiedBy>Juan pablo sandino</cp:lastModifiedBy>
  <cp:revision>5</cp:revision>
  <dcterms:created xsi:type="dcterms:W3CDTF">2021-06-21T19:36:00Z</dcterms:created>
  <dcterms:modified xsi:type="dcterms:W3CDTF">2024-01-15T23:11:00Z</dcterms:modified>
</cp:coreProperties>
</file>