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AA" w:rsidRPr="009E7EDC" w:rsidRDefault="009E7EDC" w:rsidP="009E7EDC">
      <w:pPr>
        <w:rPr>
          <w:b/>
        </w:rPr>
      </w:pPr>
      <w:r w:rsidRPr="009E7EDC">
        <w:rPr>
          <w:b/>
        </w:rPr>
        <w:t>T</w:t>
      </w:r>
      <w:r w:rsidR="004621AA" w:rsidRPr="009E7EDC">
        <w:rPr>
          <w:b/>
        </w:rPr>
        <w:t>emp tables, Table variables and C</w:t>
      </w:r>
      <w:bookmarkStart w:id="0" w:name="_GoBack"/>
      <w:bookmarkEnd w:id="0"/>
      <w:r w:rsidR="004621AA" w:rsidRPr="009E7EDC">
        <w:rPr>
          <w:b/>
        </w:rPr>
        <w:t>ommon Table Expressions (CTEs)</w:t>
      </w:r>
    </w:p>
    <w:p w:rsidR="004621AA" w:rsidRDefault="009E7EDC" w:rsidP="004621AA">
      <w:pPr>
        <w:pStyle w:val="ListParagraph"/>
        <w:numPr>
          <w:ilvl w:val="0"/>
          <w:numId w:val="1"/>
        </w:numPr>
      </w:pPr>
      <w:r>
        <w:t xml:space="preserve">Temp tables </w:t>
      </w:r>
      <w:r w:rsidR="00997969">
        <w:t xml:space="preserve">can </w:t>
      </w:r>
      <w:r>
        <w:t>carry a lot of overhead</w:t>
      </w:r>
      <w:r w:rsidR="004136BB">
        <w:t>, but can also be more efficient than alternatives</w:t>
      </w:r>
      <w:r>
        <w:t>:</w:t>
      </w:r>
    </w:p>
    <w:p w:rsidR="004136BB" w:rsidRDefault="004136BB" w:rsidP="009E7EDC">
      <w:pPr>
        <w:pStyle w:val="ListParagraph"/>
        <w:numPr>
          <w:ilvl w:val="1"/>
          <w:numId w:val="1"/>
        </w:numPr>
      </w:pPr>
      <w:r>
        <w:t>Created just like creating regular tables, but with the pound sign “#” as a prefix to the table name.</w:t>
      </w:r>
    </w:p>
    <w:p w:rsidR="009E7EDC" w:rsidRDefault="00B80606" w:rsidP="009E7EDC">
      <w:pPr>
        <w:pStyle w:val="ListParagraph"/>
        <w:numPr>
          <w:ilvl w:val="1"/>
          <w:numId w:val="1"/>
        </w:numPr>
      </w:pPr>
      <w:r>
        <w:t>Temp tables utilize the hard drive – requiring I/O operations.</w:t>
      </w:r>
    </w:p>
    <w:p w:rsidR="00AA1713" w:rsidRDefault="00B80606" w:rsidP="00AA1713">
      <w:pPr>
        <w:pStyle w:val="ListParagraph"/>
        <w:numPr>
          <w:ilvl w:val="1"/>
          <w:numId w:val="1"/>
        </w:numPr>
      </w:pPr>
      <w:r>
        <w:t>To use a temp table, you have to C</w:t>
      </w:r>
      <w:r w:rsidR="009E7EDC">
        <w:t>reat</w:t>
      </w:r>
      <w:r>
        <w:t>e</w:t>
      </w:r>
      <w:r w:rsidR="009E7EDC">
        <w:t>, Insert data into, Select from, and then finally Drop.</w:t>
      </w:r>
    </w:p>
    <w:p w:rsidR="00997969" w:rsidRDefault="00997969" w:rsidP="00B264E8">
      <w:pPr>
        <w:pStyle w:val="ListParagraph"/>
        <w:numPr>
          <w:ilvl w:val="1"/>
          <w:numId w:val="1"/>
        </w:numPr>
      </w:pPr>
      <w:r>
        <w:t>Supports non-clustered indexing – which can provide a significant performance improvement on SELECTs, and UPDATEs over table variables – especially on larger data sets.</w:t>
      </w:r>
    </w:p>
    <w:p w:rsidR="009E7EDC" w:rsidRDefault="00B80606" w:rsidP="009E7EDC">
      <w:pPr>
        <w:pStyle w:val="ListParagraph"/>
        <w:numPr>
          <w:ilvl w:val="1"/>
          <w:numId w:val="1"/>
        </w:numPr>
      </w:pPr>
      <w:r>
        <w:t>Avoid using them if you can</w:t>
      </w:r>
      <w:r w:rsidR="004136BB">
        <w:t xml:space="preserve"> - </w:t>
      </w:r>
      <w:r>
        <w:t>use sub-queries instead</w:t>
      </w:r>
      <w:r w:rsidR="004136BB">
        <w:t xml:space="preserve"> if you don’t need to manipulate the data through multiple operations.</w:t>
      </w:r>
    </w:p>
    <w:p w:rsidR="004136BB" w:rsidRDefault="004136BB" w:rsidP="009E7EDC">
      <w:pPr>
        <w:pStyle w:val="ListParagraph"/>
        <w:numPr>
          <w:ilvl w:val="1"/>
          <w:numId w:val="1"/>
        </w:numPr>
      </w:pPr>
    </w:p>
    <w:p w:rsidR="00B80606" w:rsidRDefault="00B80606" w:rsidP="00B80606">
      <w:pPr>
        <w:pStyle w:val="ListParagraph"/>
        <w:numPr>
          <w:ilvl w:val="0"/>
          <w:numId w:val="1"/>
        </w:numPr>
      </w:pPr>
      <w:r>
        <w:t>Table Variables:</w:t>
      </w:r>
    </w:p>
    <w:p w:rsidR="00B80606" w:rsidRDefault="00B80606" w:rsidP="00B80606">
      <w:pPr>
        <w:pStyle w:val="ListParagraph"/>
        <w:numPr>
          <w:ilvl w:val="1"/>
          <w:numId w:val="1"/>
        </w:numPr>
      </w:pPr>
      <w:r>
        <w:t>Only choice inside a user-defined function</w:t>
      </w:r>
      <w:r w:rsidR="003D26D0">
        <w:t xml:space="preserve"> if you need to perform DML (INSERT, UPDATE, and DELETE) operations on the temporary object</w:t>
      </w:r>
    </w:p>
    <w:p w:rsidR="00B264E8" w:rsidRDefault="004A3309" w:rsidP="00B80606">
      <w:pPr>
        <w:pStyle w:val="ListParagraph"/>
        <w:numPr>
          <w:ilvl w:val="1"/>
          <w:numId w:val="1"/>
        </w:numPr>
      </w:pPr>
      <w:r>
        <w:t xml:space="preserve">Has less impact </w:t>
      </w:r>
      <w:r w:rsidR="003D26D0">
        <w:t xml:space="preserve">on </w:t>
      </w:r>
      <w:proofErr w:type="spellStart"/>
      <w:r w:rsidR="003D26D0">
        <w:t>tempdb</w:t>
      </w:r>
      <w:proofErr w:type="spellEnd"/>
      <w:r w:rsidR="003D26D0">
        <w:t xml:space="preserve"> transaction log because table variable log activity is truncated immediately upon deletion of the object.</w:t>
      </w:r>
    </w:p>
    <w:p w:rsidR="003D26D0" w:rsidRDefault="003D26D0" w:rsidP="00B80606">
      <w:pPr>
        <w:pStyle w:val="ListParagraph"/>
        <w:numPr>
          <w:ilvl w:val="1"/>
          <w:numId w:val="1"/>
        </w:numPr>
      </w:pPr>
      <w:r>
        <w:t>Do not utilize the main transaction log (because transactions to the table variable cannot be rolled back).</w:t>
      </w:r>
    </w:p>
    <w:p w:rsidR="00B264E8" w:rsidRDefault="00B264E8" w:rsidP="00B80606">
      <w:pPr>
        <w:pStyle w:val="ListParagraph"/>
        <w:numPr>
          <w:ilvl w:val="1"/>
          <w:numId w:val="1"/>
        </w:numPr>
      </w:pPr>
      <w:r>
        <w:t>Queries using table variables, however, do NOT support parallelism.</w:t>
      </w:r>
    </w:p>
    <w:p w:rsidR="00513246" w:rsidRDefault="00513246" w:rsidP="00B80606">
      <w:pPr>
        <w:pStyle w:val="ListParagraph"/>
        <w:numPr>
          <w:ilvl w:val="1"/>
          <w:numId w:val="1"/>
        </w:numPr>
      </w:pPr>
      <w:r>
        <w:t>Cannot have non-clustered indexes, constraints, or default values and cannot have statistics created against them.</w:t>
      </w:r>
    </w:p>
    <w:p w:rsidR="00C64CCA" w:rsidRDefault="00C64CCA" w:rsidP="009B3BFB">
      <w:pPr>
        <w:pStyle w:val="ListParagraph"/>
        <w:numPr>
          <w:ilvl w:val="2"/>
          <w:numId w:val="1"/>
        </w:numPr>
      </w:pPr>
      <w:r>
        <w:t>You can (and should) specify PRIMARY KEY when setting up your table variable</w:t>
      </w:r>
      <w:r w:rsidR="006B2EE4">
        <w:t xml:space="preserve"> – by default, it will be clustered; but you can specify for it to be non-clustered and use CLUSTERED with a different UNIQUE constraint instead.</w:t>
      </w:r>
    </w:p>
    <w:p w:rsidR="009B3BFB" w:rsidRDefault="009B3BFB" w:rsidP="009B3BFB">
      <w:pPr>
        <w:pStyle w:val="ListParagraph"/>
        <w:numPr>
          <w:ilvl w:val="2"/>
          <w:numId w:val="1"/>
        </w:numPr>
      </w:pPr>
      <w:r>
        <w:t xml:space="preserve">Exception: You can </w:t>
      </w:r>
      <w:r w:rsidR="00D94B5A">
        <w:t>create</w:t>
      </w:r>
      <w:r>
        <w:t xml:space="preserve"> UNIQUE CONSTRAINTs </w:t>
      </w:r>
      <w:r w:rsidR="00D94B5A">
        <w:t xml:space="preserve">when defining your table variable </w:t>
      </w:r>
      <w:r>
        <w:t>– which act as indexes</w:t>
      </w:r>
    </w:p>
    <w:p w:rsidR="009B3BFB" w:rsidRDefault="009B3BFB" w:rsidP="009B3BFB">
      <w:pPr>
        <w:pStyle w:val="ListParagraph"/>
        <w:numPr>
          <w:ilvl w:val="2"/>
          <w:numId w:val="1"/>
        </w:numPr>
      </w:pPr>
      <w:r>
        <w:t xml:space="preserve">More on limitations of table variables can be found here: </w:t>
      </w:r>
      <w:hyperlink r:id="rId5" w:history="1">
        <w:r w:rsidRPr="001C1BA9">
          <w:rPr>
            <w:rStyle w:val="Hyperlink"/>
          </w:rPr>
          <w:t>http://databases.aspfaq.com/database/should-i-use-a-temp-table-or-a-table-variable.html</w:t>
        </w:r>
      </w:hyperlink>
      <w:r>
        <w:t xml:space="preserve"> </w:t>
      </w:r>
    </w:p>
    <w:p w:rsidR="004A3309" w:rsidRDefault="004A3309" w:rsidP="00B80606">
      <w:pPr>
        <w:pStyle w:val="ListParagraph"/>
        <w:numPr>
          <w:ilvl w:val="1"/>
          <w:numId w:val="1"/>
        </w:numPr>
      </w:pPr>
      <w:r>
        <w:t>Useful for storing and then using return value of a Table-valued function</w:t>
      </w:r>
    </w:p>
    <w:p w:rsidR="004A3309" w:rsidRDefault="004A3309" w:rsidP="00B80606">
      <w:pPr>
        <w:pStyle w:val="ListParagraph"/>
        <w:numPr>
          <w:ilvl w:val="1"/>
          <w:numId w:val="1"/>
        </w:numPr>
      </w:pPr>
      <w:r>
        <w:t>Use for small data sets and when indexing is not a factor</w:t>
      </w:r>
    </w:p>
    <w:p w:rsidR="00610184" w:rsidRDefault="00610184" w:rsidP="00610184">
      <w:pPr>
        <w:pStyle w:val="ListParagraph"/>
        <w:numPr>
          <w:ilvl w:val="1"/>
          <w:numId w:val="1"/>
        </w:numPr>
      </w:pPr>
      <w:r>
        <w:t>Query plan is compiled before table variable has any data, which can cause the cardinality estimate (i.e. # of rows) to be inaccurate – in particular, it’s always 1.</w:t>
      </w:r>
    </w:p>
    <w:p w:rsidR="002227B9" w:rsidRDefault="002227B9" w:rsidP="00B80606">
      <w:pPr>
        <w:pStyle w:val="ListParagraph"/>
        <w:numPr>
          <w:ilvl w:val="1"/>
          <w:numId w:val="1"/>
        </w:numPr>
      </w:pPr>
      <w:r>
        <w:t>SQL Server 2012 SP2 added feature to be able to recompile query after execution started when certain thresholds are met</w:t>
      </w:r>
      <w:r w:rsidR="00B264E8">
        <w:t xml:space="preserve"> so that row estimation will be more accurate and affect execution plan accordingly.</w:t>
      </w:r>
    </w:p>
    <w:p w:rsidR="002227B9" w:rsidRDefault="002227B9" w:rsidP="002227B9">
      <w:pPr>
        <w:pStyle w:val="ListParagraph"/>
        <w:numPr>
          <w:ilvl w:val="2"/>
          <w:numId w:val="1"/>
        </w:numPr>
      </w:pPr>
      <w:r>
        <w:t>Requires using trace</w:t>
      </w:r>
      <w:r w:rsidR="00B264E8">
        <w:t xml:space="preserve"> flag 2453 by executing statement: </w:t>
      </w:r>
      <w:proofErr w:type="spellStart"/>
      <w:r w:rsidR="00B264E8">
        <w:t>dbcc</w:t>
      </w:r>
      <w:proofErr w:type="spellEnd"/>
      <w:r w:rsidR="00B264E8">
        <w:t xml:space="preserve"> </w:t>
      </w:r>
      <w:proofErr w:type="spellStart"/>
      <w:r w:rsidR="00B264E8">
        <w:t>traceon</w:t>
      </w:r>
      <w:proofErr w:type="spellEnd"/>
      <w:r w:rsidR="00B264E8">
        <w:t>(2453, -1)</w:t>
      </w:r>
    </w:p>
    <w:p w:rsidR="00FD1CBC" w:rsidRDefault="00FD1CBC"/>
    <w:p w:rsidR="002227B9" w:rsidRDefault="009B3BFB" w:rsidP="009B3BFB">
      <w:pPr>
        <w:pStyle w:val="ListParagraph"/>
        <w:numPr>
          <w:ilvl w:val="0"/>
          <w:numId w:val="1"/>
        </w:numPr>
      </w:pPr>
      <w:r>
        <w:t>CTEs (</w:t>
      </w:r>
      <w:proofErr w:type="spellStart"/>
      <w:r>
        <w:t>Commen</w:t>
      </w:r>
      <w:proofErr w:type="spellEnd"/>
      <w:r>
        <w:t xml:space="preserve"> Table Expressions)</w:t>
      </w:r>
    </w:p>
    <w:p w:rsidR="00AF4C43" w:rsidRDefault="00AF4C43" w:rsidP="009B3BFB">
      <w:pPr>
        <w:pStyle w:val="ListParagraph"/>
        <w:numPr>
          <w:ilvl w:val="1"/>
          <w:numId w:val="1"/>
        </w:numPr>
      </w:pPr>
      <w:r>
        <w:t>Essentially a temporary view.</w:t>
      </w:r>
      <w:r w:rsidR="003D6D10">
        <w:t xml:space="preserve">  Useful for making queries more readable than using in-line sub-queries.</w:t>
      </w:r>
    </w:p>
    <w:p w:rsidR="00AF4C43" w:rsidRDefault="00AF4C43" w:rsidP="009B3BFB">
      <w:pPr>
        <w:pStyle w:val="ListParagraph"/>
        <w:numPr>
          <w:ilvl w:val="1"/>
          <w:numId w:val="1"/>
        </w:numPr>
      </w:pPr>
      <w:r>
        <w:lastRenderedPageBreak/>
        <w:t>Can be used in Stored Procedures, User-defined Functions, Triggers, and Views… but not Indexed Views.</w:t>
      </w:r>
    </w:p>
    <w:p w:rsidR="00AF4C43" w:rsidRDefault="00AF4C43" w:rsidP="00AF4C43">
      <w:pPr>
        <w:pStyle w:val="ListParagraph"/>
        <w:numPr>
          <w:ilvl w:val="1"/>
          <w:numId w:val="1"/>
        </w:numPr>
      </w:pPr>
      <w:r>
        <w:t>Because a CTE is “memory only”, you need to be careful about defining CTEs for large data sets that could suck up a lot of server memory resources.</w:t>
      </w:r>
    </w:p>
    <w:p w:rsidR="00AC5B2E" w:rsidRDefault="00AC5B2E" w:rsidP="00AC5B2E">
      <w:pPr>
        <w:pStyle w:val="ListParagraph"/>
        <w:numPr>
          <w:ilvl w:val="2"/>
          <w:numId w:val="1"/>
        </w:numPr>
      </w:pPr>
      <w:r>
        <w:t>As with any View or sub-query, CTEs should filter and limit results as much as possible to maximize performance.</w:t>
      </w:r>
    </w:p>
    <w:p w:rsidR="00E950EC" w:rsidRDefault="00E950EC" w:rsidP="00AC5B2E">
      <w:pPr>
        <w:pStyle w:val="ListParagraph"/>
        <w:numPr>
          <w:ilvl w:val="2"/>
          <w:numId w:val="1"/>
        </w:numPr>
      </w:pPr>
      <w:r>
        <w:t>Use temp tables for large result sets.</w:t>
      </w:r>
    </w:p>
    <w:p w:rsidR="009B3BFB" w:rsidRDefault="00D37855" w:rsidP="009B3BFB">
      <w:pPr>
        <w:pStyle w:val="ListParagraph"/>
        <w:numPr>
          <w:ilvl w:val="1"/>
          <w:numId w:val="1"/>
        </w:numPr>
      </w:pPr>
      <w:r>
        <w:t>CTEs do NOT store the result set and reuse it (like with a temp table).</w:t>
      </w:r>
    </w:p>
    <w:p w:rsidR="00D37855" w:rsidRDefault="00D37855" w:rsidP="009B3BFB">
      <w:pPr>
        <w:pStyle w:val="ListParagraph"/>
        <w:numPr>
          <w:ilvl w:val="1"/>
          <w:numId w:val="1"/>
        </w:numPr>
      </w:pPr>
      <w:r>
        <w:t xml:space="preserve">The CTE query is rerun every time it is referenced – this can have negative performance implications.  SQL query optimizer </w:t>
      </w:r>
      <w:r>
        <w:rPr>
          <w:b/>
          <w:i/>
        </w:rPr>
        <w:t>ought</w:t>
      </w:r>
      <w:r>
        <w:t xml:space="preserve"> to recognize a CTE referenced multiple times and calculate/run it just once, but it does not do this – for some specific reasons that become apparent in situations like recursive queries.</w:t>
      </w:r>
    </w:p>
    <w:p w:rsidR="00B5301A" w:rsidRDefault="00B5301A" w:rsidP="00B5301A">
      <w:pPr>
        <w:pStyle w:val="ListParagraph"/>
        <w:numPr>
          <w:ilvl w:val="1"/>
          <w:numId w:val="1"/>
        </w:numPr>
      </w:pPr>
      <w:r>
        <w:t>You can define multiple CTEs to be used with a query by simply separating their definitions with a comma.</w:t>
      </w:r>
    </w:p>
    <w:p w:rsidR="00B5301A" w:rsidRDefault="00B5301A" w:rsidP="00B5301A">
      <w:pPr>
        <w:pStyle w:val="ListParagraph"/>
        <w:numPr>
          <w:ilvl w:val="2"/>
          <w:numId w:val="1"/>
        </w:numPr>
      </w:pPr>
      <w:r>
        <w:t>Useful for breaking your logic down into bite-sized chunks instead of creating separate Views.</w:t>
      </w:r>
    </w:p>
    <w:p w:rsidR="00B5301A" w:rsidRDefault="00B5301A" w:rsidP="00B5301A">
      <w:pPr>
        <w:pStyle w:val="ListParagraph"/>
        <w:numPr>
          <w:ilvl w:val="2"/>
          <w:numId w:val="1"/>
        </w:numPr>
      </w:pPr>
      <w:r>
        <w:t>Only specify WITH keyword one time.</w:t>
      </w:r>
    </w:p>
    <w:p w:rsidR="00B5301A" w:rsidRDefault="00B5301A" w:rsidP="00B5301A">
      <w:pPr>
        <w:pStyle w:val="ListParagraph"/>
        <w:numPr>
          <w:ilvl w:val="2"/>
          <w:numId w:val="1"/>
        </w:numPr>
      </w:pPr>
      <w:r>
        <w:t>After a comma, just define the next CTE the way you normally would without the WITH keyword</w:t>
      </w:r>
    </w:p>
    <w:p w:rsidR="00AF4C43" w:rsidRDefault="00AF4C43" w:rsidP="009B3BFB">
      <w:pPr>
        <w:pStyle w:val="ListParagraph"/>
        <w:numPr>
          <w:ilvl w:val="1"/>
          <w:numId w:val="1"/>
        </w:numPr>
      </w:pPr>
      <w:r>
        <w:t xml:space="preserve">CTE can reference itself within its own definition – key </w:t>
      </w:r>
      <w:r w:rsidR="004136BB">
        <w:t>to making recursive queries</w:t>
      </w:r>
      <w:r>
        <w:t>.</w:t>
      </w:r>
    </w:p>
    <w:p w:rsidR="00AF4C43" w:rsidRDefault="004F25D5" w:rsidP="00AF4C43">
      <w:pPr>
        <w:pStyle w:val="ListParagraph"/>
        <w:numPr>
          <w:ilvl w:val="2"/>
          <w:numId w:val="1"/>
        </w:numPr>
      </w:pPr>
      <w:r>
        <w:t>For development and ad-hoc query execution, you can u</w:t>
      </w:r>
      <w:r w:rsidR="00AF4C43">
        <w:t>se the OPTION (MAXRECURSION n) on your main query to limit the number of recursive references</w:t>
      </w:r>
      <w:r>
        <w:t>.  This works, but also generates an error, so it is not a good solution for a consumable query.</w:t>
      </w:r>
    </w:p>
    <w:p w:rsidR="004F25D5" w:rsidRDefault="004F25D5" w:rsidP="00AF4C43">
      <w:pPr>
        <w:pStyle w:val="ListParagraph"/>
        <w:numPr>
          <w:ilvl w:val="2"/>
          <w:numId w:val="1"/>
        </w:numPr>
      </w:pPr>
      <w:r>
        <w:t>To get around this, you can add a “Level” calculated field to your CTE to indicate the recursion level of a record and then filter based on that.</w:t>
      </w:r>
    </w:p>
    <w:p w:rsidR="000762FA" w:rsidRDefault="000762FA" w:rsidP="00AF4C43">
      <w:pPr>
        <w:pStyle w:val="ListParagraph"/>
        <w:numPr>
          <w:ilvl w:val="2"/>
          <w:numId w:val="1"/>
        </w:numPr>
      </w:pPr>
      <w:r>
        <w:t xml:space="preserve">Good example in </w:t>
      </w:r>
      <w:proofErr w:type="spellStart"/>
      <w:r>
        <w:t>AdventureWorks</w:t>
      </w:r>
      <w:proofErr w:type="spellEnd"/>
      <w:r>
        <w:t xml:space="preserve"> is the Stored Procedure:  [</w:t>
      </w:r>
      <w:proofErr w:type="spellStart"/>
      <w:r>
        <w:t>uspGetBillOfMaterials</w:t>
      </w:r>
      <w:proofErr w:type="spellEnd"/>
      <w:r>
        <w:t>].</w:t>
      </w:r>
    </w:p>
    <w:p w:rsidR="00B5301A" w:rsidRDefault="00B5301A" w:rsidP="00B5301A">
      <w:pPr>
        <w:pStyle w:val="ListParagraph"/>
        <w:numPr>
          <w:ilvl w:val="2"/>
          <w:numId w:val="1"/>
        </w:numPr>
      </w:pPr>
      <w:r>
        <w:t>Recursive CTE requires 3 things:</w:t>
      </w:r>
    </w:p>
    <w:p w:rsidR="000762FA" w:rsidRDefault="000762FA" w:rsidP="000762FA">
      <w:pPr>
        <w:pStyle w:val="ListParagraph"/>
        <w:numPr>
          <w:ilvl w:val="3"/>
          <w:numId w:val="1"/>
        </w:numPr>
      </w:pPr>
      <w:r>
        <w:t>First part of the CTE is a select statement that sets the root/seed record(s)</w:t>
      </w:r>
      <w:r w:rsidR="0059213D">
        <w:t xml:space="preserve">.  This is the </w:t>
      </w:r>
      <w:r w:rsidR="0059213D">
        <w:rPr>
          <w:b/>
          <w:i/>
        </w:rPr>
        <w:t>anchor member</w:t>
      </w:r>
      <w:r w:rsidR="0059213D">
        <w:t xml:space="preserve"> of the recursive query.</w:t>
      </w:r>
    </w:p>
    <w:p w:rsidR="000762FA" w:rsidRDefault="000762FA" w:rsidP="000762FA">
      <w:pPr>
        <w:pStyle w:val="ListParagraph"/>
        <w:numPr>
          <w:ilvl w:val="3"/>
          <w:numId w:val="1"/>
        </w:numPr>
      </w:pPr>
      <w:r>
        <w:t>Then, a UNION ALL is performed with another SELECT that self-references the CTE and joins it with the core table(s) also used in the first query.</w:t>
      </w:r>
      <w:r w:rsidR="0059213D">
        <w:t xml:space="preserve">  This is the </w:t>
      </w:r>
      <w:r w:rsidR="0059213D">
        <w:rPr>
          <w:b/>
          <w:i/>
        </w:rPr>
        <w:t>recursive member</w:t>
      </w:r>
      <w:r w:rsidR="0059213D">
        <w:t xml:space="preserve"> of the recursive query.</w:t>
      </w:r>
    </w:p>
    <w:p w:rsidR="000762FA" w:rsidRDefault="000762FA" w:rsidP="000762FA">
      <w:pPr>
        <w:pStyle w:val="ListParagraph"/>
        <w:numPr>
          <w:ilvl w:val="3"/>
          <w:numId w:val="1"/>
        </w:numPr>
      </w:pPr>
      <w:r>
        <w:t>Finally, the CTE is used (and possibly joined) in the outer query.</w:t>
      </w:r>
    </w:p>
    <w:p w:rsidR="0059213D" w:rsidRDefault="0059213D" w:rsidP="0059213D">
      <w:pPr>
        <w:pStyle w:val="ListParagraph"/>
        <w:numPr>
          <w:ilvl w:val="2"/>
          <w:numId w:val="1"/>
        </w:numPr>
      </w:pPr>
      <w:r>
        <w:t>Have to be careful not to create a circular reference…</w:t>
      </w:r>
    </w:p>
    <w:p w:rsidR="001524E5" w:rsidRDefault="00B909E5" w:rsidP="001524E5">
      <w:pPr>
        <w:pStyle w:val="ListParagraph"/>
        <w:numPr>
          <w:ilvl w:val="2"/>
          <w:numId w:val="1"/>
        </w:numPr>
      </w:pPr>
      <w:hyperlink r:id="rId6" w:history="1">
        <w:r w:rsidR="001524E5" w:rsidRPr="001C1BA9">
          <w:rPr>
            <w:rStyle w:val="Hyperlink"/>
          </w:rPr>
          <w:t>http://technet.microsoft.com/en-us/library/ms186243(v=sql.105).aspx</w:t>
        </w:r>
      </w:hyperlink>
      <w:r w:rsidR="001524E5">
        <w:t xml:space="preserve"> </w:t>
      </w:r>
    </w:p>
    <w:p w:rsidR="00BF2CB7" w:rsidRDefault="00BF2CB7" w:rsidP="001F2C03">
      <w:pPr>
        <w:rPr>
          <w:b/>
        </w:rPr>
      </w:pPr>
    </w:p>
    <w:p w:rsidR="00161502" w:rsidRDefault="00161502">
      <w:pPr>
        <w:rPr>
          <w:b/>
        </w:rPr>
      </w:pPr>
    </w:p>
    <w:sectPr w:rsidR="0016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52DD"/>
    <w:multiLevelType w:val="multilevel"/>
    <w:tmpl w:val="48B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FC0F83"/>
    <w:multiLevelType w:val="hybridMultilevel"/>
    <w:tmpl w:val="D3D29D14"/>
    <w:lvl w:ilvl="0" w:tplc="5F98E7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D0"/>
    <w:rsid w:val="000160A9"/>
    <w:rsid w:val="00021C5E"/>
    <w:rsid w:val="000529F4"/>
    <w:rsid w:val="000762FA"/>
    <w:rsid w:val="000A4AD2"/>
    <w:rsid w:val="000E3230"/>
    <w:rsid w:val="000E3937"/>
    <w:rsid w:val="000F3D57"/>
    <w:rsid w:val="00117C73"/>
    <w:rsid w:val="00143C87"/>
    <w:rsid w:val="001524E5"/>
    <w:rsid w:val="001536D0"/>
    <w:rsid w:val="00161502"/>
    <w:rsid w:val="0016784A"/>
    <w:rsid w:val="00186187"/>
    <w:rsid w:val="00191B1B"/>
    <w:rsid w:val="0019689E"/>
    <w:rsid w:val="00197259"/>
    <w:rsid w:val="001E5608"/>
    <w:rsid w:val="001F2C03"/>
    <w:rsid w:val="001F4771"/>
    <w:rsid w:val="002043E1"/>
    <w:rsid w:val="002227B9"/>
    <w:rsid w:val="00231991"/>
    <w:rsid w:val="00235E08"/>
    <w:rsid w:val="00242F1D"/>
    <w:rsid w:val="002607B6"/>
    <w:rsid w:val="00261462"/>
    <w:rsid w:val="00277905"/>
    <w:rsid w:val="002858B1"/>
    <w:rsid w:val="002B79A3"/>
    <w:rsid w:val="002E1123"/>
    <w:rsid w:val="002F4611"/>
    <w:rsid w:val="00312CCA"/>
    <w:rsid w:val="003136DA"/>
    <w:rsid w:val="003312B6"/>
    <w:rsid w:val="00332AAE"/>
    <w:rsid w:val="003929D7"/>
    <w:rsid w:val="003D26D0"/>
    <w:rsid w:val="003D6D10"/>
    <w:rsid w:val="003E1A64"/>
    <w:rsid w:val="004136BB"/>
    <w:rsid w:val="00436FA2"/>
    <w:rsid w:val="004621AA"/>
    <w:rsid w:val="004911E6"/>
    <w:rsid w:val="004A3309"/>
    <w:rsid w:val="004A440C"/>
    <w:rsid w:val="004F25D5"/>
    <w:rsid w:val="00504085"/>
    <w:rsid w:val="00513246"/>
    <w:rsid w:val="00526F08"/>
    <w:rsid w:val="005835E5"/>
    <w:rsid w:val="0059213D"/>
    <w:rsid w:val="005A4FE1"/>
    <w:rsid w:val="005D18AB"/>
    <w:rsid w:val="005F7F60"/>
    <w:rsid w:val="00610184"/>
    <w:rsid w:val="0062293D"/>
    <w:rsid w:val="006775B2"/>
    <w:rsid w:val="0068048C"/>
    <w:rsid w:val="0069181C"/>
    <w:rsid w:val="006A221D"/>
    <w:rsid w:val="006B2EE4"/>
    <w:rsid w:val="006D47F9"/>
    <w:rsid w:val="006D511F"/>
    <w:rsid w:val="007719E1"/>
    <w:rsid w:val="007B1859"/>
    <w:rsid w:val="007D2DAF"/>
    <w:rsid w:val="007E329B"/>
    <w:rsid w:val="007E4F34"/>
    <w:rsid w:val="00823239"/>
    <w:rsid w:val="008637AA"/>
    <w:rsid w:val="008809F1"/>
    <w:rsid w:val="00894532"/>
    <w:rsid w:val="00895AA7"/>
    <w:rsid w:val="008A167E"/>
    <w:rsid w:val="008B5DF2"/>
    <w:rsid w:val="008C7AF4"/>
    <w:rsid w:val="008F2050"/>
    <w:rsid w:val="00922248"/>
    <w:rsid w:val="009243E1"/>
    <w:rsid w:val="0096275F"/>
    <w:rsid w:val="00997969"/>
    <w:rsid w:val="009A2695"/>
    <w:rsid w:val="009A2A3F"/>
    <w:rsid w:val="009A42AF"/>
    <w:rsid w:val="009A6CEA"/>
    <w:rsid w:val="009B3BFB"/>
    <w:rsid w:val="009D0D6B"/>
    <w:rsid w:val="009E31B9"/>
    <w:rsid w:val="009E7EDC"/>
    <w:rsid w:val="009F30F9"/>
    <w:rsid w:val="00A03A37"/>
    <w:rsid w:val="00A07EA2"/>
    <w:rsid w:val="00A27444"/>
    <w:rsid w:val="00A578C2"/>
    <w:rsid w:val="00A82764"/>
    <w:rsid w:val="00AA1713"/>
    <w:rsid w:val="00AB37D2"/>
    <w:rsid w:val="00AC5B2E"/>
    <w:rsid w:val="00AD3322"/>
    <w:rsid w:val="00AF4C43"/>
    <w:rsid w:val="00B264E8"/>
    <w:rsid w:val="00B317CF"/>
    <w:rsid w:val="00B50411"/>
    <w:rsid w:val="00B50BC5"/>
    <w:rsid w:val="00B5301A"/>
    <w:rsid w:val="00B53FA1"/>
    <w:rsid w:val="00B67F10"/>
    <w:rsid w:val="00B80606"/>
    <w:rsid w:val="00B83FB6"/>
    <w:rsid w:val="00B909E5"/>
    <w:rsid w:val="00BB6955"/>
    <w:rsid w:val="00BD20A1"/>
    <w:rsid w:val="00BE2BE1"/>
    <w:rsid w:val="00BE36D9"/>
    <w:rsid w:val="00BE5D9A"/>
    <w:rsid w:val="00BE5ED6"/>
    <w:rsid w:val="00BF2CB7"/>
    <w:rsid w:val="00C104A0"/>
    <w:rsid w:val="00C22530"/>
    <w:rsid w:val="00C45E02"/>
    <w:rsid w:val="00C4682F"/>
    <w:rsid w:val="00C64CCA"/>
    <w:rsid w:val="00CA5265"/>
    <w:rsid w:val="00CC6521"/>
    <w:rsid w:val="00CD056E"/>
    <w:rsid w:val="00CE052D"/>
    <w:rsid w:val="00CE507A"/>
    <w:rsid w:val="00CF5009"/>
    <w:rsid w:val="00D0056A"/>
    <w:rsid w:val="00D17F73"/>
    <w:rsid w:val="00D339F0"/>
    <w:rsid w:val="00D37855"/>
    <w:rsid w:val="00D37D02"/>
    <w:rsid w:val="00D5681D"/>
    <w:rsid w:val="00D60506"/>
    <w:rsid w:val="00D87595"/>
    <w:rsid w:val="00D92BB7"/>
    <w:rsid w:val="00D94B5A"/>
    <w:rsid w:val="00DA0129"/>
    <w:rsid w:val="00DA0949"/>
    <w:rsid w:val="00DD20F0"/>
    <w:rsid w:val="00DD6D83"/>
    <w:rsid w:val="00DE5DE1"/>
    <w:rsid w:val="00E021B5"/>
    <w:rsid w:val="00E3518D"/>
    <w:rsid w:val="00E55B06"/>
    <w:rsid w:val="00E72376"/>
    <w:rsid w:val="00E83B53"/>
    <w:rsid w:val="00E84F15"/>
    <w:rsid w:val="00E950EC"/>
    <w:rsid w:val="00EE26F9"/>
    <w:rsid w:val="00F0597E"/>
    <w:rsid w:val="00F21183"/>
    <w:rsid w:val="00F241B2"/>
    <w:rsid w:val="00F310CF"/>
    <w:rsid w:val="00F32C50"/>
    <w:rsid w:val="00F516A2"/>
    <w:rsid w:val="00F62BA6"/>
    <w:rsid w:val="00F644A9"/>
    <w:rsid w:val="00FD1CBC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0C88-7C46-48FB-9166-113C9F8B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08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ms186243(v=sql.105).aspx" TargetMode="External"/><Relationship Id="rId5" Type="http://schemas.openxmlformats.org/officeDocument/2006/relationships/hyperlink" Target="http://databases.aspfaq.com/database/should-i-use-a-temp-table-or-a-table-vari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14059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83</cp:revision>
  <dcterms:created xsi:type="dcterms:W3CDTF">2014-12-14T22:46:00Z</dcterms:created>
  <dcterms:modified xsi:type="dcterms:W3CDTF">2015-01-12T17:31:00Z</dcterms:modified>
</cp:coreProperties>
</file>