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 w:line="259" w:lineRule="auto"/>
        <w:rPr>
          <w:rFonts w:ascii="Arial" w:hAnsi="Arial" w:eastAsia="Arial" w:cs="Arial"/>
          <w:b/>
          <w:bCs/>
          <w:color w:val="000000"/>
          <w:sz w:val="24"/>
          <w:szCs w:val="24"/>
        </w:rPr>
      </w:pPr>
      <w:bookmarkStart w:id="0" w:name="_idg84xx47qv0" w:colFirst="0" w:colLast="0"/>
      <w:bookmarkEnd w:id="0"/>
      <w:r>
        <w:rPr>
          <w:rFonts w:ascii="Calibri" w:hAnsi="Calibri" w:eastAsia="Calibri" w:cs="Calibri"/>
          <w:b/>
          <w:bCs/>
          <w:color w:val="000000"/>
          <w:sz w:val="26"/>
          <w:szCs w:val="26"/>
          <w:rtl w:val="0"/>
        </w:rPr>
        <w:t>3.2 Website</w:t>
      </w:r>
    </w:p>
    <w:p w14:paraId="00000002">
      <w:pPr>
        <w:pStyle w:val="4"/>
        <w:keepNext w:val="0"/>
        <w:keepLines w:val="0"/>
        <w:spacing w:before="280" w:line="259" w:lineRule="auto"/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bookmarkStart w:id="1" w:name="_yg5r0ybv9v9e" w:colFirst="0" w:colLast="0"/>
      <w:bookmarkEnd w:id="1"/>
      <w:r>
        <w:rPr>
          <w:rFonts w:ascii="Calibri" w:hAnsi="Calibri" w:eastAsia="Calibri" w:cs="Calibri"/>
          <w:b/>
          <w:bCs/>
          <w:color w:val="000000"/>
          <w:sz w:val="26"/>
          <w:szCs w:val="26"/>
          <w:rtl w:val="0"/>
        </w:rPr>
        <w:t>3.2.1 Authentication</w:t>
      </w:r>
    </w:p>
    <w:p w14:paraId="00000003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i/>
          <w:iCs/>
          <w:color w:val="000000"/>
          <w:sz w:val="26"/>
          <w:szCs w:val="26"/>
        </w:rPr>
      </w:pPr>
      <w:bookmarkStart w:id="2" w:name="_1jx0z0gdfimd" w:colFirst="0" w:colLast="0"/>
      <w:bookmarkEnd w:id="2"/>
      <w:r>
        <w:rPr>
          <w:rFonts w:ascii="Calibri" w:hAnsi="Calibri" w:eastAsia="Calibri" w:cs="Calibri"/>
          <w:i/>
          <w:iCs/>
          <w:color w:val="000000"/>
          <w:sz w:val="26"/>
          <w:szCs w:val="26"/>
          <w:rtl w:val="0"/>
        </w:rPr>
        <w:t>3.2.1.1 Login</w:t>
      </w:r>
    </w:p>
    <w:p w14:paraId="00000004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1: Access the FDA System Login Page</w:t>
      </w:r>
      <w:bookmarkStart w:id="16" w:name="_GoBack"/>
      <w:bookmarkEnd w:id="16"/>
    </w:p>
    <w:p w14:paraId="00000005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(Admin, Authority, or Super Admin) navigates to the FDA System administration portal at the official URL:</w:t>
      </w:r>
      <w:r>
        <w:fldChar w:fldCharType="begin"/>
      </w:r>
      <w:r>
        <w:instrText xml:space="preserve"> HYPERLINK "https://fda-website.vercel.app/" \h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fldChar w:fldCharType="end"/>
      </w:r>
      <w:r>
        <w:fldChar w:fldCharType="begin"/>
      </w:r>
      <w:r>
        <w:instrText xml:space="preserve"> HYPERLINK "https://fda-website.vercel.app/" \h </w:instrText>
      </w:r>
      <w:r>
        <w:fldChar w:fldCharType="separate"/>
      </w:r>
      <w:r>
        <w:rPr>
          <w:rFonts w:ascii="Arial" w:hAnsi="Arial" w:eastAsia="Arial" w:cs="Arial"/>
          <w:color w:val="0000FF"/>
          <w:sz w:val="26"/>
          <w:szCs w:val="26"/>
          <w:highlight w:val="white"/>
          <w:u w:val="single"/>
          <w:rtl w:val="0"/>
        </w:rPr>
        <w:t>fda-website.vercel.app</w:t>
      </w:r>
      <w:r>
        <w:rPr>
          <w:rFonts w:ascii="Arial" w:hAnsi="Arial" w:eastAsia="Arial" w:cs="Arial"/>
          <w:color w:val="0000FF"/>
          <w:sz w:val="26"/>
          <w:szCs w:val="26"/>
          <w:highlight w:val="white"/>
          <w:u w:val="single"/>
          <w:rtl w:val="0"/>
        </w:rPr>
        <w:fldChar w:fldCharType="end"/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 xml:space="preserve"> .</w:t>
      </w:r>
    </w:p>
    <w:p w14:paraId="00000006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authentication page is displayed with a split-screen layout:</w:t>
      </w:r>
    </w:p>
    <w:p w14:paraId="00000007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Left panel: A branded gradient panel (blue to cyan) displaying the FDA System logo (water-drop icon), the headline 'Flood Monitoring System', and two feature cards: 'Real-time' and 'Safe Route'.</w:t>
      </w:r>
    </w:p>
    <w:p w14:paraId="00000008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Right panel: A centered login form area with the title 'Welcome Back' and a subtitle notice explaining this portal is for Admin, Authority, and Super Admin roles only.</w:t>
      </w:r>
    </w:p>
    <w:p w14:paraId="00000009">
      <w:pPr>
        <w:keepNext/>
        <w:spacing w:line="259" w:lineRule="auto"/>
        <w:ind w:left="720" w:firstLine="0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2679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3" w:name="_7skxepnhwu9e" w:colFirst="0" w:colLast="0"/>
      <w:bookmarkEnd w:id="3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32: Login – Login Page Overview</w:t>
      </w:r>
    </w:p>
    <w:p w14:paraId="0000000B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2: Enter Email or Phone Number</w:t>
      </w:r>
    </w:p>
    <w:p w14:paraId="0000000C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enters their registered email address or phone number into the 'Email / Phone number' input field.</w:t>
      </w:r>
    </w:p>
    <w:p w14:paraId="0000000D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then clicks 'Continue' to proceed.</w:t>
      </w:r>
    </w:p>
    <w:p w14:paraId="0000000E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system calls the identifier-check API to determine the appropriate authentication method for the account.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4" w:name="_xhoavzhlqyau" w:colFirst="0" w:colLast="0"/>
      <w:bookmarkEnd w:id="4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33: Login – Enter Identifier</w:t>
      </w:r>
    </w:p>
    <w:p w14:paraId="00000010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3.1: Login with Password</w:t>
      </w:r>
    </w:p>
    <w:p w14:paraId="00000011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If the system determines the account uses password-based authentication, the form transitions to a password entry step:</w:t>
      </w:r>
    </w:p>
    <w:p w14:paraId="00000012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text line displays: “</w:t>
      </w:r>
      <w:r>
        <w:rPr>
          <w:rFonts w:ascii="Calibri" w:hAnsi="Calibri" w:eastAsia="Calibri" w:cs="Calibri"/>
          <w:sz w:val="26"/>
          <w:szCs w:val="26"/>
          <w:rtl w:val="0"/>
        </w:rPr>
        <w:t>Account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: &lt;user's email/phone&gt;”</w:t>
      </w:r>
    </w:p>
    <w:p w14:paraId="00000013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“</w:t>
      </w:r>
      <w:r>
        <w:rPr>
          <w:rFonts w:ascii="Calibri" w:hAnsi="Calibri" w:eastAsia="Calibri" w:cs="Calibri"/>
          <w:sz w:val="26"/>
          <w:szCs w:val="26"/>
          <w:rtl w:val="0"/>
        </w:rPr>
        <w:t>Password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 field appears with a lock icon on the left and a show/hide eye icon on the right.</w:t>
      </w:r>
    </w:p>
    <w:p w14:paraId="00000014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“</w:t>
      </w:r>
      <w:r>
        <w:rPr>
          <w:rFonts w:ascii="Calibri" w:hAnsi="Calibri" w:eastAsia="Calibri" w:cs="Calibri"/>
          <w:sz w:val="26"/>
          <w:szCs w:val="26"/>
          <w:rtl w:val="0"/>
        </w:rPr>
        <w:t>Forgot password?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 link appears next to the password label.</w:t>
      </w:r>
    </w:p>
    <w:p w14:paraId="00000015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“</w:t>
      </w:r>
      <w:r>
        <w:rPr>
          <w:rFonts w:ascii="Calibri" w:hAnsi="Calibri" w:eastAsia="Calibri" w:cs="Calibri"/>
          <w:sz w:val="26"/>
          <w:szCs w:val="26"/>
          <w:rtl w:val="0"/>
        </w:rPr>
        <w:t>Sign In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 → primary button and a “</w:t>
      </w:r>
      <w:r>
        <w:rPr>
          <w:rFonts w:ascii="Calibri" w:hAnsi="Calibri" w:eastAsia="Calibri" w:cs="Calibri"/>
          <w:sz w:val="26"/>
          <w:szCs w:val="26"/>
          <w:rtl w:val="0"/>
        </w:rPr>
        <w:t>Back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 secondary button are shown.</w:t>
      </w:r>
    </w:p>
    <w:p w14:paraId="00000016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</w:p>
    <w:p w14:paraId="00000017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</w:p>
    <w:p w14:paraId="00000018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enters their password and clicks 'Sign In' to submit.</w:t>
      </w:r>
      <w:r>
        <w:rPr>
          <w:rFonts w:ascii="Calibri" w:hAnsi="Calibri" w:eastAsia="Calibri" w:cs="Calibri"/>
          <w:sz w:val="26"/>
          <w:szCs w:val="26"/>
        </w:rPr>
        <w:drawing>
          <wp:inline distT="114300" distB="114300" distL="114300" distR="114300">
            <wp:extent cx="5730875" cy="64516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>
      <w:pPr>
        <w:spacing w:before="0" w:after="200" w:line="240" w:lineRule="auto"/>
        <w:jc w:val="center"/>
        <w:rPr>
          <w:rFonts w:ascii="Calibri" w:hAnsi="Calibri" w:eastAsia="Calibri" w:cs="Calibri"/>
          <w:i/>
          <w:iCs/>
          <w:color w:val="44546A"/>
          <w:sz w:val="26"/>
          <w:szCs w:val="26"/>
        </w:rPr>
      </w:pPr>
      <w:bookmarkStart w:id="5" w:name="_v8cp34cvod8l" w:colFirst="0" w:colLast="0"/>
      <w:bookmarkEnd w:id="5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34: Login – Password Entry Form</w:t>
      </w:r>
    </w:p>
    <w:p w14:paraId="0000001A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3.2: Login with OTP</w:t>
      </w:r>
    </w:p>
    <w:p w14:paraId="0000001B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If the system determines the account uses OTP-based authentication, the system automatically sends an OTP to the identifier and the form transitions to an OTP entry step:</w:t>
      </w:r>
    </w:p>
    <w:p w14:paraId="0000001C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Header text shows: “</w:t>
      </w:r>
      <w:r>
        <w:rPr>
          <w:rFonts w:ascii="Calibri" w:hAnsi="Calibri" w:eastAsia="Calibri" w:cs="Calibri"/>
          <w:sz w:val="26"/>
          <w:szCs w:val="26"/>
          <w:rtl w:val="0"/>
        </w:rPr>
        <w:t>OTP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 xml:space="preserve"> sent to: &lt;identifier&gt;”</w:t>
      </w:r>
    </w:p>
    <w:p w14:paraId="0000001D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6-digit OTP input field is displayed.</w:t>
      </w:r>
    </w:p>
    <w:p w14:paraId="0000001E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countdown timer shows OTP expiry time (e.g., '4:59').</w:t>
      </w:r>
    </w:p>
    <w:p w14:paraId="0000001F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“Sign In” primary button and two secondary buttons: “</w:t>
      </w:r>
      <w:r>
        <w:rPr>
          <w:rFonts w:ascii="Calibri" w:hAnsi="Calibri" w:eastAsia="Calibri" w:cs="Calibri"/>
          <w:sz w:val="26"/>
          <w:szCs w:val="26"/>
          <w:rtl w:val="0"/>
        </w:rPr>
        <w:t>Change email/phone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 and “</w:t>
      </w:r>
      <w:r>
        <w:rPr>
          <w:rFonts w:ascii="Calibri" w:hAnsi="Calibri" w:eastAsia="Calibri" w:cs="Calibri"/>
          <w:sz w:val="26"/>
          <w:szCs w:val="26"/>
          <w:rtl w:val="0"/>
        </w:rPr>
        <w:t>Resend OTP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”.</w:t>
      </w:r>
    </w:p>
    <w:p w14:paraId="00000020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</w:p>
    <w:p w14:paraId="00000021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enters the 6-digit OTP received via email or phone and clicks “</w:t>
      </w:r>
      <w:r>
        <w:rPr>
          <w:rFonts w:ascii="Calibri" w:hAnsi="Calibri" w:eastAsia="Calibri" w:cs="Calibri"/>
          <w:sz w:val="26"/>
          <w:szCs w:val="26"/>
          <w:rtl w:val="0"/>
        </w:rPr>
        <w:t>Sign In</w:t>
      </w: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”.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6451600"/>
            <wp:effectExtent l="0" t="0" r="0" 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6" w:name="_2359omvyp2wx" w:colFirst="0" w:colLast="0"/>
      <w:bookmarkEnd w:id="6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35: Login – OTP Entry Form</w:t>
      </w:r>
    </w:p>
    <w:p w14:paraId="00000023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4: Successful Login – Redirect to Dashboard</w:t>
      </w:r>
    </w:p>
    <w:p w14:paraId="00000024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Upon successful credential verification, the system:</w:t>
      </w:r>
    </w:p>
    <w:p w14:paraId="00000025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Validates the user's role (SUPER_ADMIN, ADMIN, or AUTHORITY).</w:t>
      </w:r>
    </w:p>
    <w:p w14:paraId="00000026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Redirects Admin/Super Admin roles to the '/admin' dashboard.</w:t>
      </w:r>
    </w:p>
    <w:p w14:paraId="00000027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Redirects Authority roles to the '/authority' dashboard.</w:t>
      </w:r>
    </w:p>
    <w:p w14:paraId="00000028">
      <w:pPr>
        <w:keepNext/>
        <w:spacing w:line="259" w:lineRule="auto"/>
        <w:ind w:left="720" w:firstLine="0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Displays a green toast notification: 'Signed in successfully!'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2768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7" w:name="_rftfi7w42ypa" w:colFirst="0" w:colLast="0"/>
      <w:bookmarkEnd w:id="7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36: Login – Successful Login (Role-based Redirect)</w:t>
      </w:r>
      <w:r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  <w:rtl w:val="0"/>
        </w:rPr>
        <w:t xml:space="preserve"> </w:t>
      </w:r>
    </w:p>
    <w:p w14:paraId="0000002A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5: Login with Google Account</w:t>
      </w:r>
    </w:p>
    <w:p w14:paraId="0000002B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As an alternative, the user can click the 'Google' button below the form separator.</w:t>
      </w:r>
    </w:p>
    <w:p w14:paraId="0000002C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system calls the Google OAuth initialization API to generate the authorization URL.</w:t>
      </w:r>
    </w:p>
    <w:p w14:paraId="0000002D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browser is redirected to Google's sign-in page (accounts.google.com).</w:t>
      </w:r>
    </w:p>
    <w:p w14:paraId="0000002E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selects their Google account and grants permission.</w:t>
      </w:r>
    </w:p>
    <w:p w14:paraId="0000002F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Google redirects back to /auth/callback, completing authentication and redirecting to the role-based dashboard.</w:t>
      </w:r>
    </w:p>
    <w:p w14:paraId="00000030">
      <w:pPr>
        <w:keepNext/>
        <w:spacing w:line="259" w:lineRule="auto"/>
        <w:ind w:left="720" w:firstLine="0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255270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8" w:name="_439fcd7v6fe5" w:colFirst="0" w:colLast="0"/>
      <w:bookmarkEnd w:id="8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37: Login – Google OAuth Login Flow</w:t>
      </w:r>
    </w:p>
    <w:p w14:paraId="00000032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i/>
          <w:iCs/>
          <w:color w:val="000000"/>
          <w:sz w:val="26"/>
          <w:szCs w:val="26"/>
        </w:rPr>
      </w:pPr>
      <w:bookmarkStart w:id="9" w:name="_tarns9hquqzt" w:colFirst="0" w:colLast="0"/>
      <w:bookmarkEnd w:id="9"/>
      <w:r>
        <w:rPr>
          <w:rFonts w:ascii="Calibri" w:hAnsi="Calibri" w:eastAsia="Calibri" w:cs="Calibri"/>
          <w:i/>
          <w:iCs/>
          <w:color w:val="000000"/>
          <w:sz w:val="26"/>
          <w:szCs w:val="26"/>
          <w:rtl w:val="0"/>
        </w:rPr>
        <w:t>3.2.1.2 Forgot and Reset Password</w:t>
      </w:r>
    </w:p>
    <w:p w14:paraId="00000033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1: Initiate Forgot Password from the Login Form</w:t>
      </w:r>
    </w:p>
    <w:p w14:paraId="00000034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On the Login screen (identifier step or password step), the user clicks the 'Forgot password?' link.</w:t>
      </w:r>
    </w:p>
    <w:p w14:paraId="00000035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system requires the identifier field to contain a value before initiating forgot password.</w:t>
      </w:r>
    </w:p>
    <w:p w14:paraId="00000036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If the identifier field is empty, a warning is shown: 'Please enter email or phone number.'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56642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10" w:name="_ljpo5c7lot6n" w:colFirst="0" w:colLast="0"/>
      <w:bookmarkEnd w:id="10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38: Forgot Password – Trigger Link Location</w:t>
      </w:r>
    </w:p>
    <w:p w14:paraId="00000038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2: OTP Sent for Password Reset</w:t>
      </w:r>
    </w:p>
    <w:p w14:paraId="00000039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With a valid identifier entered, the system calls the OTP send API and transitions the form to OTP verification mode (FORGOT_PASSWORD mode).</w:t>
      </w:r>
    </w:p>
    <w:p w14:paraId="0000003A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success toast is displayed: 'Password reset OTP has been sent!'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54610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11" w:name="_do02ps3e6zc4" w:colFirst="0" w:colLast="0"/>
      <w:bookmarkEnd w:id="11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39: Forgot Password – OTP Sent Confirmation</w:t>
      </w:r>
    </w:p>
    <w:p w14:paraId="0000003C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3: Enter and Verify OTP</w:t>
      </w:r>
    </w:p>
    <w:p w14:paraId="0000003D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retrieves the 6-digit OTP from their email or phone.</w:t>
      </w:r>
    </w:p>
    <w:p w14:paraId="0000003E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types the OTP into the input field and clicks 'Verify OTP'.</w:t>
      </w:r>
    </w:p>
    <w:p w14:paraId="0000003F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If the OTP is fewer than 6 digits: yellow toast 'OTP must be 6 digits.'</w:t>
      </w:r>
    </w:p>
    <w:p w14:paraId="00000040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If the OTP has expired, the 'Resend OTP' button becomes clickable to request a new code.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74041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12" w:name="_moqn12jun795" w:colFirst="0" w:colLast="0"/>
      <w:bookmarkEnd w:id="12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40: Forgot Password – OTP Input Interaction</w:t>
      </w:r>
    </w:p>
    <w:p w14:paraId="00000042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4: Set a New Password</w:t>
      </w:r>
    </w:p>
    <w:p w14:paraId="00000043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Upon successful OTP verification in FORGOT_PASSWORD mode, the system logs the user in and automatically opens the 'Set a new password' modal over the dashboard.</w:t>
      </w:r>
    </w:p>
    <w:p w14:paraId="00000044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Inside the dialog, the user enters:</w:t>
      </w:r>
    </w:p>
    <w:p w14:paraId="00000045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New Password – must satisfy all five security requirements.</w:t>
      </w:r>
    </w:p>
    <w:p w14:paraId="00000046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Confirm Password – must match the new password exactly.</w:t>
      </w:r>
    </w:p>
    <w:p w14:paraId="00000047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Requirements are shown as a real-time checklist:</w:t>
      </w:r>
    </w:p>
    <w:p w14:paraId="00000048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At least 8 characters</w:t>
      </w:r>
    </w:p>
    <w:p w14:paraId="00000049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Contains uppercase (A-Z)</w:t>
      </w:r>
    </w:p>
    <w:p w14:paraId="0000004A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Contains lowercase (a-z)</w:t>
      </w:r>
    </w:p>
    <w:p w14:paraId="0000004B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Contains a number (0-9)</w:t>
      </w:r>
    </w:p>
    <w:p w14:paraId="0000004C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Contains a special character (!@#$...)</w:t>
      </w:r>
    </w:p>
    <w:p w14:paraId="0000004D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</w:p>
    <w:p w14:paraId="0000004E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 password match indicator also appears when the user types in the Confirm Password field.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5730875" cy="54102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13" w:name="_3hrbnwrslgb5" w:colFirst="0" w:colLast="0"/>
      <w:bookmarkEnd w:id="13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41: Forgot Password – Set New Password Modal</w:t>
      </w:r>
    </w:p>
    <w:p w14:paraId="00000050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 xml:space="preserve"> </w:t>
      </w:r>
    </w:p>
    <w:p w14:paraId="00000051">
      <w:pPr>
        <w:spacing w:line="25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rtl w:val="0"/>
        </w:rPr>
        <w:t>Step 5: Confirm Reset and Log In Normally</w:t>
      </w:r>
    </w:p>
    <w:p w14:paraId="00000052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After the user clicks 'Set password' and the API confirms success:</w:t>
      </w:r>
    </w:p>
    <w:p w14:paraId="00000053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Green toast: 'Password reset successful!'</w:t>
      </w:r>
    </w:p>
    <w:p w14:paraId="00000054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modal closes automatically.</w:t>
      </w:r>
    </w:p>
    <w:p w14:paraId="00000055">
      <w:pPr>
        <w:numPr>
          <w:ilvl w:val="0"/>
          <w:numId w:val="1"/>
        </w:numPr>
        <w:spacing w:line="259" w:lineRule="auto"/>
        <w:ind w:left="720" w:hanging="360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The user is fully logged in and can use the system normally.</w:t>
      </w:r>
    </w:p>
    <w:p w14:paraId="00000056">
      <w:pPr>
        <w:spacing w:line="259" w:lineRule="auto"/>
        <w:ind w:left="720" w:firstLine="0"/>
        <w:rPr>
          <w:rFonts w:ascii="Calibri" w:hAnsi="Calibri" w:eastAsia="Calibri" w:cs="Calibri"/>
          <w:b w:val="0"/>
          <w:bCs w:val="0"/>
          <w:sz w:val="26"/>
          <w:szCs w:val="26"/>
        </w:rPr>
      </w:pPr>
    </w:p>
    <w:p w14:paraId="00000057">
      <w:pPr>
        <w:spacing w:line="259" w:lineRule="auto"/>
        <w:rPr>
          <w:rFonts w:ascii="Calibri" w:hAnsi="Calibri" w:eastAsia="Calibri" w:cs="Calibri"/>
          <w:b w:val="0"/>
          <w:bCs w:val="0"/>
          <w:sz w:val="26"/>
          <w:szCs w:val="26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>For future logins, the user signs in with their email and the newly set password (password-based flow).</w:t>
      </w:r>
    </w:p>
    <w:p w14:paraId="00000058">
      <w:pPr>
        <w:keepNext/>
        <w:spacing w:line="259" w:lineRule="auto"/>
        <w:rPr>
          <w:rFonts w:ascii="Calibri" w:hAnsi="Calibri" w:eastAsia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6"/>
          <w:szCs w:val="26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sz w:val="26"/>
          <w:szCs w:val="26"/>
        </w:rPr>
        <w:drawing>
          <wp:inline distT="114300" distB="114300" distL="114300" distR="114300">
            <wp:extent cx="4895850" cy="1905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spacing w:before="0" w:after="200" w:line="240" w:lineRule="auto"/>
        <w:jc w:val="center"/>
        <w:rPr>
          <w:rFonts w:ascii="Calibri" w:hAnsi="Calibri" w:eastAsia="Calibri" w:cs="Calibri"/>
          <w:b w:val="0"/>
          <w:bCs w:val="0"/>
          <w:i/>
          <w:iCs/>
          <w:color w:val="44546A"/>
          <w:sz w:val="26"/>
          <w:szCs w:val="26"/>
        </w:rPr>
      </w:pPr>
      <w:bookmarkStart w:id="14" w:name="_35r395qtfk5j" w:colFirst="0" w:colLast="0"/>
      <w:bookmarkEnd w:id="14"/>
      <w:r>
        <w:rPr>
          <w:rFonts w:ascii="Calibri" w:hAnsi="Calibri" w:eastAsia="Calibri" w:cs="Calibri"/>
          <w:b w:val="0"/>
          <w:bCs w:val="0"/>
          <w:i/>
          <w:iCs/>
          <w:color w:val="44546A"/>
          <w:sz w:val="18"/>
          <w:szCs w:val="18"/>
          <w:rtl w:val="0"/>
        </w:rPr>
        <w:t>Figure 42: Forgot Password – Password Reset Successful</w:t>
      </w:r>
    </w:p>
    <w:p w14:paraId="00000230">
      <w:bookmarkStart w:id="15" w:name="_4dxvn4wwhyzx" w:colFirst="0" w:colLast="0"/>
      <w:bookmarkEnd w:id="15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D29CB07-DCFE-4421-B174-89EF34D39E9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3AC5DD8-B2C5-4226-ACEB-A27099A08C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449F287-262E-4131-8AAC-06F93E4B909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7A2D136-DA0F-418C-90E4-04945044C2C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veat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CA6056C7-59E5-49A8-B68A-9B3EAD77206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9D273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veat" w:hAnsi="Caveat" w:eastAsia="Caveat" w:cs="Caveat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after="240" w:line="276" w:lineRule="auto"/>
    </w:pPr>
    <w:rPr>
      <w:rFonts w:ascii="Caveat" w:hAnsi="Caveat" w:eastAsia="Caveat" w:cs="Caveat"/>
      <w:b/>
      <w:bCs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4169</Words>
  <Characters>20639</Characters>
  <TotalTime>7</TotalTime>
  <ScaleCrop>false</ScaleCrop>
  <LinksUpToDate>false</LinksUpToDate>
  <CharactersWithSpaces>24504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2026-04-16T14:36:50Z</dcterms:created>
  <dc:creator>Lenovo</dc:creator>
  <cp:lastModifiedBy>Dinh Quoc Huy (K18 DN)</cp:lastModifiedBy>
  <dcterms:modified xsi:type="dcterms:W3CDTF">2026-04-16T14:44:40Z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eyJoZGlkIjoiOTUzNjk3YTY5ZDIyYzUxM2E3OGE5MmY1NDIxNDA3ZmQiLCJ1c2VySWQiOiIxMzkxOTg1NTIzOTk0In0=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98A4E06BB7674F4186BB1D4E9780D117_12</vt:lpwstr>
  </property>
</Properties>
</file>