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veat-bold.ttf" ContentType="application/x-font-ttf"/>
  <Override PartName="/word/fonts/Caveat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Heading3"/>
      </w:pPr>
      <w:r>
        <w:t>3.2.5 Alert and Notification Management</w:t>
      </w:r>
    </w:p>
    <w:p>
      <w:r>
        <w:t>This module allows administrators to configure automated alert messages and manage manual notifications sent to users regarding upcoming floods, weather changes, and system updates.</w:t>
      </w:r>
    </w:p>
    <w:p>
      <w:pPr>
        <w:pStyle w:val="Heading4"/>
      </w:pPr>
      <w:r>
        <w:t>3.2.5.1 Manage Alert Templates</w:t>
      </w:r>
    </w:p>
    <w:p>
      <w:r/>
      <w:r>
        <w:rPr>
          <w:b/>
        </w:rPr>
        <w:t>Step 1: Open the Alert Templates Page</w:t>
      </w:r>
      <w:r/>
    </w:p>
    <w:p>
      <w:r>
        <w:t>On the Admin Dashboard sidebar, click on "Alert &amp; Notifications" and select the "Templates" tab.</w:t>
      </w:r>
    </w:p>
    <w:p>
      <w:r>
        <w:t>The main view displays a table of existing alert templates (e.g., Warning Alert, Critical Evacuation, Maintenance).</w:t>
      </w:r>
    </w:p>
    <w:p>
      <w:pPr>
        <w:jc w:val="center"/>
      </w:pPr>
      <w:r>
        <w:rPr>
          <w:i/>
        </w:rPr>
        <w:t>Figure 87: Alert Templates Management Page</w:t>
      </w:r>
    </w:p>
    <w:p>
      <w:r/>
      <w:r>
        <w:rPr>
          <w:b/>
        </w:rPr>
        <w:t>Step 2: Create a New Template</w:t>
      </w:r>
      <w:r/>
    </w:p>
    <w:p>
      <w:r>
        <w:t>Click the "+ Add Template" button at the top-right corner.</w:t>
      </w:r>
    </w:p>
    <w:p>
      <w:r>
        <w:t>A dialog will appear prompting you to enter:</w:t>
      </w:r>
    </w:p>
    <w:p>
      <w:r>
        <w:t xml:space="preserve">  </w:t>
      </w:r>
      <w:r>
        <w:rPr>
          <w:b/>
        </w:rPr>
        <w:t>Template Name</w:t>
      </w:r>
      <w:r>
        <w:t>: A recognizable title (e.g., "Severe Flood Warning").</w:t>
      </w:r>
    </w:p>
    <w:p>
      <w:r>
        <w:t xml:space="preserve">  </w:t>
      </w:r>
      <w:r>
        <w:rPr>
          <w:b/>
        </w:rPr>
        <w:t>Trigger Condition</w:t>
      </w:r>
      <w:r>
        <w:t>: Select when this template is used (e.g., Water level exceeds Critical Threshold).</w:t>
      </w:r>
    </w:p>
    <w:p>
      <w:r>
        <w:t xml:space="preserve">  </w:t>
      </w:r>
      <w:r>
        <w:rPr>
          <w:b/>
        </w:rPr>
        <w:t>Message Body</w:t>
      </w:r>
      <w:r>
        <w:t>: The actual content of the alert. You can use dynamic variables like `[Station_Name]` and `[Water_Level]` to personalize the message automatically.</w:t>
      </w:r>
    </w:p>
    <w:p>
      <w:r>
        <w:t>Click "Save" to apply the template.</w:t>
      </w:r>
    </w:p>
    <w:p>
      <w:pPr>
        <w:jc w:val="center"/>
      </w:pPr>
      <w:r>
        <w:rPr>
          <w:i/>
        </w:rPr>
        <w:t>Figure 88: Create New Alert Template Form</w:t>
      </w:r>
    </w:p>
    <w:p>
      <w:r/>
      <w:r>
        <w:rPr>
          <w:b/>
        </w:rPr>
        <w:t>Step 3: Edit or Delete a Template</w:t>
      </w:r>
      <w:r/>
    </w:p>
    <w:p>
      <w:r>
        <w:t>In the templates table, click the three-dot menu (⋮) next to the template you wish to modify.</w:t>
      </w:r>
    </w:p>
    <w:p>
      <w:r>
        <w:t xml:space="preserve">  Select </w:t>
      </w:r>
      <w:r>
        <w:rPr>
          <w:b/>
        </w:rPr>
        <w:t>Edit</w:t>
      </w:r>
      <w:r>
        <w:t xml:space="preserve"> to update the message content or conditions, then click "Update".</w:t>
      </w:r>
    </w:p>
    <w:p>
      <w:r>
        <w:t xml:space="preserve">  Select </w:t>
      </w:r>
      <w:r>
        <w:rPr>
          <w:b/>
        </w:rPr>
        <w:t>Delete</w:t>
      </w:r>
      <w:r>
        <w:t xml:space="preserve"> to remove the template permanently. The system will ask for confirmation before deletion.</w:t>
      </w:r>
    </w:p>
    <w:p>
      <w:pPr>
        <w:jc w:val="center"/>
      </w:pPr>
      <w:r>
        <w:rPr>
          <w:i/>
        </w:rPr>
        <w:t>Figure 89: Edit or Delete Alert Template</w:t>
      </w:r>
    </w:p>
    <w:p>
      <w:pPr>
        <w:pStyle w:val="Heading4"/>
      </w:pPr>
      <w:r>
        <w:t>3.2.5.2 Send and Manage Notifications</w:t>
      </w:r>
    </w:p>
    <w:p>
      <w:r/>
      <w:r>
        <w:rPr>
          <w:b/>
        </w:rPr>
        <w:t>Step 1: View Notification History</w:t>
      </w:r>
      <w:r/>
    </w:p>
    <w:p>
      <w:r>
        <w:t>Switch to the "Notifications" tab under "Alert &amp; Notifications".</w:t>
      </w:r>
    </w:p>
    <w:p>
      <w:r>
        <w:t>This page displays a log of all recently sent notifications, showing the recipient group, delivery method (In-app, Email, SMS), sent time, and delivery status (Success/Failed).</w:t>
      </w:r>
    </w:p>
    <w:p>
      <w:pPr>
        <w:jc w:val="center"/>
      </w:pPr>
      <w:r>
        <w:rPr>
          <w:i/>
        </w:rPr>
        <w:t>Figure 90: Notification History Log</w:t>
      </w:r>
    </w:p>
    <w:p>
      <w:r/>
      <w:r>
        <w:rPr>
          <w:b/>
        </w:rPr>
        <w:t>Step 2: Send a Manual Broadcast</w:t>
      </w:r>
      <w:r/>
    </w:p>
    <w:p>
      <w:r>
        <w:t>Click the "New Broadcast" button.</w:t>
      </w:r>
    </w:p>
    <w:p>
      <w:r>
        <w:t>Fill in the notification details:</w:t>
      </w:r>
    </w:p>
    <w:p>
      <w:r>
        <w:t xml:space="preserve">  </w:t>
      </w:r>
      <w:r>
        <w:rPr>
          <w:b/>
        </w:rPr>
        <w:t>Title</w:t>
      </w:r>
      <w:r>
        <w:t>: The subject line of the notification.</w:t>
      </w:r>
    </w:p>
    <w:p>
      <w:r>
        <w:t xml:space="preserve">  </w:t>
      </w:r>
      <w:r>
        <w:rPr>
          <w:b/>
        </w:rPr>
        <w:t>Audience</w:t>
      </w:r>
      <w:r>
        <w:t>: Select who will receive this message (e.g., All Users, Users in specific risk zones, Authority only).</w:t>
      </w:r>
    </w:p>
    <w:p>
      <w:r>
        <w:t xml:space="preserve">  </w:t>
      </w:r>
      <w:r>
        <w:rPr>
          <w:b/>
        </w:rPr>
        <w:t>Message</w:t>
      </w:r>
      <w:r>
        <w:t>: Type the alert content or select from a predefined template.</w:t>
      </w:r>
    </w:p>
    <w:p>
      <w:r>
        <w:t>Click "Send Notification" to broadcast the message immediately.</w:t>
      </w:r>
    </w:p>
    <w:p>
      <w:pPr>
        <w:jc w:val="center"/>
      </w:pPr>
      <w:r>
        <w:rPr>
          <w:i/>
        </w:rPr>
        <w:t>Figure 91: Send Manual Broadcast Form</w:t>
      </w:r>
    </w:p>
    <w:p>
      <w:pPr>
        <w:pStyle w:val="Heading3"/>
      </w:pPr>
      <w:r>
        <w:t>3.2.6 Subscription and Payment Management</w:t>
      </w:r>
    </w:p>
    <w:p>
      <w:r>
        <w:t>This module is used to handle premium features, manage different subscription tiers, and monitor customer payments in the system.</w:t>
      </w:r>
    </w:p>
    <w:p>
      <w:pPr>
        <w:pStyle w:val="Heading4"/>
      </w:pPr>
      <w:r>
        <w:t>3.2.6.1 Manage Subscription Plans</w:t>
      </w:r>
    </w:p>
    <w:p>
      <w:r/>
      <w:r>
        <w:rPr>
          <w:b/>
        </w:rPr>
        <w:t>Step 1: Access Subscription Plans</w:t>
      </w:r>
      <w:r/>
    </w:p>
    <w:p>
      <w:r>
        <w:t>Click on "Subscription Plans" from the left-hand sidebar.</w:t>
      </w:r>
    </w:p>
    <w:p>
      <w:r>
        <w:t>The dashboard displays the current available subscription packages (e.g., Basic, Premium Authority, Enterprise).</w:t>
      </w:r>
    </w:p>
    <w:p>
      <w:pPr>
        <w:jc w:val="center"/>
      </w:pPr>
      <w:r>
        <w:rPr>
          <w:i/>
        </w:rPr>
        <w:t>Figure 92: Subscription Plans Overview</w:t>
      </w:r>
    </w:p>
    <w:p>
      <w:r/>
      <w:r>
        <w:rPr>
          <w:b/>
        </w:rPr>
        <w:t>Step 2: Add or Edit a Plan</w:t>
      </w:r>
      <w:r/>
    </w:p>
    <w:p>
      <w:r>
        <w:t>To create a new plan, click "+ Add Plan". To modify an existing one, click the "Edit" icon on the plan card.</w:t>
      </w:r>
    </w:p>
    <w:p>
      <w:r>
        <w:t>You must configure the following details:</w:t>
      </w:r>
    </w:p>
    <w:p>
      <w:r>
        <w:t xml:space="preserve">  </w:t>
      </w:r>
      <w:r>
        <w:rPr>
          <w:b/>
        </w:rPr>
        <w:t>Plan Name</w:t>
      </w:r>
      <w:r>
        <w:t>: The commercial name of the subscription.</w:t>
      </w:r>
    </w:p>
    <w:p>
      <w:r>
        <w:t xml:space="preserve">  </w:t>
      </w:r>
      <w:r>
        <w:rPr>
          <w:b/>
        </w:rPr>
        <w:t>Price and Billing Cycle</w:t>
      </w:r>
      <w:r>
        <w:t>: Set the cost per month or year.</w:t>
      </w:r>
    </w:p>
    <w:p>
      <w:r>
        <w:t xml:space="preserve">  </w:t>
      </w:r>
      <w:r>
        <w:rPr>
          <w:b/>
        </w:rPr>
        <w:t>Features Included</w:t>
      </w:r>
      <w:r>
        <w:t>: List the privileges unlocked by this plan (e.g., Advanced AI Predictions, Unlimited SMS Alerts).</w:t>
      </w:r>
    </w:p>
    <w:p>
      <w:r>
        <w:t>Click "Save Plan" to publish the changes.</w:t>
      </w:r>
    </w:p>
    <w:p>
      <w:pPr>
        <w:jc w:val="center"/>
      </w:pPr>
      <w:r>
        <w:rPr>
          <w:i/>
        </w:rPr>
        <w:t>Figure 93: Subscription Plan Configuration Form</w:t>
      </w:r>
    </w:p>
    <w:p>
      <w:pPr>
        <w:pStyle w:val="Heading4"/>
      </w:pPr>
      <w:r>
        <w:t>3.2.6.2 Monitor Payment Transactions</w:t>
      </w:r>
    </w:p>
    <w:p>
      <w:r/>
      <w:r>
        <w:rPr>
          <w:b/>
        </w:rPr>
        <w:t>Step 1: View the Transaction Log</w:t>
      </w:r>
      <w:r/>
    </w:p>
    <w:p>
      <w:r>
        <w:t>Navigate to the "Transactions" tab within the Payments module.</w:t>
      </w:r>
    </w:p>
    <w:p>
      <w:r>
        <w:t>A data table will show all recent payment records, displaying the User Name, Plan Name, Amount, Date, and Status (Completed, Pending, Failed, Refunded).</w:t>
      </w:r>
    </w:p>
    <w:p>
      <w:pPr>
        <w:jc w:val="center"/>
      </w:pPr>
      <w:r>
        <w:rPr>
          <w:i/>
        </w:rPr>
        <w:t>Figure 94: Payment Transactions Table</w:t>
      </w:r>
    </w:p>
    <w:p>
      <w:r/>
      <w:r>
        <w:rPr>
          <w:b/>
        </w:rPr>
        <w:t>Step 2: Search and Filter Records</w:t>
      </w:r>
      <w:r/>
    </w:p>
    <w:p>
      <w:r>
        <w:t>Use the search bar at the top to find transactions by User Email or Transaction ID.</w:t>
      </w:r>
    </w:p>
    <w:p>
      <w:r>
        <w:t>Use the status dropdown to filter exclusively for "Failed" or "Completed" transactions to resolve billing issues efficiently.</w:t>
      </w:r>
    </w:p>
    <w:p>
      <w:pPr>
        <w:jc w:val="center"/>
      </w:pPr>
      <w:r>
        <w:rPr>
          <w:i/>
        </w:rPr>
        <w:t>Figure 95: Filter Payment Records</w:t>
      </w:r>
    </w:p>
    <w:p>
      <w:pPr>
        <w:pStyle w:val="Heading4"/>
      </w:pPr>
      <w:r>
        <w:t>3.2.6.3 Handle Subscription Disputes</w:t>
      </w:r>
    </w:p>
    <w:p>
      <w:r/>
      <w:r>
        <w:rPr>
          <w:b/>
        </w:rPr>
        <w:t>Step 1: Access the Disputes Panel</w:t>
      </w:r>
      <w:r/>
    </w:p>
    <w:p>
      <w:r>
        <w:t>Click on the "Disputes &amp; Refunds" tab to view complaints related to billing errors or cancellation requests.</w:t>
      </w:r>
    </w:p>
    <w:p>
      <w:pPr>
        <w:jc w:val="center"/>
      </w:pPr>
      <w:r>
        <w:rPr>
          <w:i/>
        </w:rPr>
        <w:t>Figure 96: Subscription Disputes List</w:t>
      </w:r>
    </w:p>
    <w:p>
      <w:r/>
      <w:r>
        <w:rPr>
          <w:b/>
        </w:rPr>
        <w:t>Step 2: Process a Dispute</w:t>
      </w:r>
      <w:r/>
    </w:p>
    <w:p>
      <w:r>
        <w:t>Click on a dispute record to view its details.</w:t>
      </w:r>
    </w:p>
    <w:p>
      <w:r>
        <w:t>The admin can choose to:</w:t>
      </w:r>
    </w:p>
    <w:p>
      <w:r>
        <w:t xml:space="preserve">  </w:t>
      </w:r>
      <w:r>
        <w:rPr>
          <w:b/>
        </w:rPr>
        <w:t>Issue Refund</w:t>
      </w:r>
      <w:r>
        <w:t>: Automatically refund the payment to the user's original payment method and revoke their premium access.</w:t>
      </w:r>
    </w:p>
    <w:p>
      <w:r>
        <w:t xml:space="preserve">  </w:t>
      </w:r>
      <w:r>
        <w:rPr>
          <w:b/>
        </w:rPr>
        <w:t>Reject Dispute</w:t>
      </w:r>
      <w:r>
        <w:t>: Close the ticket if the payment was determined to be valid, leaving a note explaining the reason to the user.</w:t>
      </w:r>
    </w:p>
    <w:p>
      <w:pPr>
        <w:jc w:val="center"/>
      </w:pPr>
      <w:r>
        <w:rPr>
          <w:i/>
        </w:rPr>
        <w:t>Figure 97: Dispute Resolution Dialog</w:t>
      </w:r>
    </w:p>
    <w:p>
      <w:pPr>
        <w:pStyle w:val="Heading3"/>
      </w:pPr>
      <w:r>
        <w:t>3.2.7 Real-time Flood Map</w:t>
      </w:r>
    </w:p>
    <w:p>
      <w:r>
        <w:t>The map provides a live, geographic overview of all monitored zones, sensor statuses, and active flood warnings.</w:t>
      </w:r>
    </w:p>
    <w:p>
      <w:pPr>
        <w:pStyle w:val="Heading4"/>
      </w:pPr>
      <w:r>
        <w:t>3.2.7.1 View Real-time Flood Map</w:t>
      </w:r>
    </w:p>
    <w:p>
      <w:r/>
      <w:r>
        <w:rPr>
          <w:b/>
        </w:rPr>
        <w:t>Step 1: Open the Map Interface</w:t>
      </w:r>
      <w:r/>
    </w:p>
    <w:p>
      <w:r>
        <w:t>From the dashboard side menu, select "Flood Map".</w:t>
      </w:r>
    </w:p>
    <w:p>
      <w:r>
        <w:t>The screen loads a full-screen interactive map centered on the monitored city/region.</w:t>
      </w:r>
    </w:p>
    <w:p>
      <w:r>
        <w:t>Current water levels are represented by colored overlays (Blue for normal, Yellow for warning, Red for critical flooding).</w:t>
      </w:r>
    </w:p>
    <w:p>
      <w:pPr>
        <w:jc w:val="center"/>
      </w:pPr>
      <w:r>
        <w:rPr>
          <w:i/>
        </w:rPr>
        <w:t>Figure 98: Real-time Flood Map Interface</w:t>
      </w:r>
    </w:p>
    <w:p>
      <w:pPr>
        <w:pStyle w:val="Heading4"/>
      </w:pPr>
      <w:r>
        <w:t>3.2.7.2 Monitor Station Sensor Data</w:t>
      </w:r>
    </w:p>
    <w:p>
      <w:r/>
      <w:r>
        <w:rPr>
          <w:b/>
        </w:rPr>
        <w:t>Step 1: Inspect a specific Station</w:t>
      </w:r>
      <w:r/>
    </w:p>
    <w:p>
      <w:r>
        <w:t>On the map, locate the colored pin markers representing sensor stations.</w:t>
      </w:r>
    </w:p>
    <w:p>
      <w:r>
        <w:t>Click on any station marker to open a detailed pop-up card.</w:t>
      </w:r>
    </w:p>
    <w:p>
      <w:r/>
      <w:r>
        <w:rPr>
          <w:b/>
        </w:rPr>
        <w:t>Step 2: Read Live Metrics</w:t>
      </w:r>
      <w:r/>
    </w:p>
    <w:p>
      <w:r>
        <w:t>The pop-up card displays real-time data including:</w:t>
      </w:r>
    </w:p>
    <w:p>
      <w:r>
        <w:t xml:space="preserve">  Current Water Level (meters).</w:t>
      </w:r>
    </w:p>
    <w:p>
      <w:r>
        <w:t xml:space="preserve">  Flow Direction and recent trend (Rising/Falling).</w:t>
      </w:r>
    </w:p>
    <w:p>
      <w:r>
        <w:t xml:space="preserve">  Time of the last data update.</w:t>
      </w:r>
    </w:p>
    <w:p>
      <w:pPr>
        <w:jc w:val="center"/>
      </w:pPr>
      <w:r>
        <w:rPr>
          <w:i/>
        </w:rPr>
        <w:t>Figure 99: Station Sensor Details on Map</w:t>
      </w:r>
    </w:p>
    <w:p>
      <w:pPr>
        <w:pStyle w:val="Heading4"/>
      </w:pPr>
      <w:r>
        <w:t>3.2.7.3 Filter Map Layers and Data</w:t>
      </w:r>
    </w:p>
    <w:p>
      <w:r/>
      <w:r>
        <w:rPr>
          <w:b/>
        </w:rPr>
        <w:t>Step 1: Access the Map Filter Menu</w:t>
      </w:r>
      <w:r/>
    </w:p>
    <w:p>
      <w:r>
        <w:t>Locate the filter panel on the top-right corner of the map view.</w:t>
      </w:r>
    </w:p>
    <w:p>
      <w:r/>
      <w:r>
        <w:rPr>
          <w:b/>
        </w:rPr>
        <w:t>Step 2: Toggle Visibility</w:t>
      </w:r>
      <w:r/>
    </w:p>
    <w:p>
      <w:r>
        <w:t>Check or uncheck boxes to customize the data displayed:</w:t>
      </w:r>
    </w:p>
    <w:p>
      <w:r>
        <w:t xml:space="preserve">  Show/Hide Active Stations.</w:t>
      </w:r>
    </w:p>
    <w:p>
      <w:r>
        <w:t xml:space="preserve">  Show/Hide Flood Warning Zones.</w:t>
      </w:r>
    </w:p>
    <w:p>
      <w:r>
        <w:t xml:space="preserve">  Show/Hide Community Reports.</w:t>
      </w:r>
    </w:p>
    <w:p>
      <w:r>
        <w:t>Switching between "Road Map" and "Satellite Map" views is also available.</w:t>
      </w:r>
    </w:p>
    <w:p>
      <w:pPr>
        <w:jc w:val="center"/>
      </w:pPr>
      <w:r>
        <w:rPr>
          <w:i/>
        </w:rPr>
        <w:t>Figure 100: Map Filter and Layer Toggle</w:t>
      </w:r>
    </w:p>
    <w:p>
      <w:pPr>
        <w:pStyle w:val="Heading3"/>
      </w:pPr>
      <w:r>
        <w:t>3.2.8 AI-based Flood Prediction</w:t>
      </w:r>
    </w:p>
    <w:p>
      <w:r>
        <w:t>This module utilizes historical data and machine learning to forecast upcoming flood risks to give authorities early warnings.</w:t>
      </w:r>
    </w:p>
    <w:p>
      <w:pPr>
        <w:pStyle w:val="Heading4"/>
      </w:pPr>
      <w:r>
        <w:t>3.2.8.1 View AI-based Flood Prediction</w:t>
      </w:r>
    </w:p>
    <w:p>
      <w:r/>
      <w:r>
        <w:rPr>
          <w:b/>
        </w:rPr>
        <w:t>Step 1: Navigate to the Prediction Dashboard</w:t>
      </w:r>
      <w:r/>
    </w:p>
    <w:p>
      <w:r>
        <w:t>Select "AI Predictions" from the main sidebar.</w:t>
      </w:r>
    </w:p>
    <w:p>
      <w:r>
        <w:t>The dashboard displays a timeline chart forecasting water levels for the next 24 to 72 hours across major monitoring points.</w:t>
      </w:r>
    </w:p>
    <w:p>
      <w:pPr>
        <w:jc w:val="center"/>
      </w:pPr>
      <w:r>
        <w:rPr>
          <w:i/>
        </w:rPr>
        <w:t>Figure 101: AI Prediction Timeline Dashboard</w:t>
      </w:r>
    </w:p>
    <w:p>
      <w:pPr>
        <w:pStyle w:val="Heading4"/>
      </w:pPr>
      <w:r>
        <w:t>3.2.8.2 Compare AI Predictions with Actual Data</w:t>
      </w:r>
    </w:p>
    <w:p>
      <w:r/>
      <w:r>
        <w:rPr>
          <w:b/>
        </w:rPr>
        <w:t>Step 1: Open the Accuracy Report</w:t>
      </w:r>
      <w:r/>
    </w:p>
    <w:p>
      <w:r>
        <w:t>Switch to the "Model Accuracy" tab.</w:t>
      </w:r>
    </w:p>
    <w:p>
      <w:r>
        <w:t>The system overlays the past 7 days of actual recorded sensor data (solid line) against the AI's predicted data (dashed line).</w:t>
      </w:r>
    </w:p>
    <w:p>
      <w:r/>
      <w:r>
        <w:rPr>
          <w:b/>
        </w:rPr>
        <w:t>Step 2: Analyze Deviations</w:t>
      </w:r>
      <w:r/>
    </w:p>
    <w:p>
      <w:r>
        <w:t>Review the variance percentage. If the prediction consistently deviates from reality significantly, the system will flag the model for retraining.</w:t>
      </w:r>
    </w:p>
    <w:p>
      <w:pPr>
        <w:jc w:val="center"/>
      </w:pPr>
      <w:r>
        <w:rPr>
          <w:i/>
        </w:rPr>
        <w:t>Figure 102: Prediction vs. Actual Data Comparison Chart</w:t>
      </w:r>
    </w:p>
    <w:p>
      <w:pPr>
        <w:pStyle w:val="Heading4"/>
      </w:pPr>
      <w:r>
        <w:t>3.2.8.3 Identify AI-predicted High-risk Zones</w:t>
      </w:r>
    </w:p>
    <w:p>
      <w:r/>
      <w:r>
        <w:rPr>
          <w:b/>
        </w:rPr>
        <w:t>Step 1: View the Risk Heatmap</w:t>
      </w:r>
      <w:r/>
    </w:p>
    <w:p>
      <w:r>
        <w:t>In the AI Prediction module, select the "High-risk Zones" sub-menu.</w:t>
      </w:r>
    </w:p>
    <w:p>
      <w:r>
        <w:t>The system displays a map highlighting areas with the highest probability of flooding based on upcoming weather forecasts and upstream river data.</w:t>
      </w:r>
    </w:p>
    <w:p>
      <w:r>
        <w:t>This allows authorities to pre-emptively organize evacuations.</w:t>
      </w:r>
    </w:p>
    <w:p>
      <w:pPr>
        <w:jc w:val="center"/>
      </w:pPr>
      <w:r>
        <w:rPr>
          <w:i/>
        </w:rPr>
        <w:t>Figure 103: AI High-risk Flood Heatmap</w:t>
      </w:r>
    </w:p>
    <w:p>
      <w:pPr>
        <w:pStyle w:val="Heading3"/>
      </w:pPr>
      <w:r>
        <w:t>3.2.9 Community Report Management</w:t>
      </w:r>
    </w:p>
    <w:p>
      <w:r>
        <w:t>This module crowdsources flood data by allowing standard users to report incidents, and gives admins the tools to verify and manage these reports.</w:t>
      </w:r>
    </w:p>
    <w:p>
      <w:pPr>
        <w:pStyle w:val="Heading4"/>
      </w:pPr>
      <w:r>
        <w:t>3.2.9.1 View and Moderate Community Reports</w:t>
      </w:r>
    </w:p>
    <w:p>
      <w:r/>
      <w:r>
        <w:rPr>
          <w:b/>
        </w:rPr>
        <w:t>Step 1: Access the Reports Feed</w:t>
      </w:r>
      <w:r/>
    </w:p>
    <w:p>
      <w:r>
        <w:t>Click on "Community Reports" from the sidebar.</w:t>
      </w:r>
    </w:p>
    <w:p>
      <w:r>
        <w:t>This page displays a feed of recent flood reports submitted by users, including photos, locations, and descriptions.</w:t>
      </w:r>
    </w:p>
    <w:p>
      <w:pPr>
        <w:jc w:val="center"/>
      </w:pPr>
      <w:r>
        <w:rPr>
          <w:i/>
        </w:rPr>
        <w:t>Figure 104: Community Reports Feed</w:t>
      </w:r>
    </w:p>
    <w:p>
      <w:r/>
      <w:r>
        <w:rPr>
          <w:b/>
        </w:rPr>
        <w:t>Step 2: Moderate a Report</w:t>
      </w:r>
      <w:r/>
    </w:p>
    <w:p>
      <w:r>
        <w:t>Click the "Review" button on a pending report.</w:t>
      </w:r>
    </w:p>
    <w:p>
      <w:r>
        <w:t xml:space="preserve">  </w:t>
      </w:r>
      <w:r>
        <w:rPr>
          <w:b/>
        </w:rPr>
        <w:t>Approve</w:t>
      </w:r>
      <w:r>
        <w:t>: Validates the report and makes it visible as a warning marker on the public real-time flood map.</w:t>
      </w:r>
    </w:p>
    <w:p>
      <w:r>
        <w:t xml:space="preserve">  </w:t>
      </w:r>
      <w:r>
        <w:rPr>
          <w:b/>
        </w:rPr>
        <w:t>Reject</w:t>
      </w:r>
      <w:r>
        <w:t>: Discards the report if the image is irrelevant or the information seems classified as spam.</w:t>
      </w:r>
    </w:p>
    <w:p>
      <w:pPr>
        <w:jc w:val="center"/>
      </w:pPr>
      <w:r>
        <w:rPr>
          <w:i/>
        </w:rPr>
        <w:t>Figure 105: Moderate Community Report Dialog</w:t>
      </w:r>
    </w:p>
    <w:p>
      <w:pPr>
        <w:pStyle w:val="Heading4"/>
      </w:pPr>
      <w:r>
        <w:t>3.2.9.2 Validate Reports With AI/Sensor Data</w:t>
      </w:r>
    </w:p>
    <w:p>
      <w:r/>
      <w:r>
        <w:rPr>
          <w:b/>
        </w:rPr>
        <w:t>Step 1: Cross-reference Information</w:t>
      </w:r>
      <w:r/>
    </w:p>
    <w:p>
      <w:r>
        <w:t>When reviewing a user report, the system will automatically show data from the nearest sensor station alongside the report.</w:t>
      </w:r>
    </w:p>
    <w:p>
      <w:r>
        <w:t>Admins can use this data to confirm if the user's reported high water levels match the official sensor readings before approving the report.</w:t>
      </w:r>
    </w:p>
    <w:p>
      <w:pPr>
        <w:jc w:val="center"/>
      </w:pPr>
      <w:r>
        <w:rPr>
          <w:i/>
        </w:rPr>
        <w:t>Figure 106: Report Validation with Sensor Data</w:t>
      </w:r>
    </w:p>
    <w:p>
      <w:pPr>
        <w:pStyle w:val="Heading4"/>
      </w:pPr>
      <w:r>
        <w:t>3.2.9.3 Manage Community Users' Reputation</w:t>
      </w:r>
    </w:p>
    <w:p>
      <w:r/>
      <w:r>
        <w:rPr>
          <w:b/>
        </w:rPr>
        <w:t>Step 1: Review User Trust Scores</w:t>
      </w:r>
      <w:r/>
    </w:p>
    <w:p>
      <w:r>
        <w:t>Navigate to the "User Contributions" tab.</w:t>
      </w:r>
    </w:p>
    <w:p>
      <w:r>
        <w:t>Each user has a trust score based on their history of approved vs. rejected reports.</w:t>
      </w:r>
    </w:p>
    <w:p>
      <w:r/>
      <w:r>
        <w:rPr>
          <w:b/>
        </w:rPr>
        <w:t>Step 2: Restrict Malicious Reporters</w:t>
      </w:r>
      <w:r/>
    </w:p>
    <w:p>
      <w:r>
        <w:t>If a user submits false reports repeatedly, click the three-dot menu next to their name and select "Ban from Reporting" to revoke their ability to submit future data safely.</w:t>
      </w:r>
    </w:p>
    <w:p>
      <w:pPr>
        <w:jc w:val="center"/>
      </w:pPr>
      <w:r>
        <w:rPr>
          <w:i/>
        </w:rPr>
        <w:t>Figure 107: User Reputation and Restriction Management</w:t>
      </w:r>
    </w:p>
    <w:p>
      <w:pPr>
        <w:pStyle w:val="Heading3"/>
      </w:pPr>
      <w:r>
        <w:t>3.2.10 Historical Data and Trends</w:t>
      </w:r>
    </w:p>
    <w:p>
      <w:r>
        <w:t>This module allows administrators to analyze past flood events, generate comprehensive reports, and study long-term environmental trends.</w:t>
      </w:r>
    </w:p>
    <w:p>
      <w:pPr>
        <w:pStyle w:val="Heading4"/>
      </w:pPr>
      <w:r>
        <w:t>3.2.10.1 View Flood History</w:t>
      </w:r>
    </w:p>
    <w:p>
      <w:r/>
      <w:r>
        <w:rPr>
          <w:b/>
        </w:rPr>
        <w:t>Step 1: Navigate to the History Archive</w:t>
      </w:r>
      <w:r/>
    </w:p>
    <w:p>
      <w:r>
        <w:t>Click on "Archive" under the "Flood History &amp; Trends" section in the sidebar.</w:t>
      </w:r>
    </w:p>
    <w:p>
      <w:r/>
      <w:r>
        <w:rPr>
          <w:b/>
        </w:rPr>
        <w:t>Step 2: Query Past Events</w:t>
      </w:r>
      <w:r/>
    </w:p>
    <w:p>
      <w:r>
        <w:t>Use the date-picker tool to select a specific time range (e.g., "October 2024"). Select the stations or regions you want to inspect.</w:t>
      </w:r>
    </w:p>
    <w:p>
      <w:r>
        <w:t>The system will display the peak water levels and the duration of flooding for the selected timeframe.</w:t>
      </w:r>
    </w:p>
    <w:p>
      <w:pPr>
        <w:jc w:val="center"/>
      </w:pPr>
      <w:r>
        <w:rPr>
          <w:i/>
        </w:rPr>
        <w:t>Figure 108: Flood History Query Interface</w:t>
      </w:r>
    </w:p>
    <w:p>
      <w:pPr>
        <w:pStyle w:val="Heading4"/>
      </w:pPr>
      <w:r>
        <w:t>3.2.10.2 Analyze Flood Trends</w:t>
      </w:r>
    </w:p>
    <w:p>
      <w:r/>
      <w:r>
        <w:rPr>
          <w:b/>
        </w:rPr>
        <w:t>Step 1: Generate a Trend Report</w:t>
      </w:r>
      <w:r/>
    </w:p>
    <w:p>
      <w:r>
        <w:t>Switch to the "Trends Analysis" tab.</w:t>
      </w:r>
    </w:p>
    <w:p>
      <w:r>
        <w:t>Select parameters such as "Yearly Peak Levels" or "Average Monthly Inundation Time".</w:t>
      </w:r>
    </w:p>
    <w:p>
      <w:r/>
      <w:r>
        <w:rPr>
          <w:b/>
        </w:rPr>
        <w:t>Step 2: Export and Share Data</w:t>
      </w:r>
      <w:r/>
    </w:p>
    <w:p>
      <w:r>
        <w:t>The system generates visual bar charts and line graphs showing whether seasonal flooding is getting more severe over the years.</w:t>
      </w:r>
    </w:p>
    <w:p>
      <w:r>
        <w:t>Click the "Export Report" button at the top right to download the charts and data as a PDF or Excel file for institutional use.</w:t>
      </w:r>
    </w:p>
    <w:p>
      <w:pPr>
        <w:jc w:val="center"/>
      </w:pPr>
      <w:r>
        <w:rPr>
          <w:i/>
        </w:rPr>
        <w:t>Figure 109: Long-term Flood Trends Analysis Chart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Caveat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veat" w:cs="Caveat" w:eastAsia="Caveat" w:hAnsi="Caveat"/>
        <w:b w:val="1"/>
        <w:bCs w:val="1"/>
        <w:sz w:val="22"/>
        <w:szCs w:val="22"/>
        <w:lang w:val="en_GB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40" Type="http://schemas.openxmlformats.org/officeDocument/2006/relationships/image" Target="media/image8.png"/><Relationship Id="rId42" Type="http://schemas.openxmlformats.org/officeDocument/2006/relationships/image" Target="media/image40.png"/><Relationship Id="rId41" Type="http://schemas.openxmlformats.org/officeDocument/2006/relationships/image" Target="media/image26.png"/><Relationship Id="rId44" Type="http://schemas.openxmlformats.org/officeDocument/2006/relationships/image" Target="media/image36.png"/><Relationship Id="rId43" Type="http://schemas.openxmlformats.org/officeDocument/2006/relationships/image" Target="media/image30.png"/><Relationship Id="rId46" Type="http://schemas.openxmlformats.org/officeDocument/2006/relationships/image" Target="media/image3.png"/><Relationship Id="rId45" Type="http://schemas.openxmlformats.org/officeDocument/2006/relationships/image" Target="media/image2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48" Type="http://schemas.openxmlformats.org/officeDocument/2006/relationships/image" Target="media/image51.png"/><Relationship Id="rId47" Type="http://schemas.openxmlformats.org/officeDocument/2006/relationships/image" Target="media/image48.png"/><Relationship Id="rId49" Type="http://schemas.openxmlformats.org/officeDocument/2006/relationships/image" Target="media/image47.png"/><Relationship Id="rId5" Type="http://schemas.openxmlformats.org/officeDocument/2006/relationships/styles" Target="styles.xml"/><Relationship Id="rId6" Type="http://schemas.openxmlformats.org/officeDocument/2006/relationships/hyperlink" Target="https://fda-website.vercel.app/" TargetMode="External"/><Relationship Id="rId7" Type="http://schemas.openxmlformats.org/officeDocument/2006/relationships/hyperlink" Target="https://fda-website.vercel.app/" TargetMode="External"/><Relationship Id="rId8" Type="http://schemas.openxmlformats.org/officeDocument/2006/relationships/image" Target="media/image1.png"/><Relationship Id="rId31" Type="http://schemas.openxmlformats.org/officeDocument/2006/relationships/image" Target="media/image20.png"/><Relationship Id="rId30" Type="http://schemas.openxmlformats.org/officeDocument/2006/relationships/image" Target="media/image49.png"/><Relationship Id="rId33" Type="http://schemas.openxmlformats.org/officeDocument/2006/relationships/image" Target="media/image19.png"/><Relationship Id="rId32" Type="http://schemas.openxmlformats.org/officeDocument/2006/relationships/image" Target="media/image12.png"/><Relationship Id="rId35" Type="http://schemas.openxmlformats.org/officeDocument/2006/relationships/image" Target="media/image44.png"/><Relationship Id="rId34" Type="http://schemas.openxmlformats.org/officeDocument/2006/relationships/image" Target="media/image27.png"/><Relationship Id="rId37" Type="http://schemas.openxmlformats.org/officeDocument/2006/relationships/image" Target="media/image9.png"/><Relationship Id="rId36" Type="http://schemas.openxmlformats.org/officeDocument/2006/relationships/image" Target="media/image17.png"/><Relationship Id="rId39" Type="http://schemas.openxmlformats.org/officeDocument/2006/relationships/image" Target="media/image50.png"/><Relationship Id="rId38" Type="http://schemas.openxmlformats.org/officeDocument/2006/relationships/image" Target="media/image39.png"/><Relationship Id="rId20" Type="http://schemas.openxmlformats.org/officeDocument/2006/relationships/image" Target="media/image24.png"/><Relationship Id="rId22" Type="http://schemas.openxmlformats.org/officeDocument/2006/relationships/image" Target="media/image4.png"/><Relationship Id="rId21" Type="http://schemas.openxmlformats.org/officeDocument/2006/relationships/image" Target="media/image14.png"/><Relationship Id="rId24" Type="http://schemas.openxmlformats.org/officeDocument/2006/relationships/image" Target="media/image34.png"/><Relationship Id="rId23" Type="http://schemas.openxmlformats.org/officeDocument/2006/relationships/image" Target="media/image11.png"/><Relationship Id="rId26" Type="http://schemas.openxmlformats.org/officeDocument/2006/relationships/image" Target="media/image7.png"/><Relationship Id="rId25" Type="http://schemas.openxmlformats.org/officeDocument/2006/relationships/image" Target="media/image35.png"/><Relationship Id="rId28" Type="http://schemas.openxmlformats.org/officeDocument/2006/relationships/image" Target="media/image46.png"/><Relationship Id="rId27" Type="http://schemas.openxmlformats.org/officeDocument/2006/relationships/image" Target="media/image6.png"/><Relationship Id="rId29" Type="http://schemas.openxmlformats.org/officeDocument/2006/relationships/image" Target="media/image2.png"/><Relationship Id="rId51" Type="http://schemas.openxmlformats.org/officeDocument/2006/relationships/image" Target="media/image13.png"/><Relationship Id="rId50" Type="http://schemas.openxmlformats.org/officeDocument/2006/relationships/image" Target="media/image28.png"/><Relationship Id="rId53" Type="http://schemas.openxmlformats.org/officeDocument/2006/relationships/image" Target="media/image45.png"/><Relationship Id="rId52" Type="http://schemas.openxmlformats.org/officeDocument/2006/relationships/image" Target="media/image33.png"/><Relationship Id="rId11" Type="http://schemas.openxmlformats.org/officeDocument/2006/relationships/image" Target="media/image18.png"/><Relationship Id="rId55" Type="http://schemas.openxmlformats.org/officeDocument/2006/relationships/image" Target="media/image5.png"/><Relationship Id="rId10" Type="http://schemas.openxmlformats.org/officeDocument/2006/relationships/image" Target="media/image10.png"/><Relationship Id="rId54" Type="http://schemas.openxmlformats.org/officeDocument/2006/relationships/image" Target="media/image31.png"/><Relationship Id="rId13" Type="http://schemas.openxmlformats.org/officeDocument/2006/relationships/image" Target="media/image21.png"/><Relationship Id="rId57" Type="http://schemas.openxmlformats.org/officeDocument/2006/relationships/image" Target="media/image41.png"/><Relationship Id="rId12" Type="http://schemas.openxmlformats.org/officeDocument/2006/relationships/image" Target="media/image29.png"/><Relationship Id="rId56" Type="http://schemas.openxmlformats.org/officeDocument/2006/relationships/image" Target="media/image38.png"/><Relationship Id="rId15" Type="http://schemas.openxmlformats.org/officeDocument/2006/relationships/image" Target="media/image37.png"/><Relationship Id="rId59" Type="http://schemas.openxmlformats.org/officeDocument/2006/relationships/image" Target="media/image32.png"/><Relationship Id="rId14" Type="http://schemas.openxmlformats.org/officeDocument/2006/relationships/image" Target="media/image42.png"/><Relationship Id="rId58" Type="http://schemas.openxmlformats.org/officeDocument/2006/relationships/image" Target="media/image16.png"/><Relationship Id="rId17" Type="http://schemas.openxmlformats.org/officeDocument/2006/relationships/image" Target="media/image23.png"/><Relationship Id="rId16" Type="http://schemas.openxmlformats.org/officeDocument/2006/relationships/image" Target="media/image22.png"/><Relationship Id="rId19" Type="http://schemas.openxmlformats.org/officeDocument/2006/relationships/image" Target="media/image43.png"/><Relationship Id="rId18" Type="http://schemas.openxmlformats.org/officeDocument/2006/relationships/image" Target="media/image5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veat-regular.ttf"/><Relationship Id="rId2" Type="http://schemas.openxmlformats.org/officeDocument/2006/relationships/font" Target="fonts/Cavea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