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t>Project: Example Software Project</w:t>
      </w:r>
    </w:p>
    <w:p>
      <w:r>
        <w:t>Date: 2025-04-02 17:54:40</w:t>
      </w:r>
    </w:p>
    <w:p>
      <w:pPr>
        <w:pStyle w:val="Heading1"/>
      </w:pPr>
      <w:r>
        <w:t>1. Introduction</w:t>
      </w:r>
    </w:p>
    <w:p>
      <w:r>
        <w:t>This document describes the Software Requirements Specification (SRS) for the project. It includes both Functional Requirements (FR) and Non‑Functional Requirements (NFR) which have been extracted and/or generated.</w:t>
      </w:r>
    </w:p>
    <w:p>
      <w:pPr>
        <w:pStyle w:val="Heading2"/>
      </w:pPr>
      <w:r>
        <w:t>1.1 Purpose</w:t>
      </w:r>
    </w:p>
    <w:p>
      <w:r>
        <w:t>The purpose of this document is to provide a detailed description of the system to be developed and serve as a guideline for design, development, and testing teams.</w:t>
      </w:r>
    </w:p>
    <w:p>
      <w:pPr>
        <w:pStyle w:val="Heading2"/>
      </w:pPr>
      <w:r>
        <w:t>1.2 Scope</w:t>
      </w:r>
    </w:p>
    <w:p>
      <w:r>
        <w:t>This SRS document outlines functionalities, performance criteria, design constraints, and quality attributes of the system. It covers all major aspects of the software product.</w:t>
      </w:r>
    </w:p>
    <w:p>
      <w:pPr>
        <w:pStyle w:val="Heading1"/>
      </w:pPr>
      <w:r>
        <w:t>2. Overall Description</w:t>
      </w:r>
    </w:p>
    <w:p>
      <w:r>
        <w:t>This section provides an overview of the system including user characteristics, assumptions, and constraints that affect system design.</w:t>
      </w:r>
    </w:p>
    <w:p>
      <w:pPr>
        <w:pStyle w:val="Heading1"/>
      </w:pPr>
      <w:r>
        <w:t>3. Functional Requirements (FR)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FR-001</w:t>
            </w:r>
          </w:p>
        </w:tc>
        <w:tc>
          <w:tcPr>
            <w:tcW w:type="dxa" w:w="4320"/>
          </w:tcPr>
          <w:p>
            <w:r>
              <w:t>The platform must allow employees to log in and view their assigned tasks, while managers should be able to assign and track work in real time.</w:t>
            </w:r>
          </w:p>
        </w:tc>
      </w:tr>
      <w:tr>
        <w:tc>
          <w:tcPr>
            <w:tcW w:type="dxa" w:w="4320"/>
          </w:tcPr>
          <w:p>
            <w:r>
              <w:t>FR-002</w:t>
            </w:r>
          </w:p>
        </w:tc>
        <w:tc>
          <w:tcPr>
            <w:tcW w:type="dxa" w:w="4320"/>
          </w:tcPr>
          <w:p>
            <w:r>
              <w:t>Managers should be able to export employee performance data in formats such as PDF, CSV, or Excel.</w:t>
            </w:r>
          </w:p>
        </w:tc>
      </w:tr>
      <w:tr>
        <w:tc>
          <w:tcPr>
            <w:tcW w:type="dxa" w:w="4320"/>
          </w:tcPr>
          <w:p>
            <w:r>
              <w:t>FR-003</w:t>
            </w:r>
          </w:p>
        </w:tc>
        <w:tc>
          <w:tcPr>
            <w:tcW w:type="dxa" w:w="4320"/>
          </w:tcPr>
          <w:p>
            <w:r>
              <w:t>These reports should be customizable, allowing managers to select specific parameters for analysis.</w:t>
            </w:r>
          </w:p>
        </w:tc>
      </w:tr>
      <w:tr>
        <w:tc>
          <w:tcPr>
            <w:tcW w:type="dxa" w:w="4320"/>
          </w:tcPr>
          <w:p>
            <w:r>
              <w:t>FR-004</w:t>
            </w:r>
          </w:p>
        </w:tc>
        <w:tc>
          <w:tcPr>
            <w:tcW w:type="dxa" w:w="4320"/>
          </w:tcPr>
          <w:p>
            <w:r>
              <w:t>The system should analyze employee skills, past performance, and availability to automatically assign tasks to the most suitable individual.</w:t>
            </w:r>
          </w:p>
        </w:tc>
      </w:tr>
      <w:tr>
        <w:tc>
          <w:tcPr>
            <w:tcW w:type="dxa" w:w="4320"/>
          </w:tcPr>
          <w:p>
            <w:r>
              <w:t>FR-005</w:t>
            </w:r>
          </w:p>
        </w:tc>
        <w:tc>
          <w:tcPr>
            <w:tcW w:type="dxa" w:w="4320"/>
          </w:tcPr>
          <w:p>
            <w:r>
              <w:t>To achieve this, the AI model should: • Consider employee workload and avoid task over-assignment.</w:t>
            </w:r>
          </w:p>
        </w:tc>
      </w:tr>
    </w:tbl>
    <w:p>
      <w:pPr>
        <w:pStyle w:val="Heading1"/>
      </w:pPr>
      <w:r>
        <w:t>4. Non-Functional Requirements (NFR)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Requirement</w:t>
            </w:r>
          </w:p>
        </w:tc>
      </w:tr>
      <w:tr>
        <w:tc>
          <w:tcPr>
            <w:tcW w:type="dxa" w:w="4320"/>
          </w:tcPr>
          <w:p>
            <w:r>
              <w:t>NFR-001</w:t>
            </w:r>
          </w:p>
        </w:tc>
        <w:tc>
          <w:tcPr>
            <w:tcW w:type="dxa" w:w="4320"/>
          </w:tcPr>
          <w:p>
            <w:r>
              <w:t>Furthermore, the system should include automated report generation to provide insights into workforce productivity.</w:t>
            </w:r>
          </w:p>
        </w:tc>
      </w:tr>
      <w:tr>
        <w:tc>
          <w:tcPr>
            <w:tcW w:type="dxa" w:w="4320"/>
          </w:tcPr>
          <w:p>
            <w:r>
              <w:t>NFR-002</w:t>
            </w:r>
          </w:p>
        </w:tc>
        <w:tc>
          <w:tcPr>
            <w:tcW w:type="dxa" w:w="4320"/>
          </w:tcPr>
          <w:p>
            <w:r>
              <w:t>To ensure seamless operation, the system should be accessible via web and mobile devices.</w:t>
            </w:r>
          </w:p>
        </w:tc>
      </w:tr>
      <w:tr>
        <w:tc>
          <w:tcPr>
            <w:tcW w:type="dxa" w:w="4320"/>
          </w:tcPr>
          <w:p>
            <w:r>
              <w:t>NFR-003</w:t>
            </w:r>
          </w:p>
        </w:tc>
        <w:tc>
          <w:tcPr>
            <w:tcW w:type="dxa" w:w="4320"/>
          </w:tcPr>
          <w:p>
            <w:r>
              <w:t>Additionally, users should have the ability to update their profile details, track performance metrics, and receive notifications related to their tasks.</w:t>
            </w:r>
          </w:p>
        </w:tc>
      </w:tr>
      <w:tr>
        <w:tc>
          <w:tcPr>
            <w:tcW w:type="dxa" w:w="4320"/>
          </w:tcPr>
          <w:p>
            <w:r>
              <w:t>NFR-004</w:t>
            </w:r>
          </w:p>
        </w:tc>
        <w:tc>
          <w:tcPr>
            <w:tcW w:type="dxa" w:w="4320"/>
          </w:tcPr>
          <w:p>
            <w:r>
              <w:t>To protect sensitive company information, the system must implement role-based access control (RBAC).</w:t>
            </w:r>
          </w:p>
        </w:tc>
      </w:tr>
      <w:tr>
        <w:tc>
          <w:tcPr>
            <w:tcW w:type="dxa" w:w="4320"/>
          </w:tcPr>
          <w:p>
            <w:r>
              <w:t>NFR-005</w:t>
            </w:r>
          </w:p>
        </w:tc>
        <w:tc>
          <w:tcPr>
            <w:tcW w:type="dxa" w:w="4320"/>
          </w:tcPr>
          <w:p>
            <w:r>
              <w:t>Employees should only have access to their own data, whereas managers and administrators should have broader access to view and edit employee information.</w:t>
            </w:r>
          </w:p>
        </w:tc>
      </w:tr>
      <w:tr>
        <w:tc>
          <w:tcPr>
            <w:tcW w:type="dxa" w:w="4320"/>
          </w:tcPr>
          <w:p>
            <w:r>
              <w:t>NFR-006</w:t>
            </w:r>
          </w:p>
        </w:tc>
        <w:tc>
          <w:tcPr>
            <w:tcW w:type="dxa" w:w="4320"/>
          </w:tcPr>
          <w:p>
            <w:r>
              <w:t>To prevent unauthorized access, multi-factor authentication (MFA) must be integrated.</w:t>
            </w:r>
          </w:p>
        </w:tc>
      </w:tr>
      <w:tr>
        <w:tc>
          <w:tcPr>
            <w:tcW w:type="dxa" w:w="4320"/>
          </w:tcPr>
          <w:p>
            <w:r>
              <w:t>NFR-007</w:t>
            </w:r>
          </w:p>
        </w:tc>
        <w:tc>
          <w:tcPr>
            <w:tcW w:type="dxa" w:w="4320"/>
          </w:tcPr>
          <w:p>
            <w:r>
              <w:t>It was agreed that all user credentials should be encrypted using SHA-256 hashing, and all communications should be secured using TLS/SSL encryption.</w:t>
            </w:r>
          </w:p>
        </w:tc>
      </w:tr>
      <w:tr>
        <w:tc>
          <w:tcPr>
            <w:tcW w:type="dxa" w:w="4320"/>
          </w:tcPr>
          <w:p>
            <w:r>
              <w:t>NFR-008</w:t>
            </w:r>
          </w:p>
        </w:tc>
        <w:tc>
          <w:tcPr>
            <w:tcW w:type="dxa" w:w="4320"/>
          </w:tcPr>
          <w:p>
            <w:r>
              <w:t>Furthermore, sensitive documents and reports generated by the system should be stored in an encrypted database to prevent data breaches.</w:t>
            </w:r>
          </w:p>
        </w:tc>
      </w:tr>
      <w:tr>
        <w:tc>
          <w:tcPr>
            <w:tcW w:type="dxa" w:w="4320"/>
          </w:tcPr>
          <w:p>
            <w:r>
              <w:t>NFR-009</w:t>
            </w:r>
          </w:p>
        </w:tc>
        <w:tc>
          <w:tcPr>
            <w:tcW w:type="dxa" w:w="4320"/>
          </w:tcPr>
          <w:p>
            <w:r>
              <w:t>The backend infrastructure should be capable of supporting at least 10,000 concurrent users without significant delays in response time.</w:t>
            </w:r>
          </w:p>
        </w:tc>
      </w:tr>
      <w:tr>
        <w:tc>
          <w:tcPr>
            <w:tcW w:type="dxa" w:w="4320"/>
          </w:tcPr>
          <w:p>
            <w:r>
              <w:t>NFR-010</w:t>
            </w:r>
          </w:p>
        </w:tc>
        <w:tc>
          <w:tcPr>
            <w:tcW w:type="dxa" w:w="4320"/>
          </w:tcPr>
          <w:p>
            <w:r>
              <w:t>It was suggested that the system should incorporate load balancing techniques to distribute incoming traffic efficiently across multiple servers.</w:t>
            </w:r>
          </w:p>
        </w:tc>
      </w:tr>
      <w:tr>
        <w:tc>
          <w:tcPr>
            <w:tcW w:type="dxa" w:w="4320"/>
          </w:tcPr>
          <w:p>
            <w:r>
              <w:t>NFR-011</w:t>
            </w:r>
          </w:p>
        </w:tc>
        <w:tc>
          <w:tcPr>
            <w:tcW w:type="dxa" w:w="4320"/>
          </w:tcPr>
          <w:p>
            <w:r>
              <w:t>Additionally, the database architecture should be optimized for fast query execution by implementing indexed searches and caching mechanisms.</w:t>
            </w:r>
          </w:p>
        </w:tc>
      </w:tr>
      <w:tr>
        <w:tc>
          <w:tcPr>
            <w:tcW w:type="dxa" w:w="4320"/>
          </w:tcPr>
          <w:p>
            <w:r>
              <w:t>NFR-012</w:t>
            </w:r>
          </w:p>
        </w:tc>
        <w:tc>
          <w:tcPr>
            <w:tcW w:type="dxa" w:w="4320"/>
          </w:tcPr>
          <w:p>
            <w:r>
              <w:t>The platform should aim for a 99.99% uptime guarantee, ensuring that critical functionalities remain operational even during peak hours.</w:t>
            </w:r>
          </w:p>
        </w:tc>
      </w:tr>
      <w:tr>
        <w:tc>
          <w:tcPr>
            <w:tcW w:type="dxa" w:w="4320"/>
          </w:tcPr>
          <w:p>
            <w:r>
              <w:t>NFR-013</w:t>
            </w:r>
          </w:p>
        </w:tc>
        <w:tc>
          <w:tcPr>
            <w:tcW w:type="dxa" w:w="4320"/>
          </w:tcPr>
          <w:p>
            <w:r>
              <w:t>The system should follow a clean and structured UI layout, allowing users to navigate easily across different sections.</w:t>
            </w:r>
          </w:p>
        </w:tc>
      </w:tr>
      <w:tr>
        <w:tc>
          <w:tcPr>
            <w:tcW w:type="dxa" w:w="4320"/>
          </w:tcPr>
          <w:p>
            <w:r>
              <w:t>NFR-014</w:t>
            </w:r>
          </w:p>
        </w:tc>
        <w:tc>
          <w:tcPr>
            <w:tcW w:type="dxa" w:w="4320"/>
          </w:tcPr>
          <w:p>
            <w:r>
              <w:t>To ensure consistency across different devices, the application should be designed using responsive UI frameworks such as React.js or Flutter for mobile compatibility.</w:t>
            </w:r>
          </w:p>
        </w:tc>
      </w:tr>
      <w:tr>
        <w:tc>
          <w:tcPr>
            <w:tcW w:type="dxa" w:w="4320"/>
          </w:tcPr>
          <w:p>
            <w:r>
              <w:t>NFR-015</w:t>
            </w:r>
          </w:p>
        </w:tc>
        <w:tc>
          <w:tcPr>
            <w:tcW w:type="dxa" w:w="4320"/>
          </w:tcPr>
          <w:p>
            <w:r>
              <w:t>The system should include data anonymization techniques to protect user identity while maintaining analytical capabilities.</w:t>
            </w:r>
          </w:p>
        </w:tc>
      </w:tr>
      <w:tr>
        <w:tc>
          <w:tcPr>
            <w:tcW w:type="dxa" w:w="4320"/>
          </w:tcPr>
          <w:p>
            <w:r>
              <w:t>NFR-016</w:t>
            </w:r>
          </w:p>
        </w:tc>
        <w:tc>
          <w:tcPr>
            <w:tcW w:type="dxa" w:w="4320"/>
          </w:tcPr>
          <w:p>
            <w:r>
              <w:t>Furthermore, users should have the right to request data deletion, in compliance with privacy laws.</w:t>
            </w:r>
          </w:p>
        </w:tc>
      </w:tr>
      <w:tr>
        <w:tc>
          <w:tcPr>
            <w:tcW w:type="dxa" w:w="4320"/>
          </w:tcPr>
          <w:p>
            <w:r>
              <w:t>NFR-017</w:t>
            </w:r>
          </w:p>
        </w:tc>
        <w:tc>
          <w:tcPr>
            <w:tcW w:type="dxa" w:w="4320"/>
          </w:tcPr>
          <w:p>
            <w:r>
              <w:t>Integration with Third-Party Services The platform will need to integrate with third-party tools such as payroll management systems, HR databases, and cloud storage solutions.</w:t>
            </w:r>
          </w:p>
        </w:tc>
      </w:tr>
      <w:tr>
        <w:tc>
          <w:tcPr>
            <w:tcW w:type="dxa" w:w="4320"/>
          </w:tcPr>
          <w:p>
            <w:r>
              <w:t>NFR-018</w:t>
            </w:r>
          </w:p>
        </w:tc>
        <w:tc>
          <w:tcPr>
            <w:tcW w:type="dxa" w:w="4320"/>
          </w:tcPr>
          <w:p>
            <w:r>
              <w:t>The API architecture should be designed for easy third-party integration, supporting REST and GraphQL-based interactions.</w:t>
            </w:r>
          </w:p>
        </w:tc>
      </w:tr>
      <w:tr>
        <w:tc>
          <w:tcPr>
            <w:tcW w:type="dxa" w:w="4320"/>
          </w:tcPr>
          <w:p>
            <w:r>
              <w:t>NFR-019</w:t>
            </w:r>
          </w:p>
        </w:tc>
        <w:tc>
          <w:tcPr>
            <w:tcW w:type="dxa" w:w="4320"/>
          </w:tcPr>
          <w:p>
            <w:r>
              <w:t>Data migration issues – The system will need to import data from legacy HR management software.</w:t>
            </w:r>
          </w:p>
        </w:tc>
      </w:tr>
      <w:tr>
        <w:tc>
          <w:tcPr>
            <w:tcW w:type="dxa" w:w="4320"/>
          </w:tcPr>
          <w:p>
            <w:r>
              <w:t>NFR-020</w:t>
            </w:r>
          </w:p>
        </w:tc>
        <w:tc>
          <w:tcPr>
            <w:tcW w:type="dxa" w:w="4320"/>
          </w:tcPr>
          <w:p>
            <w:r>
              <w:t>Ensuring real-time updates – Task status should be updated instantly without page reloads.</w:t>
            </w:r>
          </w:p>
        </w:tc>
      </w:tr>
    </w:tbl>
    <w:p>
      <w:pPr>
        <w:pStyle w:val="Heading1"/>
      </w:pPr>
      <w:r>
        <w:t>5. External Interface Requirements</w:t>
      </w:r>
    </w:p>
    <w:p>
      <w:pPr>
        <w:pStyle w:val="Heading2"/>
      </w:pPr>
      <w:r>
        <w:t>5.1 User Interfaces</w:t>
      </w:r>
    </w:p>
    <w:p>
      <w:r>
        <w:t>The system will provide a web-based user interface supporting modern browsers (Chrome, Firefox, Edge, Safari) and a mobile interface optimized for both Android and iOS devices. The design will be responsive to various screen sizes.</w:t>
      </w:r>
    </w:p>
    <w:p>
      <w:pPr>
        <w:pStyle w:val="Heading2"/>
      </w:pPr>
      <w:r>
        <w:t>5.2 Hardware Interfaces</w:t>
      </w:r>
    </w:p>
    <w:p>
      <w:r>
        <w:t>The system is designed to operate on standard server hardware and may interface with peripheral devices such as printers, barcode scanners, or IoT devices when required.</w:t>
      </w:r>
    </w:p>
    <w:p>
      <w:pPr>
        <w:pStyle w:val="Heading2"/>
      </w:pPr>
      <w:r>
        <w:t>5.3 Software Interfaces</w:t>
      </w:r>
    </w:p>
    <w:p>
      <w:r>
        <w:t>The system will integrate with external systems via RESTful APIs supporting JSON and XML data formats. It will also offer secure endpoints for third-party integrations.</w:t>
      </w:r>
    </w:p>
    <w:p>
      <w:pPr>
        <w:pStyle w:val="Heading1"/>
      </w:pPr>
      <w:r>
        <w:t>6. Appendix &amp; References</w:t>
      </w:r>
    </w:p>
    <w:p>
      <w:pPr>
        <w:pStyle w:val="Heading2"/>
      </w:pPr>
      <w:r>
        <w:t>6.1 Glossary</w:t>
      </w:r>
    </w:p>
    <w:p>
      <w:r>
        <w:t>Key terms and acronyms:</w:t>
        <w:br/>
        <w:t>- UI: User Interface</w:t>
        <w:br/>
        <w:t>- API: Application Programming Interface</w:t>
        <w:br/>
        <w:t>- DB: Database</w:t>
      </w:r>
    </w:p>
    <w:p>
      <w:pPr>
        <w:pStyle w:val="Heading2"/>
      </w:pPr>
      <w:r>
        <w:t>6.2 Supporting Documentation</w:t>
      </w:r>
    </w:p>
    <w:p>
      <w:r>
        <w:t>Supporting documentation includes software design documents, user manuals, industry standards, and reference architectures.</w:t>
      </w:r>
    </w:p>
    <w:p>
      <w:pPr>
        <w:pStyle w:val="Heading2"/>
      </w:pPr>
      <w:r>
        <w:t>6.3 References</w:t>
      </w:r>
    </w:p>
    <w:p>
      <w:r>
        <w:t>1. IEEE Standard for Software Requirements Specifications (IEEE 830)</w:t>
        <w:br/>
        <w:t>2. ISO/IEC/IEEE 29148:2018 Requirements Engineering</w:t>
        <w:br/>
        <w:t>3. Additional industry publications and white papers.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