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Historical archived report</w:t>
      </w:r>
    </w:p>
    <w:p>
      <w:pPr>
        <w:widowControl/>
      </w:pPr>
      <w:r>
        <w:t>This is an editable transcription of the original report retained for development history and archived app links. It is superseded by the current v2 model evidence. Original historical scores and readiness statements have not been relabelled as current results.</w:t>
      </w:r>
    </w:p>
    <w:p>
      <w:pPr>
        <w:pStyle w:val="Subtitle"/>
        <w:widowControl/>
      </w:pPr>
      <w:r>
        <w:t>Source  cataract_grade_multidata_model_readiness.pdf</w:t>
      </w:r>
    </w:p>
    <w:p>
      <w:pPr>
        <w:pStyle w:val="Heading2"/>
      </w:pPr>
      <w:r>
        <w:t>Original report page 1</w:t>
      </w:r>
    </w:p>
    <w:p>
      <w:pPr>
        <w:widowControl/>
      </w:pPr>
      <w:r>
        <w:t>CataTriage-AI · research evidence · simulated/demo context Page 1</w:t>
      </w:r>
    </w:p>
    <w:p>
      <w:pPr>
        <w:widowControl/>
      </w:pPr>
      <w:r>
        <w:t>REQUESTED MODEL EVIDENCE Multi-data cataract grade model Requested slit-lamp grade model using imaging and patient variables</w:t>
      </w:r>
    </w:p>
    <w:p>
      <w:pPr>
        <w:widowControl/>
      </w:pPr>
      <w:r>
        <w:t>STATUS: NOT TRAINED Accuracy, sensitivity, specificity and AUC are not available. This is an evidence-readiness report, not a performance report.</w:t>
      </w:r>
    </w:p>
    <w:p>
      <w:pPr>
        <w:widowControl/>
      </w:pPr>
      <w:r>
        <w:t>Readiness graph Evidence gate Coverage Decision Slit-lamp files technically inventoried 100% · available Populated image-level grade labels 0% · blocked Verified image-to-clinical crosswalk 0% · blocked Patient-level split 0% · blocked External validation cohort 0% · blocked The bars measure prerequisite coverage only; they are not model accuracy.</w:t>
      </w:r>
    </w:p>
    <w:p>
      <w:pPr>
        <w:widowControl/>
      </w:pPr>
      <w:r>
        <w:t>Why training is blocked • The 1,380-row clinician label sheet has zero populated cataract/LOCS fields.</w:t>
      </w:r>
    </w:p>
    <w:p>
      <w:pPr>
        <w:widowControl/>
      </w:pPr>
      <w:r>
        <w:t>• The separate grading workbook has useful tabular labels but no image filename/path key.</w:t>
      </w:r>
    </w:p>
    <w:p>
      <w:pPr>
        <w:widowControl/>
      </w:pPr>
      <w:r>
        <w:t>• Overlapping numeric IDs cannot be assumed to identify the same people or eyes.</w:t>
      </w:r>
    </w:p>
    <w:p>
      <w:pPr>
        <w:widowControl/>
      </w:pPr>
      <w:r>
        <w:t>Minimum evidence needed to unlock training A de-identified crosswalk with image path/ID, subject ID, laterality, visit, adjudicated grade/LOCS fields and provenance; freeze subject-level splits before preprocessing.</w:t>
      </w:r>
    </w:p>
    <w:p>
      <w:pPr>
        <w:widowControl/>
      </w:pPr>
      <w:r>
        <w:t>SAFETY DECISION No checkpoint was created and no clinical claim is made. Training against guessed image-to-record links would create invalid evidence.</w:t>
      </w:r>
    </w:p>
    <w:sectPr w:rsidR="00FC693F" w:rsidRPr="0006063C" w:rsidSect="00034616">
      <w:headerReference w:type="default" r:id="rId9"/>
      <w:footerReference w:type="default" r:id="rId10"/>
      <w:pgSz w:w="12240" w:h="15840"/>
      <w:pgMar w:top="893" w:right="979" w:bottom="893" w:left="979" w:header="331"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Research prototype  |  30 October 2026  |  Page </w:t>
    </w:r>
    <w:fldSimple w:instr="PAGE"/>
    <w:r>
      <w:rPr>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CATATRIAGE AI  |  IMPLEMENTATION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val="0"/>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Historical cataract grade multidata model readiness</dc:title>
  <dc:subject>Editable historical transcription retaining original research figures</dc:subject>
  <dc:creator>CodeJediX</dc:creator>
  <cp:keywords>CataTriage AI competition research implementation 2026</cp:keywords>
  <dc:description/>
  <cp:lastModifiedBy>CodeJediX</cp:lastModifiedBy>
  <cp:revision>1</cp:revision>
  <dcterms:created xsi:type="dcterms:W3CDTF">2013-12-23T23:15:00Z</dcterms:created>
  <dcterms:modified xsi:type="dcterms:W3CDTF">2013-12-23T23:15:00Z</dcterms:modified>
  <cp:category/>
</cp:coreProperties>
</file>