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Liste de 5 besoins non fonctionnels pour la plateforme UniBuy: </w:t>
      </w:r>
    </w:p>
    <w:p w:rsidR="00000000" w:rsidDel="00000000" w:rsidP="00000000" w:rsidRDefault="00000000" w:rsidRPr="00000000" w14:paraId="00000002">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Sécurité: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Afin de protéger les informations des utilisateurs comme les données de paiements ainsi que leurs informations personnelles. Il est primordial de mettre sur pied  des mesures de sécurité afin d'éviter l’usurpation de données et toute activité frauduleuse.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Disponibilité</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Il faut que la plateforme soit accessible en tout temps afin que les utilisateurs puissent passer des commandes  et  se renseigner concernant les produits disponibles sur la plateforme. Il faut minimiser au maximum les interruptions de service et mettre en vigueur un plan de sauvegarde en cas d’interruption des services pour pouvoir prodiguer des services en continu.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Performance: </w:t>
      </w:r>
    </w:p>
    <w:p w:rsidR="00000000" w:rsidDel="00000000" w:rsidP="00000000" w:rsidRDefault="00000000" w:rsidRPr="00000000" w14:paraId="0000000D">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plateforme Unibuy doit être en mesure de fournir ses services en permettant à un grand nombre d’utilisateurs de passer des commandes , tout en s’assurant de mettre à jour les inventaires rapidement pour que l’utilisateur aie une expérience satisfaisante de son parcours sur le site. Le temps de réponses des opérations sur le site doivent également être rapides. </w:t>
      </w:r>
    </w:p>
    <w:p w:rsidR="00000000" w:rsidDel="00000000" w:rsidP="00000000" w:rsidRDefault="00000000" w:rsidRPr="00000000" w14:paraId="0000000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Traçabilité : </w:t>
      </w:r>
    </w:p>
    <w:p w:rsidR="00000000" w:rsidDel="00000000" w:rsidP="00000000" w:rsidRDefault="00000000" w:rsidRPr="00000000" w14:paraId="00000011">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plateforme Unibuy doit être en mesure de retracer toutes les actions effectuées par les utilisateurs à savoir les achats, les évaluations ou ratings, les commentaires, et les retours. La traçabilité permets de surveiller la qualité de la marchandise sur la plateforme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Accessibilité: </w:t>
      </w:r>
    </w:p>
    <w:p w:rsidR="00000000" w:rsidDel="00000000" w:rsidP="00000000" w:rsidRDefault="00000000" w:rsidRPr="00000000" w14:paraId="00000015">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 système doit être accessible aux personnes handicapées et conformes aux directives WCAG constituant les normes d'accessibilités sur le web. La plateforme doit permettre une expérience utilisateur équitable pour tous.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