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effect of ai on critical thinking</w:t>
      </w:r>
    </w:p>
    <w:p>
      <w:r>
        <w:t xml:space="preserve">The Effect of Artificial Intelligence on Critical Thinking: A Review of the Literature  </w:t>
      </w:r>
    </w:p>
    <w:p>
      <w:r>
        <w:t xml:space="preserve">[Running head: AI &amp; Critical Thinking]  </w:t>
      </w:r>
    </w:p>
    <w:p>
      <w:r>
        <w:t>---</w:t>
      </w:r>
    </w:p>
    <w:p>
      <w:pPr>
        <w:pStyle w:val="Heading3"/>
      </w:pPr>
      <w:r>
        <w:t xml:space="preserve">Section 1: Introduction  </w:t>
      </w:r>
    </w:p>
    <w:p>
      <w:r>
        <w:t xml:space="preserve">Background and Motivation  </w:t>
        <w:br/>
        <w:t xml:space="preserve">The past decade has witnessed an unprecedented integration of artificial intelligence (AI) into educational settings, ranging from intelligent tutoring systems to large‑language‑model (LLM)–driven chatbots. Zhai’s comprehensive review of AI in education (2010‑2020) documents how emerging technologies such as big data, cloud computing, and neural networks have been positioned as catalysts for transforming pedagogical practices [CR-001]. Beyond the classroom, AI is increasingly framed as a driver of the fourth industrial revolution, influencing workforce demands and societal expectations of digital literacy [CR-001]. As AI tools become more ubiquitous, scholars and educators alike are compelled to examine how these technologies shape the cognitive processes of learners, particularly the capacity for critical thinking—a skill deemed essential for navigating complex, information‑rich environments [CR-001].  </w:t>
      </w:r>
    </w:p>
    <w:p>
      <w:r>
        <w:t xml:space="preserve">Problem Statement  </w:t>
        <w:br/>
        <w:t xml:space="preserve">Despite the proliferation of AI‑enhanced learning environments, there is limited consensus on whether these tools augment or impede students’ ability to evaluate evidence, reason analytically, and engage in metacognitive monitoring. Early optimists argue that AI can scaffold analytical reasoning through interactive visualizations and immediate feedback, while critics warn of over‑reliance that may erode independent thought [CR-001]. The ambiguity surrounding AI’s net effect on critical thinking constitutes a pressing problem for educational research, policy, and practice.  </w:t>
      </w:r>
    </w:p>
    <w:p>
      <w:r>
        <w:t xml:space="preserve">Research Objectives and Questions  </w:t>
        <w:br/>
        <w:t xml:space="preserve">Against this backdrop, the present review seeks to (a) map the historical development of AI in educational contexts, (b) synthesize empirical evidence on AI’s impact across disciplines, and (c) identify salient gaps that warrant future investigation. Accordingly, the following research questions guide the analysis:  </w:t>
      </w:r>
    </w:p>
    <w:p>
      <w:r>
        <w:t xml:space="preserve">1. How has the integration of AI technologies evolved within educational settings from early expert systems to generative AI?  </w:t>
        <w:br/>
        <w:t xml:space="preserve">2. What are the documented benefits and drawbacks of AI tools for fostering or undermining critical thinking?  </w:t>
        <w:br/>
        <w:t xml:space="preserve">3. In which disciplines and learning contexts does AI most strongly influence critical‑thinking outcomes?  </w:t>
        <w:br/>
        <w:t xml:space="preserve">4. What methodological considerations are necessary for rigorously assessing AI‑mediated critical‑thinking development?  </w:t>
      </w:r>
    </w:p>
    <w:p>
      <w:r>
        <w:t xml:space="preserve">Scope and Delimitations  </w:t>
        <w:br/>
        <w:t xml:space="preserve">The review encompasses peer‑reviewed studies published between 2010 and 2024, with a focus on K‑12 and higher‑education contexts. It excludes purely technical AI papers that do not address pedagogical outcomes and limits discussion to critical thinking as defined by core components such as analysis, evaluation, and inference. Geographically, the scope includes predominantly English‑language publications from North America, Europe, and Asia, reflecting the majority of current research activity.  </w:t>
      </w:r>
    </w:p>
    <w:p>
      <w:r>
        <w:t>---</w:t>
      </w:r>
    </w:p>
    <w:p>
      <w:pPr>
        <w:pStyle w:val="Heading3"/>
      </w:pPr>
      <w:r>
        <w:t xml:space="preserve">Section 2: Historical Development of AI in Educational Contexts  </w:t>
      </w:r>
    </w:p>
    <w:p>
      <w:r>
        <w:t xml:space="preserve">Early AI Applications in Learning  </w:t>
        <w:br/>
        <w:t xml:space="preserve">The genesis of AI in education can be traced to rule‑based expert systems of the 1970s and 1980s, which attempted to capture domain knowledge for adaptive instruction. Zhai’s review notes that the “first generation” of AI supported human intellectual work by applying rule‑based expert knowledge, laying the groundwork for later intelligent tutoring systems [CR-001]. These early prototypes often relied on static knowledge representations and were limited by the computational constraints of the era.  </w:t>
      </w:r>
    </w:p>
    <w:p>
      <w:r>
        <w:t xml:space="preserve">Evolution of Intelligent Tutoring Systems  </w:t>
        <w:br/>
        <w:t xml:space="preserve">Throughout the 1990s and early 2000s, intelligent tutoring systems (ITS) evolved to incorporate student modeling, constraint‑based reasoning, and feedback generation. The review highlights that the “second generation” of AI expanded beyond rule‑based approaches to include knowledge obtaining and derivation, enabling more dynamic interactions between learner and system [CR-001]. Empirical studies from this period reported mixed outcomes, with some ITS demonstrating improved problem‑solving performance while others struggled to generalize across domains.  </w:t>
      </w:r>
    </w:p>
    <w:p>
      <w:r>
        <w:t xml:space="preserve">Recent Advances: Large Language Models and Generative AI  </w:t>
        <w:br/>
        <w:t xml:space="preserve">The advent of deep learning, particularly transformer architectures, has ushered in a new era of generative AI capable of producing text, code, and multimodal content. Zhai’s analysis identifies the proliferation of AI techniques—such as human‑computer interaction frameworks that target creativity, responsibility, and critical thinking—as a defining feature of contemporary research [CR-001]. Large language models (LLMs) now power chatbots, automatic essay scoring systems, and immersive role‑playing environments, offering scalable scaffolds for analytical dialogue and personalized feedback. The review further notes that emerging trends identified in the Horizon Report (2018) anticipate broader adoption of adaptive learning techniques within the next two to three years [CR-001].  </w:t>
      </w:r>
    </w:p>
    <w:p>
      <w:r>
        <w:t xml:space="preserve">Integration and Organizational Forms  </w:t>
        <w:br/>
        <w:t xml:space="preserve">Beyond technology, the review underscores that AI integration has given rise to new organizational forms in educational institutions, including data‑driven decision‑making units and interdisciplinary AI‑pedagogy teams [CR-001]. These structures aim to align AI capabilities with curricular goals, yet challenges persist regarding cost, domain specificity, and the ethical implications of automated assessment.  </w:t>
      </w:r>
    </w:p>
    <w:p>
      <w:r>
        <w:t>---</w:t>
      </w:r>
    </w:p>
    <w:p>
      <w:pPr>
        <w:pStyle w:val="Heading3"/>
      </w:pPr>
      <w:r>
        <w:t xml:space="preserve">Section 3: Theoretical Foundations of Critical Thinking  </w:t>
      </w:r>
    </w:p>
    <w:p>
      <w:r>
        <w:t xml:space="preserve">Core Components of Critical Thinking  </w:t>
        <w:br/>
        <w:t xml:space="preserve">Critical thinking is commonly conceptualized as a multidimensional construct comprising interpretation, analysis, evaluation, inference, explanation, and self‑regulation [CR-002]. Standardized assessments such as the California Critical Thinking Skills Test (CCTST) operationalize these components, providing a metric for cross‑study comparison [CR-002].  </w:t>
      </w:r>
    </w:p>
    <w:p>
      <w:r>
        <w:t xml:space="preserve">Pedagogical Models that Foster Critical Thinking  </w:t>
        <w:br/>
        <w:t xml:space="preserve">Several instructional frameworks have been designed to cultivate critical thinking, including problem‑based learning (PBL), inquiry‑based science education, and Socratic dialogue. PBL, for instance, situates learners in authentic, ill‑structured problems that require evidence evaluation and argumentation, thereby engaging higher‑order cognitive processes [CR-003]. Similarly, Socratic methods emphasize guided questioning to expose assumptions and promote reflective reasoning.  </w:t>
      </w:r>
    </w:p>
    <w:p>
      <w:r>
        <w:t xml:space="preserve">Intersections with Cognitive Load Theory and Metacognition  </w:t>
        <w:br/>
        <w:t xml:space="preserve">Cognitive load theory posits that working memory limitations can impede complex reasoning; therefore, well‑designed scaffolding must manage intrinsic, extraneous, and germane load [CR-004]. Metacognitive strategies—such as self‑questioning and planning—are essential for learners to monitor their thinking processes. The interplay between AI‑generated scaffolding and metacognitive regulation is an emerging area of inquiry, as intelligent systems can both support and potentially supplant learners’ self‑monitoring functions.  </w:t>
      </w:r>
    </w:p>
    <w:p>
      <w:r>
        <w:t>---</w:t>
      </w:r>
    </w:p>
    <w:p>
      <w:pPr>
        <w:pStyle w:val="Heading3"/>
      </w:pPr>
      <w:r>
        <w:t xml:space="preserve">Section 4: AI’s Potential Benefits for Critical Thinking  </w:t>
      </w:r>
    </w:p>
    <w:p>
      <w:r>
        <w:t xml:space="preserve">Support for Analytical Reasoning  </w:t>
        <w:br/>
        <w:t xml:space="preserve">Empirical work indicates that AI‑driven reasoning visualization tools can serve as valuable scaffolds for developing learners’ analytical skills. Zhai’s review reports that researchers generally regard such visualization tools as effective means to help learners analyze and evaluate opposing positions on contentious topics [CR-001]. By rendering hierarchical reasoning structures explicit, these tools make the steps of argumentation transparent, facilitating metacognitive reflection.  </w:t>
      </w:r>
    </w:p>
    <w:p>
      <w:r>
        <w:t xml:space="preserve">Facilitating Socratic Dialogues  </w:t>
        <w:br/>
        <w:t xml:space="preserve">Generative AI models can simulate Socratic interlocutors, posing probing questions that challenge learners’ assumptions and encourage deeper exploration of ideas. Preliminary studies have shown that students interacting with AI‑mediated dialogue systems demonstrate increased engagement in argumentation and improved ability to identify logical fallacies [CR-005, CR-006]. The immediacy and scalability of AI‑driven dialogue present a promising avenue for frequent critical‑practice across diverse classroom settings.  </w:t>
      </w:r>
    </w:p>
    <w:p>
      <w:r>
        <w:t xml:space="preserve">Personalized Feedback and Adaptive Learning  </w:t>
        <w:br/>
        <w:t xml:space="preserve">Adaptive learning platforms leveraging AI can deliver real‑time, individualized feedback that targets specific reasoning gaps. Zhai’s analysis highlights that AI techniques involving feedback, reasoning, and adaptive learning are among the most frequently investigated dimensions in recent education research [CR-001]. Studies reporting the affordances of automatic scoring applications suggest that timely, data‑rich feedback can motivate learners to revise their arguments and refine their evaluative criteria [CR-010]. Moreover, personalized recommendation engines can surface relevant resources, thereby supporting the construction of well‑grounded inferences.  </w:t>
      </w:r>
    </w:p>
    <w:p>
      <w:r>
        <w:t>---</w:t>
      </w:r>
    </w:p>
    <w:p>
      <w:pPr>
        <w:pStyle w:val="Heading3"/>
      </w:pPr>
      <w:r>
        <w:t xml:space="preserve">Section 5: Potential Drawbacks and Counter‑Arguments  </w:t>
      </w:r>
    </w:p>
    <w:p>
      <w:r>
        <w:t xml:space="preserve">Over‑reliance on AI Outputs  </w:t>
        <w:br/>
        <w:t xml:space="preserve">A recurring concern is that students may accept AI‑generated answers without critical scrutiny, leading to superficial engagement with content. Zhai’s review warns that inappropriate use of AI techniques for a specific learning context can result in negative attitudes toward learning and diminished independent reasoning [CR-001]. When learners defer to algorithmic outputs, opportunities for practicing evidence evaluation and logical analysis are compromised.  </w:t>
      </w:r>
    </w:p>
    <w:p>
      <w:r>
        <w:t xml:space="preserve">Erosion of Independent Reasoning  </w:t>
        <w:br/>
        <w:t xml:space="preserve">Longitudinal observations suggest that frequent interaction with highly capable LLMs may attenuate students’ propensity to generate original arguments. Case studies in writing courses have documented instances where participants relied on AI‑produced drafts, resulting in reduced practice of synthesis and citation skills [CR-011]. Such erosion raises questions about the long‑term developmental impact of AI as a default problem‑solving partner.  </w:t>
      </w:r>
    </w:p>
    <w:p>
      <w:r>
        <w:t xml:space="preserve">Bias Propagation and Its Impact on Critical Evaluation  </w:t>
        <w:br/>
        <w:t xml:space="preserve">AI systems inherit biases present in training data, which can skew the presentation of information and affect learners’ evaluative judgments. The review notes that AI techniques may inadequately support reasoning when the underlying models propagate stereotypical or culturally narrow perspectives [CR-001]. Critical‑thinking tasks that require students to detect bias become more challenging when the AI itself embodies the biases under scrutiny, potentially reinforcing rather than mitigating misconceptions.  </w:t>
      </w:r>
    </w:p>
    <w:p>
      <w:r>
        <w:t>---</w:t>
      </w:r>
    </w:p>
    <w:p>
      <w:pPr>
        <w:pStyle w:val="Heading3"/>
      </w:pPr>
      <w:r>
        <w:t xml:space="preserve">Section 6: Empirical Studies Across Disciplines  </w:t>
      </w:r>
    </w:p>
    <w:p>
      <w:r>
        <w:t xml:space="preserve">STEM Disciplines  </w:t>
        <w:br/>
        <w:t xml:space="preserve">In science, technology, engineering, and mathematics (STEM) contexts, AI‑enhanced simulations and modeling tools have been examined for their effect on problem‑solving and data interpretation skills. A quasi‑experimental study in an introductory physics course found that students using AI‑driven dynamic modeling demonstrated significantly higher gains in conceptual understanding compared to those using static diagrams [CR-012]. However, a correlational study in computer science education reported no significant difference in algorithmic reasoning scores between participants who received AI‑generated code suggestions and those who did not [CR-013].  </w:t>
      </w:r>
    </w:p>
    <w:p>
      <w:r>
        <w:t xml:space="preserve">Humanities and Social Sciences  </w:t>
        <w:br/>
        <w:t xml:space="preserve">Humanities disciplines have explored AI’s role in supporting textual analysis and argument construction. A mixed‑methods study in a literature seminar showed that students who collaborated with an LLM for essay outlining exhibited richer source integration and more nuanced thesis development, as measured by rubric scores [CR-014]. Conversely, a qualitative investigation in a philosophy class revealed that reliance on AI‑generated counter‑examples led some students to abandon independent line‑of‑reasoning in favor of accepting algorithmic objections [CR-015].  </w:t>
      </w:r>
    </w:p>
    <w:p>
      <w:r>
        <w:t xml:space="preserve">Professional and Vocational Education  </w:t>
        <w:br/>
        <w:t>Within professional training (e.g., business, law), AI‑powered decision‑support systems have been evaluated for their impact on evaluative judgment. A field experiment in a MBA course found that participants who used AI‑based case analysis tools made more data‑driven recommendations but also displayed reduced ability to articulate the underlying assumptions of their choices [CR-016]. In legal education, a simulation exercise using AI‑generated precedent analysis resulted in improved citation accuracy, yet participants showed diminished capacity to critique the</w:t>
      </w:r>
    </w:p>
    <w:p>
      <w:r>
        <w:br w:type="page"/>
      </w:r>
    </w:p>
    <w:p>
      <w:pPr>
        <w:pStyle w:val="Heading1"/>
      </w:pPr>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