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FFE59"/>
    <w:p w14:paraId="1FEC0AE2"/>
    <w:p w14:paraId="5FC842D6"/>
    <w:p w14:paraId="0CE69C05"/>
    <w:p w14:paraId="144D875A">
      <w:pPr>
        <w:jc w:val="center"/>
      </w:pPr>
      <w:r>
        <w:rPr>
          <w:rFonts w:ascii="黑体" w:hAnsi="黑体" w:eastAsia="黑体"/>
          <w:b/>
          <w:sz w:val="56"/>
        </w:rPr>
        <w:t>手写笔中继无线充电系统</w:t>
      </w:r>
      <w:r>
        <w:rPr>
          <w:rFonts w:ascii="黑体" w:hAnsi="黑体" w:eastAsia="黑体"/>
          <w:b/>
          <w:sz w:val="56"/>
        </w:rPr>
        <w:br w:type="textWrapping"/>
      </w:r>
      <w:r>
        <w:rPr>
          <w:rFonts w:ascii="黑体" w:hAnsi="黑体" w:eastAsia="黑体"/>
          <w:b/>
          <w:sz w:val="56"/>
        </w:rPr>
        <w:t>技术方案与Qi协议详解</w:t>
      </w:r>
    </w:p>
    <w:p w14:paraId="5D6A1FEA">
      <w:pPr>
        <w:jc w:val="center"/>
      </w:pPr>
      <w:r>
        <w:rPr>
          <w:sz w:val="32"/>
        </w:rPr>
        <w:t>2025华为终端硬件精英挑战赛</w:t>
      </w:r>
    </w:p>
    <w:p w14:paraId="42CF85DD"/>
    <w:p w14:paraId="6F1E66AB"/>
    <w:p w14:paraId="40C134BA"/>
    <w:p w14:paraId="341B9C72">
      <w:pPr>
        <w:jc w:val="center"/>
      </w:pPr>
      <w:r>
        <w:rPr>
          <w:color w:val="646464"/>
          <w:sz w:val="24"/>
        </w:rPr>
        <w:t>基于华为产品分析的技术方案推断</w:t>
      </w:r>
      <w:r>
        <w:rPr>
          <w:color w:val="646464"/>
          <w:sz w:val="24"/>
        </w:rPr>
        <w:br w:type="textWrapping"/>
      </w:r>
      <w:r>
        <w:rPr>
          <w:color w:val="646464"/>
          <w:sz w:val="24"/>
        </w:rPr>
        <w:t>包含Qi协议通信原理与实现手段</w:t>
      </w:r>
    </w:p>
    <w:p w14:paraId="0E38B8DC">
      <w:r>
        <w:br w:type="page"/>
      </w:r>
    </w:p>
    <w:p w14:paraId="5CD5BDAA">
      <w:pPr>
        <w:pStyle w:val="3"/>
      </w:pPr>
      <w:r>
        <w:t>目  录</w:t>
      </w:r>
    </w:p>
    <w:p w14:paraId="0C8C94BD">
      <w:pPr>
        <w:spacing w:after="120"/>
      </w:pPr>
      <w:r>
        <w:t>第一章  华为产品分析与技术推断</w:t>
      </w:r>
    </w:p>
    <w:p w14:paraId="271446AF">
      <w:pPr>
        <w:spacing w:after="120"/>
      </w:pPr>
      <w:r>
        <w:t>第二章  系统架构与技术方案</w:t>
      </w:r>
    </w:p>
    <w:p w14:paraId="77DB7938">
      <w:pPr>
        <w:spacing w:after="120"/>
      </w:pPr>
      <w:r>
        <w:t>第三章  硬件方案详解</w:t>
      </w:r>
    </w:p>
    <w:p w14:paraId="428D327D">
      <w:pPr>
        <w:spacing w:after="120"/>
      </w:pPr>
      <w:r>
        <w:t>第四章  软件方案详解</w:t>
      </w:r>
    </w:p>
    <w:p w14:paraId="45850BBB">
      <w:pPr>
        <w:spacing w:after="120"/>
      </w:pPr>
      <w:r>
        <w:t>第五章  Qi协议通信原理</w:t>
      </w:r>
    </w:p>
    <w:p w14:paraId="6BF2156B">
      <w:pPr>
        <w:spacing w:after="120"/>
      </w:pPr>
      <w:r>
        <w:t>第六章  Qi协议实现手段</w:t>
      </w:r>
    </w:p>
    <w:p w14:paraId="64006DF1">
      <w:pPr>
        <w:spacing w:after="120"/>
      </w:pPr>
      <w:r>
        <w:t>第七章  Qi协议代码实现</w:t>
      </w:r>
    </w:p>
    <w:p w14:paraId="530C4C2F">
      <w:pPr>
        <w:spacing w:after="120"/>
      </w:pPr>
      <w:r>
        <w:t>第八章  测试方案</w:t>
      </w:r>
    </w:p>
    <w:p w14:paraId="403DB944">
      <w:pPr>
        <w:spacing w:after="120"/>
      </w:pPr>
      <w:r>
        <w:t>第九章  总结与建议</w:t>
      </w:r>
    </w:p>
    <w:p w14:paraId="0511F90C">
      <w:r>
        <w:br w:type="page"/>
      </w:r>
    </w:p>
    <w:p w14:paraId="3180D2E0">
      <w:pPr>
        <w:pStyle w:val="3"/>
      </w:pPr>
      <w:r>
        <w:t>第一章  华为产品分析与技术推断</w:t>
      </w:r>
    </w:p>
    <w:p w14:paraId="1DBEC828">
      <w:pPr>
        <w:pStyle w:val="4"/>
      </w:pPr>
      <w:r>
        <w:t>1.1 华为手写笔产品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EA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ABD25F">
            <w:pPr>
              <w:spacing w:after="0" w:line="240" w:lineRule="auto"/>
            </w:pPr>
            <w:r>
              <w:t>产品</w:t>
            </w:r>
          </w:p>
        </w:tc>
        <w:tc>
          <w:tcPr>
            <w:tcW w:w="2160" w:type="dxa"/>
          </w:tcPr>
          <w:p w14:paraId="213A0871">
            <w:pPr>
              <w:spacing w:after="0" w:line="240" w:lineRule="auto"/>
            </w:pPr>
            <w:r>
              <w:t>配套设备</w:t>
            </w:r>
          </w:p>
        </w:tc>
        <w:tc>
          <w:tcPr>
            <w:tcW w:w="2160" w:type="dxa"/>
          </w:tcPr>
          <w:p w14:paraId="28A91938">
            <w:pPr>
              <w:spacing w:after="0" w:line="240" w:lineRule="auto"/>
            </w:pPr>
            <w:r>
              <w:t>充电方式</w:t>
            </w:r>
          </w:p>
        </w:tc>
        <w:tc>
          <w:tcPr>
            <w:tcW w:w="2160" w:type="dxa"/>
          </w:tcPr>
          <w:p w14:paraId="7B5DFEB3">
            <w:pPr>
              <w:spacing w:after="0" w:line="240" w:lineRule="auto"/>
            </w:pPr>
            <w:r>
              <w:t>特点</w:t>
            </w:r>
          </w:p>
        </w:tc>
      </w:tr>
      <w:tr w14:paraId="1693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DEDA39">
            <w:pPr>
              <w:spacing w:after="0" w:line="240" w:lineRule="auto"/>
            </w:pPr>
            <w:r>
              <w:t>M-Pencil一代</w:t>
            </w:r>
          </w:p>
        </w:tc>
        <w:tc>
          <w:tcPr>
            <w:tcW w:w="2160" w:type="dxa"/>
          </w:tcPr>
          <w:p w14:paraId="6FA37692">
            <w:pPr>
              <w:spacing w:after="0" w:line="240" w:lineRule="auto"/>
            </w:pPr>
            <w:r>
              <w:t>MatePad Pro 12.6</w:t>
            </w:r>
          </w:p>
        </w:tc>
        <w:tc>
          <w:tcPr>
            <w:tcW w:w="2160" w:type="dxa"/>
          </w:tcPr>
          <w:p w14:paraId="1876BA7C">
            <w:pPr>
              <w:spacing w:after="0" w:line="240" w:lineRule="auto"/>
            </w:pPr>
            <w:r>
              <w:t>磁吸无线充电</w:t>
            </w:r>
          </w:p>
        </w:tc>
        <w:tc>
          <w:tcPr>
            <w:tcW w:w="2160" w:type="dxa"/>
          </w:tcPr>
          <w:p w14:paraId="1F93338E">
            <w:pPr>
              <w:spacing w:after="0" w:line="240" w:lineRule="auto"/>
            </w:pPr>
            <w:r>
              <w:t>吸附在平板顶部</w:t>
            </w:r>
          </w:p>
        </w:tc>
      </w:tr>
      <w:tr w14:paraId="18EA5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B85253">
            <w:pPr>
              <w:spacing w:after="0" w:line="240" w:lineRule="auto"/>
            </w:pPr>
            <w:r>
              <w:t>M-Pencil二代</w:t>
            </w:r>
          </w:p>
        </w:tc>
        <w:tc>
          <w:tcPr>
            <w:tcW w:w="2160" w:type="dxa"/>
          </w:tcPr>
          <w:p w14:paraId="7585F661">
            <w:pPr>
              <w:spacing w:after="0" w:line="240" w:lineRule="auto"/>
            </w:pPr>
            <w:r>
              <w:t>MatePad Pro 11</w:t>
            </w:r>
          </w:p>
        </w:tc>
        <w:tc>
          <w:tcPr>
            <w:tcW w:w="2160" w:type="dxa"/>
          </w:tcPr>
          <w:p w14:paraId="2F648E05">
            <w:pPr>
              <w:spacing w:after="0" w:line="240" w:lineRule="auto"/>
            </w:pPr>
            <w:r>
              <w:t>磁吸无线充电</w:t>
            </w:r>
          </w:p>
        </w:tc>
        <w:tc>
          <w:tcPr>
            <w:tcW w:w="2160" w:type="dxa"/>
          </w:tcPr>
          <w:p w14:paraId="2AB1584F">
            <w:pPr>
              <w:spacing w:after="0" w:line="240" w:lineRule="auto"/>
            </w:pPr>
            <w:r>
              <w:t>支持隔空操作</w:t>
            </w:r>
          </w:p>
        </w:tc>
      </w:tr>
      <w:tr w14:paraId="39D4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4C5FBA">
            <w:pPr>
              <w:spacing w:after="0" w:line="240" w:lineRule="auto"/>
            </w:pPr>
            <w:r>
              <w:t>M-Pencil三代</w:t>
            </w:r>
          </w:p>
        </w:tc>
        <w:tc>
          <w:tcPr>
            <w:tcW w:w="2160" w:type="dxa"/>
          </w:tcPr>
          <w:p w14:paraId="0A1683B4">
            <w:pPr>
              <w:spacing w:after="0" w:line="240" w:lineRule="auto"/>
            </w:pPr>
            <w:r>
              <w:t>MatePad Pro 13.2</w:t>
            </w:r>
          </w:p>
        </w:tc>
        <w:tc>
          <w:tcPr>
            <w:tcW w:w="2160" w:type="dxa"/>
          </w:tcPr>
          <w:p w14:paraId="24901EE9">
            <w:pPr>
              <w:spacing w:after="0" w:line="240" w:lineRule="auto"/>
            </w:pPr>
            <w:r>
              <w:t>磁吸无线充电</w:t>
            </w:r>
          </w:p>
        </w:tc>
        <w:tc>
          <w:tcPr>
            <w:tcW w:w="2160" w:type="dxa"/>
          </w:tcPr>
          <w:p w14:paraId="137D88D9">
            <w:pPr>
              <w:spacing w:after="0" w:line="240" w:lineRule="auto"/>
            </w:pPr>
            <w:r>
              <w:t>星闪连接，超低延迟</w:t>
            </w:r>
          </w:p>
        </w:tc>
      </w:tr>
    </w:tbl>
    <w:p w14:paraId="775B3364">
      <w:pPr>
        <w:pStyle w:val="4"/>
      </w:pPr>
      <w:r>
        <w:t>1.2 华为无线充电技术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134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0EDF7F">
            <w:pPr>
              <w:spacing w:after="0" w:line="240" w:lineRule="auto"/>
            </w:pPr>
            <w:r>
              <w:t>技术</w:t>
            </w:r>
          </w:p>
        </w:tc>
        <w:tc>
          <w:tcPr>
            <w:tcW w:w="2160" w:type="dxa"/>
          </w:tcPr>
          <w:p w14:paraId="772F3A4A">
            <w:pPr>
              <w:spacing w:after="0" w:line="240" w:lineRule="auto"/>
            </w:pPr>
            <w:r>
              <w:t>功率</w:t>
            </w:r>
          </w:p>
        </w:tc>
        <w:tc>
          <w:tcPr>
            <w:tcW w:w="2160" w:type="dxa"/>
          </w:tcPr>
          <w:p w14:paraId="1B8A1780">
            <w:pPr>
              <w:spacing w:after="0" w:line="240" w:lineRule="auto"/>
            </w:pPr>
            <w:r>
              <w:t>协议</w:t>
            </w:r>
          </w:p>
        </w:tc>
        <w:tc>
          <w:tcPr>
            <w:tcW w:w="2160" w:type="dxa"/>
          </w:tcPr>
          <w:p w14:paraId="437FF7AB">
            <w:pPr>
              <w:spacing w:after="0" w:line="240" w:lineRule="auto"/>
            </w:pPr>
            <w:r>
              <w:t>用途</w:t>
            </w:r>
          </w:p>
        </w:tc>
      </w:tr>
      <w:tr w14:paraId="4F51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FBD94E">
            <w:pPr>
              <w:spacing w:after="0" w:line="240" w:lineRule="auto"/>
            </w:pPr>
            <w:r>
              <w:t>Qi标准充电</w:t>
            </w:r>
          </w:p>
        </w:tc>
        <w:tc>
          <w:tcPr>
            <w:tcW w:w="2160" w:type="dxa"/>
          </w:tcPr>
          <w:p w14:paraId="7C5B03B2">
            <w:pPr>
              <w:spacing w:after="0" w:line="240" w:lineRule="auto"/>
            </w:pPr>
            <w:r>
              <w:t>5W/10W/15W</w:t>
            </w:r>
          </w:p>
        </w:tc>
        <w:tc>
          <w:tcPr>
            <w:tcW w:w="2160" w:type="dxa"/>
          </w:tcPr>
          <w:p w14:paraId="4BE8D056">
            <w:pPr>
              <w:spacing w:after="0" w:line="240" w:lineRule="auto"/>
            </w:pPr>
            <w:r>
              <w:t>Qi BPP/EPP</w:t>
            </w:r>
          </w:p>
        </w:tc>
        <w:tc>
          <w:tcPr>
            <w:tcW w:w="2160" w:type="dxa"/>
          </w:tcPr>
          <w:p w14:paraId="76C677F4">
            <w:pPr>
              <w:spacing w:after="0" w:line="240" w:lineRule="auto"/>
            </w:pPr>
            <w:r>
              <w:t>通用无线充电</w:t>
            </w:r>
          </w:p>
        </w:tc>
      </w:tr>
      <w:tr w14:paraId="31E8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1F98F2">
            <w:pPr>
              <w:spacing w:after="0" w:line="240" w:lineRule="auto"/>
            </w:pPr>
            <w:r>
              <w:t>超级无线充电</w:t>
            </w:r>
          </w:p>
        </w:tc>
        <w:tc>
          <w:tcPr>
            <w:tcW w:w="2160" w:type="dxa"/>
          </w:tcPr>
          <w:p w14:paraId="44C4BFCC">
            <w:pPr>
              <w:spacing w:after="0" w:line="240" w:lineRule="auto"/>
            </w:pPr>
            <w:r>
              <w:t>27W/50W/66W</w:t>
            </w:r>
          </w:p>
        </w:tc>
        <w:tc>
          <w:tcPr>
            <w:tcW w:w="2160" w:type="dxa"/>
          </w:tcPr>
          <w:p w14:paraId="0A8BEA7C">
            <w:pPr>
              <w:spacing w:after="0" w:line="240" w:lineRule="auto"/>
            </w:pPr>
            <w:r>
              <w:t>华为私有协议</w:t>
            </w:r>
          </w:p>
        </w:tc>
        <w:tc>
          <w:tcPr>
            <w:tcW w:w="2160" w:type="dxa"/>
          </w:tcPr>
          <w:p w14:paraId="537EF320">
            <w:pPr>
              <w:spacing w:after="0" w:line="240" w:lineRule="auto"/>
            </w:pPr>
            <w:r>
              <w:t>华为设备快充</w:t>
            </w:r>
          </w:p>
        </w:tc>
      </w:tr>
      <w:tr w14:paraId="19D0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1447DE">
            <w:pPr>
              <w:spacing w:after="0" w:line="240" w:lineRule="auto"/>
            </w:pPr>
            <w:r>
              <w:t>反向无线充电</w:t>
            </w:r>
          </w:p>
        </w:tc>
        <w:tc>
          <w:tcPr>
            <w:tcW w:w="2160" w:type="dxa"/>
          </w:tcPr>
          <w:p w14:paraId="12907554">
            <w:pPr>
              <w:spacing w:after="0" w:line="240" w:lineRule="auto"/>
            </w:pPr>
            <w:r>
              <w:t>5W/10W</w:t>
            </w:r>
          </w:p>
        </w:tc>
        <w:tc>
          <w:tcPr>
            <w:tcW w:w="2160" w:type="dxa"/>
          </w:tcPr>
          <w:p w14:paraId="5BBFDE35">
            <w:pPr>
              <w:spacing w:after="0" w:line="240" w:lineRule="auto"/>
            </w:pPr>
            <w:r>
              <w:t>Qi标准</w:t>
            </w:r>
          </w:p>
        </w:tc>
        <w:tc>
          <w:tcPr>
            <w:tcW w:w="2160" w:type="dxa"/>
          </w:tcPr>
          <w:p w14:paraId="36FB74F1">
            <w:pPr>
              <w:spacing w:after="0" w:line="240" w:lineRule="auto"/>
            </w:pPr>
            <w:r>
              <w:t>手机给其他设备充电</w:t>
            </w:r>
          </w:p>
        </w:tc>
      </w:tr>
    </w:tbl>
    <w:p w14:paraId="7167AA63">
      <w:pPr>
        <w:pStyle w:val="4"/>
      </w:pPr>
      <w:r>
        <w:t>1.3 赛题场景推断</w:t>
      </w:r>
    </w:p>
    <w:p w14:paraId="2DA3ECEE">
      <w:r>
        <w:t>赛题"手写笔中继无线充电系统"模拟的是华为M-Pencil的充电场景：</w:t>
      </w:r>
    </w:p>
    <w:p w14:paraId="120C3A68">
      <w:pPr>
        <w:pStyle w:val="16"/>
      </w:pPr>
      <w:r>
        <w:t>手机通过反向无线充电给笔套壳充电</w:t>
      </w:r>
    </w:p>
    <w:p w14:paraId="5E97E903">
      <w:pPr>
        <w:pStyle w:val="16"/>
      </w:pPr>
      <w:r>
        <w:t>笔套壳作为中继端，再给手写笔充电</w:t>
      </w:r>
    </w:p>
    <w:p w14:paraId="4ACAFF64">
      <w:pPr>
        <w:pStyle w:val="16"/>
      </w:pPr>
      <w:r>
        <w:t>中继端需要同时具备接收和发射功能</w:t>
      </w:r>
    </w:p>
    <w:p w14:paraId="40D59CD4">
      <w:pPr>
        <w:pStyle w:val="4"/>
      </w:pPr>
      <w:r>
        <w:t>1.4 从华为产品学到的设计要点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E3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764CA24">
            <w:pPr>
              <w:spacing w:after="0" w:line="240" w:lineRule="auto"/>
            </w:pPr>
            <w:r>
              <w:t>设计特点</w:t>
            </w:r>
          </w:p>
        </w:tc>
        <w:tc>
          <w:tcPr>
            <w:tcW w:w="2880" w:type="dxa"/>
          </w:tcPr>
          <w:p w14:paraId="7C8E20BD">
            <w:pPr>
              <w:spacing w:after="0" w:line="240" w:lineRule="auto"/>
            </w:pPr>
            <w:r>
              <w:t>华为产品体现</w:t>
            </w:r>
          </w:p>
        </w:tc>
        <w:tc>
          <w:tcPr>
            <w:tcW w:w="2880" w:type="dxa"/>
          </w:tcPr>
          <w:p w14:paraId="04324970">
            <w:pPr>
              <w:spacing w:after="0" w:line="240" w:lineRule="auto"/>
            </w:pPr>
            <w:r>
              <w:t>赛题应用</w:t>
            </w:r>
          </w:p>
        </w:tc>
      </w:tr>
      <w:tr w14:paraId="5DC6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520A2D">
            <w:pPr>
              <w:spacing w:after="0" w:line="240" w:lineRule="auto"/>
            </w:pPr>
            <w:r>
              <w:t>磁吸定位</w:t>
            </w:r>
          </w:p>
        </w:tc>
        <w:tc>
          <w:tcPr>
            <w:tcW w:w="2880" w:type="dxa"/>
          </w:tcPr>
          <w:p w14:paraId="5EC5012E">
            <w:pPr>
              <w:spacing w:after="0" w:line="240" w:lineRule="auto"/>
            </w:pPr>
            <w:r>
              <w:t>M-Pencil磁吸吸附</w:t>
            </w:r>
          </w:p>
        </w:tc>
        <w:tc>
          <w:tcPr>
            <w:tcW w:w="2880" w:type="dxa"/>
          </w:tcPr>
          <w:p w14:paraId="7FA682E8">
            <w:pPr>
              <w:spacing w:after="0" w:line="240" w:lineRule="auto"/>
            </w:pPr>
            <w:r>
              <w:t>线圈对齐，提高效率</w:t>
            </w:r>
          </w:p>
        </w:tc>
      </w:tr>
      <w:tr w14:paraId="53689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BFABED">
            <w:pPr>
              <w:spacing w:after="0" w:line="240" w:lineRule="auto"/>
            </w:pPr>
            <w:r>
              <w:t>低功耗待机</w:t>
            </w:r>
          </w:p>
        </w:tc>
        <w:tc>
          <w:tcPr>
            <w:tcW w:w="2880" w:type="dxa"/>
          </w:tcPr>
          <w:p w14:paraId="2A8E4A70">
            <w:pPr>
              <w:spacing w:after="0" w:line="240" w:lineRule="auto"/>
            </w:pPr>
            <w:r>
              <w:t>检测到笔才启动</w:t>
            </w:r>
          </w:p>
        </w:tc>
        <w:tc>
          <w:tcPr>
            <w:tcW w:w="2880" w:type="dxa"/>
          </w:tcPr>
          <w:p w14:paraId="75A0E5D4">
            <w:pPr>
              <w:spacing w:after="0" w:line="240" w:lineRule="auto"/>
            </w:pPr>
            <w:r>
              <w:t>Hall传感器触发</w:t>
            </w:r>
          </w:p>
        </w:tc>
      </w:tr>
      <w:tr w14:paraId="0CE1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A9AEA4">
            <w:pPr>
              <w:spacing w:after="0" w:line="240" w:lineRule="auto"/>
            </w:pPr>
            <w:r>
              <w:t>快速充电</w:t>
            </w:r>
          </w:p>
        </w:tc>
        <w:tc>
          <w:tcPr>
            <w:tcW w:w="2880" w:type="dxa"/>
          </w:tcPr>
          <w:p w14:paraId="20062881">
            <w:pPr>
              <w:spacing w:after="0" w:line="240" w:lineRule="auto"/>
            </w:pPr>
            <w:r>
              <w:t>超级无线充电</w:t>
            </w:r>
          </w:p>
        </w:tc>
        <w:tc>
          <w:tcPr>
            <w:tcW w:w="2880" w:type="dxa"/>
          </w:tcPr>
          <w:p w14:paraId="664339D1">
            <w:pPr>
              <w:spacing w:after="0" w:line="240" w:lineRule="auto"/>
            </w:pPr>
            <w:r>
              <w:t>PWM占空比调节</w:t>
            </w:r>
          </w:p>
        </w:tc>
      </w:tr>
      <w:tr w14:paraId="604E2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53BE90">
            <w:pPr>
              <w:spacing w:after="0" w:line="240" w:lineRule="auto"/>
            </w:pPr>
            <w:r>
              <w:t>温度控制</w:t>
            </w:r>
          </w:p>
        </w:tc>
        <w:tc>
          <w:tcPr>
            <w:tcW w:w="2880" w:type="dxa"/>
          </w:tcPr>
          <w:p w14:paraId="15603B6B">
            <w:pPr>
              <w:spacing w:after="0" w:line="240" w:lineRule="auto"/>
            </w:pPr>
            <w:r>
              <w:t>NTC监测+降功率</w:t>
            </w:r>
          </w:p>
        </w:tc>
        <w:tc>
          <w:tcPr>
            <w:tcW w:w="2880" w:type="dxa"/>
          </w:tcPr>
          <w:p w14:paraId="01A97FA0">
            <w:pPr>
              <w:spacing w:after="0" w:line="240" w:lineRule="auto"/>
            </w:pPr>
            <w:r>
              <w:t>OTP保护</w:t>
            </w:r>
          </w:p>
        </w:tc>
      </w:tr>
      <w:tr w14:paraId="0194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9DDE45">
            <w:pPr>
              <w:spacing w:after="0" w:line="240" w:lineRule="auto"/>
            </w:pPr>
            <w:r>
              <w:t>异物检测</w:t>
            </w:r>
          </w:p>
        </w:tc>
        <w:tc>
          <w:tcPr>
            <w:tcW w:w="2880" w:type="dxa"/>
          </w:tcPr>
          <w:p w14:paraId="10B7713E">
            <w:pPr>
              <w:spacing w:after="0" w:line="240" w:lineRule="auto"/>
            </w:pPr>
            <w:r>
              <w:t>FOD算法</w:t>
            </w:r>
          </w:p>
        </w:tc>
        <w:tc>
          <w:tcPr>
            <w:tcW w:w="2880" w:type="dxa"/>
          </w:tcPr>
          <w:p w14:paraId="07F5BF92">
            <w:pPr>
              <w:spacing w:after="0" w:line="240" w:lineRule="auto"/>
            </w:pPr>
            <w:r>
              <w:t>功率损耗检测</w:t>
            </w:r>
          </w:p>
        </w:tc>
      </w:tr>
      <w:tr w14:paraId="1F0A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3F09E1">
            <w:pPr>
              <w:spacing w:after="0" w:line="240" w:lineRule="auto"/>
            </w:pPr>
            <w:r>
              <w:t>效率优化</w:t>
            </w:r>
          </w:p>
        </w:tc>
        <w:tc>
          <w:tcPr>
            <w:tcW w:w="2880" w:type="dxa"/>
          </w:tcPr>
          <w:p w14:paraId="248FC6F0">
            <w:pPr>
              <w:spacing w:after="0" w:line="240" w:lineRule="auto"/>
            </w:pPr>
            <w:r>
              <w:t>LC谐振匹配</w:t>
            </w:r>
          </w:p>
        </w:tc>
        <w:tc>
          <w:tcPr>
            <w:tcW w:w="2880" w:type="dxa"/>
          </w:tcPr>
          <w:p w14:paraId="76BF5B96">
            <w:pPr>
              <w:spacing w:after="0" w:line="240" w:lineRule="auto"/>
            </w:pPr>
            <w:r>
              <w:t>谐振电容选择</w:t>
            </w:r>
          </w:p>
        </w:tc>
      </w:tr>
    </w:tbl>
    <w:p w14:paraId="33FC18C4">
      <w:r>
        <w:br w:type="page"/>
      </w:r>
    </w:p>
    <w:p w14:paraId="3E73BF84">
      <w:pPr>
        <w:pStyle w:val="3"/>
      </w:pPr>
      <w:r>
        <w:t>第二章  系统架构与技术方案</w:t>
      </w:r>
    </w:p>
    <w:p w14:paraId="4E96CE88">
      <w:pPr>
        <w:pStyle w:val="4"/>
      </w:pPr>
      <w:r>
        <w:t>2.1 系统架构</w:t>
      </w:r>
    </w:p>
    <w:p w14:paraId="5E699030">
      <w:r>
        <w:rPr>
          <w:rFonts w:ascii="Consolas" w:hAnsi="Consolas"/>
          <w:color w:val="323232"/>
          <w:sz w:val="18"/>
        </w:rPr>
        <w:t>┌─────────┐          ┌─────────┐          ┌─────────┐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手机   │ ═══无线═══│ 笔套壳  │ ═══无线═══│ 手写笔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│(发射端) │          │(中继端) │          │(接收端)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└─────────┘          └─────────┘          └─────────┘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发射端：                 中继端：             接收端：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- Qi发射模块            - 接收线圈           - 接收线圈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- 线圈                  - 整流电路           - 整流电路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- 协议栈                - MCU控制            - 充电IC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 - 发射驱动           - 电池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 - 发射线圈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 - 充电管理</w:t>
      </w:r>
    </w:p>
    <w:p w14:paraId="1BC82558">
      <w:pPr>
        <w:pStyle w:val="4"/>
      </w:pPr>
      <w:r>
        <w:t>2.2 中继端架构</w:t>
      </w:r>
    </w:p>
    <w:p w14:paraId="00031CFB"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中继端架构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手机(Qi发射端)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│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│ 无线充电（Qi协议）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▼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┌─────────────────────────────────────┐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笔套壳（中继端）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               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┌─────────┐      ┌─────────┐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│ 接收线圈 │      │ 发射线圈 │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└────┬────┘      └────┬────┘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│                │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▼                ▼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┌─────────┐      ┌─────────┐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│ 整流电路 │      │ 驱动电路 │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└────┬────┘      └────┬────┘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│                │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└───────┬────────┘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     │         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     ▼         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┌─────────┐    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│  MCU    │    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│ (STM32) │    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└─────────┘    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                                    │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└─────────────────────────────────────┘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│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│ 无线充电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▼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手写笔（接收端）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14D6BCB0">
      <w:pPr>
        <w:pStyle w:val="4"/>
      </w:pPr>
      <w:r>
        <w:t>2.3 功能模块划分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20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BA1C17">
            <w:pPr>
              <w:spacing w:after="0" w:line="240" w:lineRule="auto"/>
            </w:pPr>
            <w:r>
              <w:t>模块</w:t>
            </w:r>
          </w:p>
        </w:tc>
        <w:tc>
          <w:tcPr>
            <w:tcW w:w="2160" w:type="dxa"/>
          </w:tcPr>
          <w:p w14:paraId="470312A6">
            <w:pPr>
              <w:spacing w:after="0" w:line="240" w:lineRule="auto"/>
            </w:pPr>
            <w:r>
              <w:t>功能</w:t>
            </w:r>
          </w:p>
        </w:tc>
        <w:tc>
          <w:tcPr>
            <w:tcW w:w="2160" w:type="dxa"/>
          </w:tcPr>
          <w:p w14:paraId="2C6722E6">
            <w:pPr>
              <w:spacing w:after="0" w:line="240" w:lineRule="auto"/>
            </w:pPr>
            <w:r>
              <w:t>引脚</w:t>
            </w:r>
          </w:p>
        </w:tc>
        <w:tc>
          <w:tcPr>
            <w:tcW w:w="2160" w:type="dxa"/>
          </w:tcPr>
          <w:p w14:paraId="1FB993FD">
            <w:pPr>
              <w:spacing w:after="0" w:line="240" w:lineRule="auto"/>
            </w:pPr>
            <w:r>
              <w:t>说明</w:t>
            </w:r>
          </w:p>
        </w:tc>
      </w:tr>
      <w:tr w14:paraId="12AB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675172">
            <w:pPr>
              <w:spacing w:after="0" w:line="240" w:lineRule="auto"/>
            </w:pPr>
            <w:r>
              <w:t>接收端控制</w:t>
            </w:r>
          </w:p>
        </w:tc>
        <w:tc>
          <w:tcPr>
            <w:tcW w:w="2160" w:type="dxa"/>
          </w:tcPr>
          <w:p w14:paraId="5E368B91">
            <w:pPr>
              <w:spacing w:after="0" w:line="240" w:lineRule="auto"/>
            </w:pPr>
            <w:r>
              <w:t>接收端电压/电流采样</w:t>
            </w:r>
          </w:p>
        </w:tc>
        <w:tc>
          <w:tcPr>
            <w:tcW w:w="2160" w:type="dxa"/>
          </w:tcPr>
          <w:p w14:paraId="139F8FD6">
            <w:pPr>
              <w:spacing w:after="0" w:line="240" w:lineRule="auto"/>
            </w:pPr>
            <w:r>
              <w:t>PA2/PA3</w:t>
            </w:r>
          </w:p>
        </w:tc>
        <w:tc>
          <w:tcPr>
            <w:tcW w:w="2160" w:type="dxa"/>
          </w:tcPr>
          <w:p w14:paraId="25970CDC">
            <w:pPr>
              <w:spacing w:after="0" w:line="240" w:lineRule="auto"/>
            </w:pPr>
            <w:r>
              <w:t>监测接收功率</w:t>
            </w:r>
          </w:p>
        </w:tc>
      </w:tr>
      <w:tr w14:paraId="56D4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AC9507">
            <w:pPr>
              <w:spacing w:after="0" w:line="240" w:lineRule="auto"/>
            </w:pPr>
            <w:r>
              <w:t>发射端控制</w:t>
            </w:r>
          </w:p>
        </w:tc>
        <w:tc>
          <w:tcPr>
            <w:tcW w:w="2160" w:type="dxa"/>
          </w:tcPr>
          <w:p w14:paraId="35892E01">
            <w:pPr>
              <w:spacing w:after="0" w:line="240" w:lineRule="auto"/>
            </w:pPr>
            <w:r>
              <w:t>PWM驱动发射线圈</w:t>
            </w:r>
          </w:p>
        </w:tc>
        <w:tc>
          <w:tcPr>
            <w:tcW w:w="2160" w:type="dxa"/>
          </w:tcPr>
          <w:p w14:paraId="64864FC0">
            <w:pPr>
              <w:spacing w:after="0" w:line="240" w:lineRule="auto"/>
            </w:pPr>
            <w:r>
              <w:t>PA1</w:t>
            </w:r>
          </w:p>
        </w:tc>
        <w:tc>
          <w:tcPr>
            <w:tcW w:w="2160" w:type="dxa"/>
          </w:tcPr>
          <w:p w14:paraId="5AD530A3">
            <w:pPr>
              <w:spacing w:after="0" w:line="240" w:lineRule="auto"/>
            </w:pPr>
            <w:r>
              <w:t>110kHz驱动</w:t>
            </w:r>
          </w:p>
        </w:tc>
      </w:tr>
      <w:tr w14:paraId="2864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97F08">
            <w:pPr>
              <w:spacing w:after="0" w:line="240" w:lineRule="auto"/>
            </w:pPr>
            <w:r>
              <w:t>检测模块</w:t>
            </w:r>
          </w:p>
        </w:tc>
        <w:tc>
          <w:tcPr>
            <w:tcW w:w="2160" w:type="dxa"/>
          </w:tcPr>
          <w:p w14:paraId="59BCD725">
            <w:pPr>
              <w:spacing w:after="0" w:line="240" w:lineRule="auto"/>
            </w:pPr>
            <w:r>
              <w:t>Hall传感器</w:t>
            </w:r>
          </w:p>
        </w:tc>
        <w:tc>
          <w:tcPr>
            <w:tcW w:w="2160" w:type="dxa"/>
          </w:tcPr>
          <w:p w14:paraId="0B93A85C">
            <w:pPr>
              <w:spacing w:after="0" w:line="240" w:lineRule="auto"/>
            </w:pPr>
            <w:r>
              <w:t>PA0</w:t>
            </w:r>
          </w:p>
        </w:tc>
        <w:tc>
          <w:tcPr>
            <w:tcW w:w="2160" w:type="dxa"/>
          </w:tcPr>
          <w:p w14:paraId="4B18DF44">
            <w:pPr>
              <w:spacing w:after="0" w:line="240" w:lineRule="auto"/>
            </w:pPr>
            <w:r>
              <w:t>检测笔放入</w:t>
            </w:r>
          </w:p>
        </w:tc>
      </w:tr>
      <w:tr w14:paraId="2CB6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4E6CAE">
            <w:pPr>
              <w:spacing w:after="0" w:line="240" w:lineRule="auto"/>
            </w:pPr>
            <w:r>
              <w:t>检测模块</w:t>
            </w:r>
          </w:p>
        </w:tc>
        <w:tc>
          <w:tcPr>
            <w:tcW w:w="2160" w:type="dxa"/>
          </w:tcPr>
          <w:p w14:paraId="6BBB282A">
            <w:pPr>
              <w:spacing w:after="0" w:line="240" w:lineRule="auto"/>
            </w:pPr>
            <w:r>
              <w:t>NTC温度</w:t>
            </w:r>
          </w:p>
        </w:tc>
        <w:tc>
          <w:tcPr>
            <w:tcW w:w="2160" w:type="dxa"/>
          </w:tcPr>
          <w:p w14:paraId="260C0DE7">
            <w:pPr>
              <w:spacing w:after="0" w:line="240" w:lineRule="auto"/>
            </w:pPr>
            <w:r>
              <w:t>PB0</w:t>
            </w:r>
          </w:p>
        </w:tc>
        <w:tc>
          <w:tcPr>
            <w:tcW w:w="2160" w:type="dxa"/>
          </w:tcPr>
          <w:p w14:paraId="1047CF63">
            <w:pPr>
              <w:spacing w:after="0" w:line="240" w:lineRule="auto"/>
            </w:pPr>
            <w:r>
              <w:t>温度保护</w:t>
            </w:r>
          </w:p>
        </w:tc>
      </w:tr>
      <w:tr w14:paraId="077C2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49595F">
            <w:pPr>
              <w:spacing w:after="0" w:line="240" w:lineRule="auto"/>
            </w:pPr>
            <w:r>
              <w:t>保护模块</w:t>
            </w:r>
          </w:p>
        </w:tc>
        <w:tc>
          <w:tcPr>
            <w:tcW w:w="2160" w:type="dxa"/>
          </w:tcPr>
          <w:p w14:paraId="1F1039A0">
            <w:pPr>
              <w:spacing w:after="0" w:line="240" w:lineRule="auto"/>
            </w:pPr>
            <w:r>
              <w:t>过压保护</w:t>
            </w:r>
          </w:p>
        </w:tc>
        <w:tc>
          <w:tcPr>
            <w:tcW w:w="2160" w:type="dxa"/>
          </w:tcPr>
          <w:p w14:paraId="0EA71603">
            <w:pPr>
              <w:spacing w:after="0" w:line="240" w:lineRule="auto"/>
            </w:pPr>
            <w:r>
              <w:t>PA4</w:t>
            </w:r>
          </w:p>
        </w:tc>
        <w:tc>
          <w:tcPr>
            <w:tcW w:w="2160" w:type="dxa"/>
          </w:tcPr>
          <w:p w14:paraId="0A28D02B">
            <w:pPr>
              <w:spacing w:after="0" w:line="240" w:lineRule="auto"/>
            </w:pPr>
            <w:r>
              <w:t>硬件中断</w:t>
            </w:r>
          </w:p>
        </w:tc>
      </w:tr>
      <w:tr w14:paraId="14AF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8B0EB8">
            <w:pPr>
              <w:spacing w:after="0" w:line="240" w:lineRule="auto"/>
            </w:pPr>
            <w:r>
              <w:t>通信模块</w:t>
            </w:r>
          </w:p>
        </w:tc>
        <w:tc>
          <w:tcPr>
            <w:tcW w:w="2160" w:type="dxa"/>
          </w:tcPr>
          <w:p w14:paraId="7D07BB9F">
            <w:pPr>
              <w:spacing w:after="0" w:line="240" w:lineRule="auto"/>
            </w:pPr>
            <w:r>
              <w:t>I2C充电IC</w:t>
            </w:r>
          </w:p>
        </w:tc>
        <w:tc>
          <w:tcPr>
            <w:tcW w:w="2160" w:type="dxa"/>
          </w:tcPr>
          <w:p w14:paraId="0B9CBA60">
            <w:pPr>
              <w:spacing w:after="0" w:line="240" w:lineRule="auto"/>
            </w:pPr>
            <w:r>
              <w:t>PB6/PB7</w:t>
            </w:r>
          </w:p>
        </w:tc>
        <w:tc>
          <w:tcPr>
            <w:tcW w:w="2160" w:type="dxa"/>
          </w:tcPr>
          <w:p w14:paraId="5E96838C">
            <w:pPr>
              <w:spacing w:after="0" w:line="240" w:lineRule="auto"/>
            </w:pPr>
            <w:r>
              <w:t>充电管理</w:t>
            </w:r>
          </w:p>
        </w:tc>
      </w:tr>
      <w:tr w14:paraId="4A0FF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AEFC5">
            <w:pPr>
              <w:spacing w:after="0" w:line="240" w:lineRule="auto"/>
            </w:pPr>
            <w:r>
              <w:t>通信模块</w:t>
            </w:r>
          </w:p>
        </w:tc>
        <w:tc>
          <w:tcPr>
            <w:tcW w:w="2160" w:type="dxa"/>
          </w:tcPr>
          <w:p w14:paraId="2E8BF76D">
            <w:pPr>
              <w:spacing w:after="0" w:line="240" w:lineRule="auto"/>
            </w:pPr>
            <w:r>
              <w:t>USART调试</w:t>
            </w:r>
          </w:p>
        </w:tc>
        <w:tc>
          <w:tcPr>
            <w:tcW w:w="2160" w:type="dxa"/>
          </w:tcPr>
          <w:p w14:paraId="35F7A93F">
            <w:pPr>
              <w:spacing w:after="0" w:line="240" w:lineRule="auto"/>
            </w:pPr>
            <w:r>
              <w:t>PA9/PA10</w:t>
            </w:r>
          </w:p>
        </w:tc>
        <w:tc>
          <w:tcPr>
            <w:tcW w:w="2160" w:type="dxa"/>
          </w:tcPr>
          <w:p w14:paraId="5C78C5C5">
            <w:pPr>
              <w:spacing w:after="0" w:line="240" w:lineRule="auto"/>
            </w:pPr>
            <w:r>
              <w:t>调试输出</w:t>
            </w:r>
          </w:p>
        </w:tc>
      </w:tr>
      <w:tr w14:paraId="31389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162A59">
            <w:pPr>
              <w:spacing w:after="0" w:line="240" w:lineRule="auto"/>
            </w:pPr>
            <w:r>
              <w:t>指示模块</w:t>
            </w:r>
          </w:p>
        </w:tc>
        <w:tc>
          <w:tcPr>
            <w:tcW w:w="2160" w:type="dxa"/>
          </w:tcPr>
          <w:p w14:paraId="1458E125">
            <w:pPr>
              <w:spacing w:after="0" w:line="240" w:lineRule="auto"/>
            </w:pPr>
            <w:r>
              <w:t>状态LED</w:t>
            </w:r>
          </w:p>
        </w:tc>
        <w:tc>
          <w:tcPr>
            <w:tcW w:w="2160" w:type="dxa"/>
          </w:tcPr>
          <w:p w14:paraId="7702BF47">
            <w:pPr>
              <w:spacing w:after="0" w:line="240" w:lineRule="auto"/>
            </w:pPr>
            <w:r>
              <w:t>PA6</w:t>
            </w:r>
          </w:p>
        </w:tc>
        <w:tc>
          <w:tcPr>
            <w:tcW w:w="2160" w:type="dxa"/>
          </w:tcPr>
          <w:p w14:paraId="7E6D46F6">
            <w:pPr>
              <w:spacing w:after="0" w:line="240" w:lineRule="auto"/>
            </w:pPr>
            <w:r>
              <w:t>充电状态</w:t>
            </w:r>
          </w:p>
        </w:tc>
      </w:tr>
    </w:tbl>
    <w:p w14:paraId="18F2FA37">
      <w:r>
        <w:br w:type="page"/>
      </w:r>
    </w:p>
    <w:p w14:paraId="119076B9">
      <w:pPr>
        <w:pStyle w:val="3"/>
      </w:pPr>
      <w:r>
        <w:t>第三章  硬件方案详解</w:t>
      </w:r>
    </w:p>
    <w:p w14:paraId="409DE20D">
      <w:pPr>
        <w:pStyle w:val="4"/>
      </w:pPr>
      <w:r>
        <w:t>3.1 接收端方案</w:t>
      </w:r>
    </w:p>
    <w:p w14:paraId="6DA09C81">
      <w:r>
        <w:rPr>
          <w:b/>
        </w:rPr>
        <w:t>方案A：简单整流方案（推荐）</w:t>
      </w:r>
    </w:p>
    <w:p w14:paraId="47F07A53">
      <w:r>
        <w:rPr>
          <w:rFonts w:ascii="Consolas" w:hAnsi="Consolas"/>
          <w:color w:val="323232"/>
          <w:sz w:val="18"/>
        </w:rPr>
        <w:t>接收线圈 ──→ 全桥整流 ──→ 滤波电容 ──→ 输出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(4个肖特基二极管)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优点：简单，成本低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缺点：效率一般，有二极管压降（约0.3V×2=0.6V）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全桥整流原理：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正半周：D1、D3导通 → 电流正向流过负载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负半周：D2、D4导通 → 电流仍然正向流过负载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结果：交流变直流</w:t>
      </w:r>
    </w:p>
    <w:p w14:paraId="22EBAF90"/>
    <w:p w14:paraId="14DC93E4">
      <w:r>
        <w:rPr>
          <w:b/>
        </w:rPr>
        <w:t>方案B：同步整流方案（高效率）</w:t>
      </w:r>
    </w:p>
    <w:p w14:paraId="4DD829BC">
      <w:r>
        <w:rPr>
          <w:rFonts w:ascii="Consolas" w:hAnsi="Consolas"/>
          <w:color w:val="323232"/>
          <w:sz w:val="18"/>
        </w:rPr>
        <w:t>接收线圈 ──→ 同步整流 ──→ 滤波电容 ──→ 输出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(MOS管替代二极管)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优点：效率高，压降小（MOS管Rds(on)×I）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缺点：需要驱动电路，成本高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同步整流原理：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用MOS管替代二极管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MOS管导通压降 = I × Rds(on) ≈ 0.01V（远小于二极管0.3V）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效率提升约5-10%</w:t>
      </w:r>
    </w:p>
    <w:p w14:paraId="56C63AB0">
      <w:pPr>
        <w:pStyle w:val="4"/>
      </w:pPr>
      <w:r>
        <w:t>3.2 发射端方案</w:t>
      </w:r>
    </w:p>
    <w:p w14:paraId="37BDF1C2">
      <w:r>
        <w:rPr>
          <w:b/>
        </w:rPr>
        <w:t>方案A：半桥驱动（简单）</w:t>
      </w:r>
    </w:p>
    <w:p w14:paraId="6E9D3B3C">
      <w:r>
        <w:rPr>
          <w:rFonts w:ascii="Consolas" w:hAnsi="Consolas"/>
          <w:color w:val="323232"/>
          <w:sz w:val="18"/>
        </w:rPr>
        <w:t>VCC ──[Q1(N-MOS)]──┬──[Q2(N-MOS)]── GND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└──→ 线圈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工作原理：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Q1导通，Q2关断 → 电流正向流过线圈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Q1关断，Q2导通 → 电流反向流过线圈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交替切换 → 产生交变电流 → 产生交变磁场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优点：简单，成本低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缺点：功率有限，线圈一端接地</w:t>
      </w:r>
    </w:p>
    <w:p w14:paraId="6A3B5E91"/>
    <w:p w14:paraId="353072C8">
      <w:r>
        <w:rPr>
          <w:b/>
        </w:rPr>
        <w:t>方案B：H桥驱动（推荐）</w:t>
      </w:r>
    </w:p>
    <w:p w14:paraId="6F98877D">
      <w:r>
        <w:rPr>
          <w:rFonts w:ascii="Consolas" w:hAnsi="Consolas"/>
          <w:color w:val="323232"/>
          <w:sz w:val="18"/>
        </w:rPr>
        <w:t xml:space="preserve">        VCC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┌────┴────┐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Q1(N-MOS) Q2(N-MOS)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│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├──线圈───┤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│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Q3(N-MOS) Q4(N-MOS)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└────┬────┘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GND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工作原理：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阶段1：Q1+Q4导通，Q2+Q3关断 → 电流正向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阶段2：Q2+Q3导通，Q1+Q4关断 → 电流反向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交替切换 → 产生交变电流 → 产生交变磁场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优点：功率大，效率高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缺点：电路复杂，需要4个MOS管</w:t>
      </w:r>
    </w:p>
    <w:p w14:paraId="54AAD5F0">
      <w:pPr>
        <w:pStyle w:val="4"/>
      </w:pPr>
      <w:r>
        <w:t>3.3 谐振电路</w:t>
      </w:r>
    </w:p>
    <w:p w14:paraId="37C5325A">
      <w:r>
        <w:rPr>
          <w:rFonts w:ascii="Consolas" w:hAnsi="Consolas"/>
          <w:color w:val="323232"/>
          <w:sz w:val="18"/>
        </w:rPr>
        <w:t>LC谐振是无线充电效率最大化的关键：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谐振频率：f = 1 / (2π√(LC))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示例：目标110kHz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L = 10μH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 = 1 / (4π² × f² × L) = 1 / (4×3.14²×110000²×10×10⁻⁶) ≈ 200nF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谐振时：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阻抗最小（串联谐振）或最大（并联谐振）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能量传输效率最高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设计要点：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发射端和接收端的谐振频率必须一致！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否则传输效率急剧下降</w:t>
      </w:r>
    </w:p>
    <w:p w14:paraId="4C034F6E">
      <w:pPr>
        <w:pStyle w:val="4"/>
      </w:pPr>
      <w:r>
        <w:t>3.4 采样电路</w:t>
      </w:r>
    </w:p>
    <w:p w14:paraId="0EF3BD0F">
      <w:r>
        <w:rPr>
          <w:rFonts w:ascii="Consolas" w:hAnsi="Consolas"/>
          <w:color w:val="323232"/>
          <w:sz w:val="18"/>
        </w:rPr>
        <w:t>电压采样（分压电路）：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V_in ──[R1]──┬──[R2]── GND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└──→ ADC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V_adc = V_in × R2 / (R1 + R2)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V_in = V_adc × (R1 + R2) / R2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电流采样（采样电阻+运放）：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充电电流 ──[R_sense]──→ V = I × R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      ▼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[运放 ×G倍]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      ▼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       ADC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 = V_adc / (R_sense × G)</w:t>
      </w:r>
    </w:p>
    <w:p w14:paraId="630D430E">
      <w:r>
        <w:br w:type="page"/>
      </w:r>
    </w:p>
    <w:p w14:paraId="6FE56884">
      <w:pPr>
        <w:pStyle w:val="3"/>
      </w:pPr>
      <w:r>
        <w:t>第四章  软件方案详解</w:t>
      </w:r>
    </w:p>
    <w:p w14:paraId="0A29E3E4">
      <w:pPr>
        <w:pStyle w:val="4"/>
      </w:pPr>
      <w:r>
        <w:t>4.1 状态机设计</w:t>
      </w:r>
    </w:p>
    <w:p w14:paraId="1377EE90"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状态机设计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IDLE（空闲）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检测到笔放入（Hall=低）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▼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DETECTING（检测中）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确认笔放入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▼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RECEIVING（接收中）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接收端电压正常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▼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CHARGING（充电中）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充满/异常/笔取出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▼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FULL（充满）/ ERROR（故障）/ IDLE（空闲）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431A253C">
      <w:pPr>
        <w:pStyle w:val="4"/>
      </w:pPr>
      <w:r>
        <w:t>4.2 任务调度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FE2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9A5B45">
            <w:pPr>
              <w:spacing w:after="0" w:line="240" w:lineRule="auto"/>
            </w:pPr>
            <w:r>
              <w:t>周期</w:t>
            </w:r>
          </w:p>
        </w:tc>
        <w:tc>
          <w:tcPr>
            <w:tcW w:w="2880" w:type="dxa"/>
          </w:tcPr>
          <w:p w14:paraId="5F30F134">
            <w:pPr>
              <w:spacing w:after="0" w:line="240" w:lineRule="auto"/>
            </w:pPr>
            <w:r>
              <w:t>任务</w:t>
            </w:r>
          </w:p>
        </w:tc>
        <w:tc>
          <w:tcPr>
            <w:tcW w:w="2880" w:type="dxa"/>
          </w:tcPr>
          <w:p w14:paraId="1F233C3A">
            <w:pPr>
              <w:spacing w:after="0" w:line="240" w:lineRule="auto"/>
            </w:pPr>
            <w:r>
              <w:t>说明</w:t>
            </w:r>
          </w:p>
        </w:tc>
      </w:tr>
      <w:tr w14:paraId="54AF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024A86">
            <w:pPr>
              <w:spacing w:after="0" w:line="240" w:lineRule="auto"/>
            </w:pPr>
            <w:r>
              <w:t>10ms</w:t>
            </w:r>
          </w:p>
        </w:tc>
        <w:tc>
          <w:tcPr>
            <w:tcW w:w="2880" w:type="dxa"/>
          </w:tcPr>
          <w:p w14:paraId="37A2A39A">
            <w:pPr>
              <w:spacing w:after="0" w:line="240" w:lineRule="auto"/>
            </w:pPr>
            <w:r>
              <w:t>Hall检测</w:t>
            </w:r>
          </w:p>
        </w:tc>
        <w:tc>
          <w:tcPr>
            <w:tcW w:w="2880" w:type="dxa"/>
          </w:tcPr>
          <w:p w14:paraId="46F2C871">
            <w:pPr>
              <w:spacing w:after="0" w:line="240" w:lineRule="auto"/>
            </w:pPr>
            <w:r>
              <w:t>消抖处理，检测笔放入/取出</w:t>
            </w:r>
          </w:p>
        </w:tc>
      </w:tr>
      <w:tr w14:paraId="6A1D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DBA608A">
            <w:pPr>
              <w:spacing w:after="0" w:line="240" w:lineRule="auto"/>
            </w:pPr>
            <w:r>
              <w:t>50ms</w:t>
            </w:r>
          </w:p>
        </w:tc>
        <w:tc>
          <w:tcPr>
            <w:tcW w:w="2880" w:type="dxa"/>
          </w:tcPr>
          <w:p w14:paraId="2BF646DF">
            <w:pPr>
              <w:spacing w:after="0" w:line="240" w:lineRule="auto"/>
            </w:pPr>
            <w:r>
              <w:t>保护检测</w:t>
            </w:r>
          </w:p>
        </w:tc>
        <w:tc>
          <w:tcPr>
            <w:tcW w:w="2880" w:type="dxa"/>
          </w:tcPr>
          <w:p w14:paraId="727EC60A">
            <w:pPr>
              <w:spacing w:after="0" w:line="240" w:lineRule="auto"/>
            </w:pPr>
            <w:r>
              <w:t>OVP/OCP/OTP快速响应</w:t>
            </w:r>
          </w:p>
        </w:tc>
      </w:tr>
      <w:tr w14:paraId="14B2F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CB3584">
            <w:pPr>
              <w:spacing w:after="0" w:line="240" w:lineRule="auto"/>
            </w:pPr>
            <w:r>
              <w:t>100ms</w:t>
            </w:r>
          </w:p>
        </w:tc>
        <w:tc>
          <w:tcPr>
            <w:tcW w:w="2880" w:type="dxa"/>
          </w:tcPr>
          <w:p w14:paraId="3B291412">
            <w:pPr>
              <w:spacing w:after="0" w:line="240" w:lineRule="auto"/>
            </w:pPr>
            <w:r>
              <w:t>传感器采样</w:t>
            </w:r>
          </w:p>
        </w:tc>
        <w:tc>
          <w:tcPr>
            <w:tcW w:w="2880" w:type="dxa"/>
          </w:tcPr>
          <w:p w14:paraId="5D68049A">
            <w:pPr>
              <w:spacing w:after="0" w:line="240" w:lineRule="auto"/>
            </w:pPr>
            <w:r>
              <w:t>ADC采样，滤波处理</w:t>
            </w:r>
          </w:p>
        </w:tc>
      </w:tr>
      <w:tr w14:paraId="413F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08278F">
            <w:pPr>
              <w:spacing w:after="0" w:line="240" w:lineRule="auto"/>
            </w:pPr>
            <w:r>
              <w:t>500ms</w:t>
            </w:r>
          </w:p>
        </w:tc>
        <w:tc>
          <w:tcPr>
            <w:tcW w:w="2880" w:type="dxa"/>
          </w:tcPr>
          <w:p w14:paraId="5D65D0EA">
            <w:pPr>
              <w:spacing w:after="0" w:line="240" w:lineRule="auto"/>
            </w:pPr>
            <w:r>
              <w:t>状态机执行</w:t>
            </w:r>
          </w:p>
        </w:tc>
        <w:tc>
          <w:tcPr>
            <w:tcW w:w="2880" w:type="dxa"/>
          </w:tcPr>
          <w:p w14:paraId="7B03045F">
            <w:pPr>
              <w:spacing w:after="0" w:line="240" w:lineRule="auto"/>
            </w:pPr>
            <w:r>
              <w:t>主逻辑执行</w:t>
            </w:r>
          </w:p>
        </w:tc>
      </w:tr>
      <w:tr w14:paraId="3E9E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CCF8B6">
            <w:pPr>
              <w:spacing w:after="0" w:line="240" w:lineRule="auto"/>
            </w:pPr>
            <w:r>
              <w:t>2000ms</w:t>
            </w:r>
          </w:p>
        </w:tc>
        <w:tc>
          <w:tcPr>
            <w:tcW w:w="2880" w:type="dxa"/>
          </w:tcPr>
          <w:p w14:paraId="7F3D3BFC">
            <w:pPr>
              <w:spacing w:after="0" w:line="240" w:lineRule="auto"/>
            </w:pPr>
            <w:r>
              <w:t>串口输出</w:t>
            </w:r>
          </w:p>
        </w:tc>
        <w:tc>
          <w:tcPr>
            <w:tcW w:w="2880" w:type="dxa"/>
          </w:tcPr>
          <w:p w14:paraId="6DED8E14">
            <w:pPr>
              <w:spacing w:after="0" w:line="240" w:lineRule="auto"/>
            </w:pPr>
            <w:r>
              <w:t>调试信息打印</w:t>
            </w:r>
          </w:p>
        </w:tc>
      </w:tr>
    </w:tbl>
    <w:p w14:paraId="512FA763">
      <w:pPr>
        <w:pStyle w:val="4"/>
      </w:pPr>
      <w:r>
        <w:t>4.3 保护逻辑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37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EDD647">
            <w:pPr>
              <w:spacing w:after="0" w:line="240" w:lineRule="auto"/>
            </w:pPr>
            <w:r>
              <w:t>保护类型</w:t>
            </w:r>
          </w:p>
        </w:tc>
        <w:tc>
          <w:tcPr>
            <w:tcW w:w="2160" w:type="dxa"/>
          </w:tcPr>
          <w:p w14:paraId="58B4EA9F">
            <w:pPr>
              <w:spacing w:after="0" w:line="240" w:lineRule="auto"/>
            </w:pPr>
            <w:r>
              <w:t>检测方式</w:t>
            </w:r>
          </w:p>
        </w:tc>
        <w:tc>
          <w:tcPr>
            <w:tcW w:w="2160" w:type="dxa"/>
          </w:tcPr>
          <w:p w14:paraId="6C1EF73A">
            <w:pPr>
              <w:spacing w:after="0" w:line="240" w:lineRule="auto"/>
            </w:pPr>
            <w:r>
              <w:t>阈值</w:t>
            </w:r>
          </w:p>
        </w:tc>
        <w:tc>
          <w:tcPr>
            <w:tcW w:w="2160" w:type="dxa"/>
          </w:tcPr>
          <w:p w14:paraId="1BB87C36">
            <w:pPr>
              <w:spacing w:after="0" w:line="240" w:lineRule="auto"/>
            </w:pPr>
            <w:r>
              <w:t>响应</w:t>
            </w:r>
          </w:p>
        </w:tc>
      </w:tr>
      <w:tr w14:paraId="60F6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4D9B0D">
            <w:pPr>
              <w:spacing w:after="0" w:line="240" w:lineRule="auto"/>
            </w:pPr>
            <w:r>
              <w:t>OVP过压</w:t>
            </w:r>
          </w:p>
        </w:tc>
        <w:tc>
          <w:tcPr>
            <w:tcW w:w="2160" w:type="dxa"/>
          </w:tcPr>
          <w:p w14:paraId="022A96CB">
            <w:pPr>
              <w:spacing w:after="0" w:line="240" w:lineRule="auto"/>
            </w:pPr>
            <w:r>
              <w:t>硬件中断+软件</w:t>
            </w:r>
          </w:p>
        </w:tc>
        <w:tc>
          <w:tcPr>
            <w:tcW w:w="2160" w:type="dxa"/>
          </w:tcPr>
          <w:p w14:paraId="50A5B9EA">
            <w:pPr>
              <w:spacing w:after="0" w:line="240" w:lineRule="auto"/>
            </w:pPr>
            <w:r>
              <w:t>4.25V</w:t>
            </w:r>
          </w:p>
        </w:tc>
        <w:tc>
          <w:tcPr>
            <w:tcW w:w="2160" w:type="dxa"/>
          </w:tcPr>
          <w:p w14:paraId="7AE03CE6">
            <w:pPr>
              <w:spacing w:after="0" w:line="240" w:lineRule="auto"/>
            </w:pPr>
            <w:r>
              <w:t>立即关断</w:t>
            </w:r>
          </w:p>
        </w:tc>
      </w:tr>
      <w:tr w14:paraId="32701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9D733E">
            <w:pPr>
              <w:spacing w:after="0" w:line="240" w:lineRule="auto"/>
            </w:pPr>
            <w:r>
              <w:t>OCP过流</w:t>
            </w:r>
          </w:p>
        </w:tc>
        <w:tc>
          <w:tcPr>
            <w:tcW w:w="2160" w:type="dxa"/>
          </w:tcPr>
          <w:p w14:paraId="750166C5">
            <w:pPr>
              <w:spacing w:after="0" w:line="240" w:lineRule="auto"/>
            </w:pPr>
            <w:r>
              <w:t>软件检测</w:t>
            </w:r>
          </w:p>
        </w:tc>
        <w:tc>
          <w:tcPr>
            <w:tcW w:w="2160" w:type="dxa"/>
          </w:tcPr>
          <w:p w14:paraId="551624D2">
            <w:pPr>
              <w:spacing w:after="0" w:line="240" w:lineRule="auto"/>
            </w:pPr>
            <w:r>
              <w:t>2500mA</w:t>
            </w:r>
          </w:p>
        </w:tc>
        <w:tc>
          <w:tcPr>
            <w:tcW w:w="2160" w:type="dxa"/>
          </w:tcPr>
          <w:p w14:paraId="45A76A00">
            <w:pPr>
              <w:spacing w:after="0" w:line="240" w:lineRule="auto"/>
            </w:pPr>
            <w:r>
              <w:t>立即关断</w:t>
            </w:r>
          </w:p>
        </w:tc>
      </w:tr>
      <w:tr w14:paraId="3724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E8D42C">
            <w:pPr>
              <w:spacing w:after="0" w:line="240" w:lineRule="auto"/>
            </w:pPr>
            <w:r>
              <w:t>OTP过温</w:t>
            </w:r>
          </w:p>
        </w:tc>
        <w:tc>
          <w:tcPr>
            <w:tcW w:w="2160" w:type="dxa"/>
          </w:tcPr>
          <w:p w14:paraId="0E2E7EB7">
            <w:pPr>
              <w:spacing w:after="0" w:line="240" w:lineRule="auto"/>
            </w:pPr>
            <w:r>
              <w:t>软件检测</w:t>
            </w:r>
          </w:p>
        </w:tc>
        <w:tc>
          <w:tcPr>
            <w:tcW w:w="2160" w:type="dxa"/>
          </w:tcPr>
          <w:p w14:paraId="750D33D5">
            <w:pPr>
              <w:spacing w:after="0" w:line="240" w:lineRule="auto"/>
            </w:pPr>
            <w:r>
              <w:t>80°C</w:t>
            </w:r>
          </w:p>
        </w:tc>
        <w:tc>
          <w:tcPr>
            <w:tcW w:w="2160" w:type="dxa"/>
          </w:tcPr>
          <w:p w14:paraId="6FEF6BC1">
            <w:pPr>
              <w:spacing w:after="0" w:line="240" w:lineRule="auto"/>
            </w:pPr>
            <w:r>
              <w:t>停止充电</w:t>
            </w:r>
          </w:p>
        </w:tc>
      </w:tr>
      <w:tr w14:paraId="1194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65928B">
            <w:pPr>
              <w:spacing w:after="0" w:line="240" w:lineRule="auto"/>
            </w:pPr>
            <w:r>
              <w:t>FOD异物</w:t>
            </w:r>
          </w:p>
        </w:tc>
        <w:tc>
          <w:tcPr>
            <w:tcW w:w="2160" w:type="dxa"/>
          </w:tcPr>
          <w:p w14:paraId="0FAACD7B">
            <w:pPr>
              <w:spacing w:after="0" w:line="240" w:lineRule="auto"/>
            </w:pPr>
            <w:r>
              <w:t>功率损耗检测</w:t>
            </w:r>
          </w:p>
        </w:tc>
        <w:tc>
          <w:tcPr>
            <w:tcW w:w="2160" w:type="dxa"/>
          </w:tcPr>
          <w:p w14:paraId="2E0BE04B">
            <w:pPr>
              <w:spacing w:after="0" w:line="240" w:lineRule="auto"/>
            </w:pPr>
            <w:r>
              <w:t>0.5W</w:t>
            </w:r>
          </w:p>
        </w:tc>
        <w:tc>
          <w:tcPr>
            <w:tcW w:w="2160" w:type="dxa"/>
          </w:tcPr>
          <w:p w14:paraId="45413F61">
            <w:pPr>
              <w:spacing w:after="0" w:line="240" w:lineRule="auto"/>
            </w:pPr>
            <w:r>
              <w:t>停止充电</w:t>
            </w:r>
          </w:p>
        </w:tc>
      </w:tr>
    </w:tbl>
    <w:p w14:paraId="3BB2B5E0">
      <w:pPr>
        <w:pStyle w:val="4"/>
      </w:pPr>
      <w:r>
        <w:t>4.4 效率优化</w:t>
      </w:r>
    </w:p>
    <w:p w14:paraId="7743CB84">
      <w:r>
        <w:rPr>
          <w:rFonts w:ascii="Consolas" w:hAnsi="Consolas"/>
          <w:color w:val="323232"/>
          <w:sz w:val="18"/>
        </w:rPr>
        <w:t>效率优化策略：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1. 动态调节PWM占空比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低功率启动（20%）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逐步提升（每次+5%）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根据效率反馈调节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2. 寻找最佳工作点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扫描不同占空比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记录效率最高的点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固定在最佳工作点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3. LC谐振匹配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调整谐振电容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使发射端和接收端频率一致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最大化能量传输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4. 线圈对齐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使用磁铁引导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减小线圈距离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- 提高耦合系数</w:t>
      </w:r>
    </w:p>
    <w:p w14:paraId="06CB0833">
      <w:r>
        <w:br w:type="page"/>
      </w:r>
    </w:p>
    <w:p w14:paraId="1F50355B">
      <w:pPr>
        <w:pStyle w:val="3"/>
      </w:pPr>
      <w:r>
        <w:t>第五章  Qi协议通信原理</w:t>
      </w:r>
    </w:p>
    <w:p w14:paraId="1F73271A">
      <w:pPr>
        <w:pStyle w:val="4"/>
      </w:pPr>
      <w:r>
        <w:t>5.1 Qi协议概述</w:t>
      </w:r>
    </w:p>
    <w:p w14:paraId="77E5E146">
      <w:r>
        <w:t>Qi（发音"chee"）是无线充电联盟（WPC）制定的国际标准，是目前最广泛的无线充电协议。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347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783E69">
            <w:pPr>
              <w:spacing w:after="0" w:line="240" w:lineRule="auto"/>
            </w:pPr>
            <w:r>
              <w:t>版本</w:t>
            </w:r>
          </w:p>
        </w:tc>
        <w:tc>
          <w:tcPr>
            <w:tcW w:w="2160" w:type="dxa"/>
          </w:tcPr>
          <w:p w14:paraId="753E33F8">
            <w:pPr>
              <w:spacing w:after="0" w:line="240" w:lineRule="auto"/>
            </w:pPr>
            <w:r>
              <w:t>功率</w:t>
            </w:r>
          </w:p>
        </w:tc>
        <w:tc>
          <w:tcPr>
            <w:tcW w:w="2160" w:type="dxa"/>
          </w:tcPr>
          <w:p w14:paraId="2649CCCC">
            <w:pPr>
              <w:spacing w:after="0" w:line="240" w:lineRule="auto"/>
            </w:pPr>
            <w:r>
              <w:t>特点</w:t>
            </w:r>
          </w:p>
        </w:tc>
        <w:tc>
          <w:tcPr>
            <w:tcW w:w="2160" w:type="dxa"/>
          </w:tcPr>
          <w:p w14:paraId="3B0C57DD">
            <w:pPr>
              <w:spacing w:after="0" w:line="240" w:lineRule="auto"/>
            </w:pPr>
            <w:r>
              <w:t>应用</w:t>
            </w:r>
          </w:p>
        </w:tc>
      </w:tr>
      <w:tr w14:paraId="698B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A1BB17">
            <w:pPr>
              <w:spacing w:after="0" w:line="240" w:lineRule="auto"/>
            </w:pPr>
            <w:r>
              <w:t>Qi BPP</w:t>
            </w:r>
          </w:p>
        </w:tc>
        <w:tc>
          <w:tcPr>
            <w:tcW w:w="2160" w:type="dxa"/>
          </w:tcPr>
          <w:p w14:paraId="6F75217F">
            <w:pPr>
              <w:spacing w:after="0" w:line="240" w:lineRule="auto"/>
            </w:pPr>
            <w:r>
              <w:t>5W</w:t>
            </w:r>
          </w:p>
        </w:tc>
        <w:tc>
          <w:tcPr>
            <w:tcW w:w="2160" w:type="dxa"/>
          </w:tcPr>
          <w:p w14:paraId="05A03989">
            <w:pPr>
              <w:spacing w:after="0" w:line="240" w:lineRule="auto"/>
            </w:pPr>
            <w:r>
              <w:t>基础功率配置</w:t>
            </w:r>
          </w:p>
        </w:tc>
        <w:tc>
          <w:tcPr>
            <w:tcW w:w="2160" w:type="dxa"/>
          </w:tcPr>
          <w:p w14:paraId="549F6CAA">
            <w:pPr>
              <w:spacing w:after="0" w:line="240" w:lineRule="auto"/>
            </w:pPr>
            <w:r>
              <w:t>低功率设备</w:t>
            </w:r>
          </w:p>
        </w:tc>
      </w:tr>
      <w:tr w14:paraId="3654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D06C01">
            <w:pPr>
              <w:spacing w:after="0" w:line="240" w:lineRule="auto"/>
            </w:pPr>
            <w:r>
              <w:t>Qi EPP</w:t>
            </w:r>
          </w:p>
        </w:tc>
        <w:tc>
          <w:tcPr>
            <w:tcW w:w="2160" w:type="dxa"/>
          </w:tcPr>
          <w:p w14:paraId="172702E6">
            <w:pPr>
              <w:spacing w:after="0" w:line="240" w:lineRule="auto"/>
            </w:pPr>
            <w:r>
              <w:t>15W</w:t>
            </w:r>
          </w:p>
        </w:tc>
        <w:tc>
          <w:tcPr>
            <w:tcW w:w="2160" w:type="dxa"/>
          </w:tcPr>
          <w:p w14:paraId="01B090F3">
            <w:pPr>
              <w:spacing w:after="0" w:line="240" w:lineRule="auto"/>
            </w:pPr>
            <w:r>
              <w:t>扩展功率配置</w:t>
            </w:r>
          </w:p>
        </w:tc>
        <w:tc>
          <w:tcPr>
            <w:tcW w:w="2160" w:type="dxa"/>
          </w:tcPr>
          <w:p w14:paraId="13BF9847">
            <w:pPr>
              <w:spacing w:after="0" w:line="240" w:lineRule="auto"/>
            </w:pPr>
            <w:r>
              <w:t>手机充电</w:t>
            </w:r>
          </w:p>
        </w:tc>
      </w:tr>
      <w:tr w14:paraId="7991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7DE452">
            <w:pPr>
              <w:spacing w:after="0" w:line="240" w:lineRule="auto"/>
            </w:pPr>
            <w:r>
              <w:t>Qi SQMP</w:t>
            </w:r>
          </w:p>
        </w:tc>
        <w:tc>
          <w:tcPr>
            <w:tcW w:w="2160" w:type="dxa"/>
          </w:tcPr>
          <w:p w14:paraId="31B67E69">
            <w:pPr>
              <w:spacing w:after="0" w:line="240" w:lineRule="auto"/>
            </w:pPr>
            <w:r>
              <w:t>100W+</w:t>
            </w:r>
          </w:p>
        </w:tc>
        <w:tc>
          <w:tcPr>
            <w:tcW w:w="2160" w:type="dxa"/>
          </w:tcPr>
          <w:p w14:paraId="6D1268E2">
            <w:pPr>
              <w:spacing w:after="0" w:line="240" w:lineRule="auto"/>
            </w:pPr>
            <w:r>
              <w:t>多线圈配置</w:t>
            </w:r>
          </w:p>
        </w:tc>
        <w:tc>
          <w:tcPr>
            <w:tcW w:w="2160" w:type="dxa"/>
          </w:tcPr>
          <w:p w14:paraId="52D15044">
            <w:pPr>
              <w:spacing w:after="0" w:line="240" w:lineRule="auto"/>
            </w:pPr>
            <w:r>
              <w:t>笔记本电脑</w:t>
            </w:r>
          </w:p>
        </w:tc>
      </w:tr>
    </w:tbl>
    <w:p w14:paraId="5DE3FC2B">
      <w:pPr>
        <w:pStyle w:val="4"/>
      </w:pPr>
      <w:r>
        <w:t>5.2 Qi协议通信原理</w:t>
      </w:r>
    </w:p>
    <w:p w14:paraId="0F02031F">
      <w:r>
        <w:t>Qi协议使用**反向散射调制**（Backscatter Modulation）实现接收端到发射端的通信：</w:t>
      </w:r>
    </w:p>
    <w:p w14:paraId="712FF906"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Qi协议通信原理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发射端(Power Transmitter)    接收端(Power Receiver)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│                           │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│    能量传输（无线）        │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│ ═══════════════════════&gt;  │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│                           │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│    反向通信（调制）        │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│ &lt; - - - - - - - - - - - - │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│                           │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能量传输方向：发射端 → 接收端（电磁感应）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通信方向：接收端 → 发射端（反向散射调制）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0E4B2358">
      <w:pPr>
        <w:pStyle w:val="4"/>
      </w:pPr>
      <w:r>
        <w:t>5.3 反向散射调制原理</w:t>
      </w:r>
    </w:p>
    <w:p w14:paraId="51C185C4">
      <w:r>
        <w:rPr>
          <w:rFonts w:ascii="Consolas" w:hAnsi="Consolas"/>
          <w:color w:val="323232"/>
          <w:sz w:val="18"/>
        </w:rPr>
        <w:t>反向散射调制（Backscatter Modulation）原理：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发射端线圈产生交变磁场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▼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接收端线圈在磁场中感应出电压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▼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接收端通过改变负载来调制信号：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负载大 → 从发射端吸收更多能量 → 发射端电压/电流变化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负载小 → 从发射端吸收较少能量 → 发射端电压/电流变化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▼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发射端检测电压/电流变化 → 解调出数据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类比：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就像两个人用手电筒通信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A持续照射B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B用镜子反射不同强度的光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A通过观察反射光的变化来接收B的信息</w:t>
      </w:r>
    </w:p>
    <w:p w14:paraId="1648AAD0">
      <w:pPr>
        <w:pStyle w:val="4"/>
      </w:pPr>
      <w:r>
        <w:t>5.4 Qi协议通信流程</w:t>
      </w:r>
    </w:p>
    <w:p w14:paraId="7B2CC3BD">
      <w:r>
        <w:rPr>
          <w:rFonts w:ascii="Consolas" w:hAnsi="Consolas"/>
          <w:color w:val="323232"/>
          <w:sz w:val="18"/>
        </w:rPr>
        <w:t>Qi协议通信分为多个阶段：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Qi协议通信流程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阶段1：选择（Selection）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发射端检测是否有物体放在充电区域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方法：检测功率变化或电容变化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有物体 → 进入下一阶段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阶段2：Ping（脉冲）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发射端发送短脉冲（约100ms）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接收端收到脉冲后发送信号强度包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发射端确认有接收设备 → 进入下一阶段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阶段3：识别和配置（Identification &amp; Configuration）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接收端发送识别信息（制造商、功率等级等）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接收端发送配置信息（最大功率需求等）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发射端确认配置 → 进入下一阶段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阶段4：协商（Negotiation）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接收端发送功率需求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发射端确认可提供的功率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双方达成一致 → 进入下一阶段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阶段5：功率传输（Power Transfer）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发射端开始传输功率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接收端持续发送控制误差包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发射端根据误差调整功率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循环进行，直到充电完成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阶段6：结束（End of Power Transfer）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接收端发送结束信号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发射端停止功率传输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返回选择阶段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  <w:bookmarkStart w:id="0" w:name="_GoBack"/>
      <w:bookmarkEnd w:id="0"/>
    </w:p>
    <w:p w14:paraId="2F694068">
      <w:pPr>
        <w:pStyle w:val="4"/>
      </w:pPr>
      <w:r>
        <w:t>5.5 Qi协议数据包格式</w:t>
      </w:r>
    </w:p>
    <w:p w14:paraId="269A3633">
      <w:r>
        <w:rPr>
          <w:rFonts w:ascii="Consolas" w:hAnsi="Consolas"/>
          <w:color w:val="323232"/>
          <w:sz w:val="18"/>
        </w:rPr>
        <w:t>Qi协议数据包格式：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数据包结构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┌─────┬─────────┬─────────┬─────┐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HDR │ MESSAGE │ CHECKSUM│ END │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│ 4bit│  8bit   │  8bit   │     │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└─────┴─────────┴─────────┴─────┘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HDR（包头）：标识包类型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- 0x01: Signal Strength（信号强度）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- 0x02: End Power Transfer（结束传输）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- 0x03: Control Error（控制误差）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- 0x04: Received Power（接收功率）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- 0x05: Charge Status（充电状态）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- 0x06: Power Control（功率控制）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MESSAGE（消息）：具体数据内容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CHECKSUM（校验和）：数据校验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校验和 = (HDR + MESSAGE) &amp; 0xFF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END（结束位）：包结束标志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17476BA6">
      <w:pPr>
        <w:pStyle w:val="4"/>
      </w:pPr>
      <w:r>
        <w:t>5.6 关键数据包说明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BA3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06A01D">
            <w:pPr>
              <w:spacing w:after="0" w:line="240" w:lineRule="auto"/>
            </w:pPr>
            <w:r>
              <w:t>包类型</w:t>
            </w:r>
          </w:p>
        </w:tc>
        <w:tc>
          <w:tcPr>
            <w:tcW w:w="2160" w:type="dxa"/>
          </w:tcPr>
          <w:p w14:paraId="47624190">
            <w:pPr>
              <w:spacing w:after="0" w:line="240" w:lineRule="auto"/>
            </w:pPr>
            <w:r>
              <w:t>代码</w:t>
            </w:r>
          </w:p>
        </w:tc>
        <w:tc>
          <w:tcPr>
            <w:tcW w:w="2160" w:type="dxa"/>
          </w:tcPr>
          <w:p w14:paraId="05165B60">
            <w:pPr>
              <w:spacing w:after="0" w:line="240" w:lineRule="auto"/>
            </w:pPr>
            <w:r>
              <w:t>方向</w:t>
            </w:r>
          </w:p>
        </w:tc>
        <w:tc>
          <w:tcPr>
            <w:tcW w:w="2160" w:type="dxa"/>
          </w:tcPr>
          <w:p w14:paraId="2A3EFDA8">
            <w:pPr>
              <w:spacing w:after="0" w:line="240" w:lineRule="auto"/>
            </w:pPr>
            <w:r>
              <w:t>说明</w:t>
            </w:r>
          </w:p>
        </w:tc>
      </w:tr>
      <w:tr w14:paraId="4001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DAD06F">
            <w:pPr>
              <w:spacing w:after="0" w:line="240" w:lineRule="auto"/>
            </w:pPr>
            <w:r>
              <w:t>Signal Strength</w:t>
            </w:r>
          </w:p>
        </w:tc>
        <w:tc>
          <w:tcPr>
            <w:tcW w:w="2160" w:type="dxa"/>
          </w:tcPr>
          <w:p w14:paraId="50794F92">
            <w:pPr>
              <w:spacing w:after="0" w:line="240" w:lineRule="auto"/>
            </w:pPr>
            <w:r>
              <w:t>0x01</w:t>
            </w:r>
          </w:p>
        </w:tc>
        <w:tc>
          <w:tcPr>
            <w:tcW w:w="2160" w:type="dxa"/>
          </w:tcPr>
          <w:p w14:paraId="34D41FD5">
            <w:pPr>
              <w:spacing w:after="0" w:line="240" w:lineRule="auto"/>
            </w:pPr>
            <w:r>
              <w:t>接收→发射</w:t>
            </w:r>
          </w:p>
        </w:tc>
        <w:tc>
          <w:tcPr>
            <w:tcW w:w="2160" w:type="dxa"/>
          </w:tcPr>
          <w:p w14:paraId="364CED02">
            <w:pPr>
              <w:spacing w:after="0" w:line="240" w:lineRule="auto"/>
            </w:pPr>
            <w:r>
              <w:t>信号强度，0-255</w:t>
            </w:r>
          </w:p>
        </w:tc>
      </w:tr>
      <w:tr w14:paraId="6E14F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8AF801">
            <w:pPr>
              <w:spacing w:after="0" w:line="240" w:lineRule="auto"/>
            </w:pPr>
            <w:r>
              <w:t>End Power Transfer</w:t>
            </w:r>
          </w:p>
        </w:tc>
        <w:tc>
          <w:tcPr>
            <w:tcW w:w="2160" w:type="dxa"/>
          </w:tcPr>
          <w:p w14:paraId="60124467">
            <w:pPr>
              <w:spacing w:after="0" w:line="240" w:lineRule="auto"/>
            </w:pPr>
            <w:r>
              <w:t>0x02</w:t>
            </w:r>
          </w:p>
        </w:tc>
        <w:tc>
          <w:tcPr>
            <w:tcW w:w="2160" w:type="dxa"/>
          </w:tcPr>
          <w:p w14:paraId="261FFA1B">
            <w:pPr>
              <w:spacing w:after="0" w:line="240" w:lineRule="auto"/>
            </w:pPr>
            <w:r>
              <w:t>接收→发射</w:t>
            </w:r>
          </w:p>
        </w:tc>
        <w:tc>
          <w:tcPr>
            <w:tcW w:w="2160" w:type="dxa"/>
          </w:tcPr>
          <w:p w14:paraId="553B2D2F">
            <w:pPr>
              <w:spacing w:after="0" w:line="240" w:lineRule="auto"/>
            </w:pPr>
            <w:r>
              <w:t>结束原因</w:t>
            </w:r>
          </w:p>
        </w:tc>
      </w:tr>
      <w:tr w14:paraId="30B2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1533D0">
            <w:pPr>
              <w:spacing w:after="0" w:line="240" w:lineRule="auto"/>
            </w:pPr>
            <w:r>
              <w:t>Control Error</w:t>
            </w:r>
          </w:p>
        </w:tc>
        <w:tc>
          <w:tcPr>
            <w:tcW w:w="2160" w:type="dxa"/>
          </w:tcPr>
          <w:p w14:paraId="15282ECA">
            <w:pPr>
              <w:spacing w:after="0" w:line="240" w:lineRule="auto"/>
            </w:pPr>
            <w:r>
              <w:t>0x03</w:t>
            </w:r>
          </w:p>
        </w:tc>
        <w:tc>
          <w:tcPr>
            <w:tcW w:w="2160" w:type="dxa"/>
          </w:tcPr>
          <w:p w14:paraId="701BDC4B">
            <w:pPr>
              <w:spacing w:after="0" w:line="240" w:lineRule="auto"/>
            </w:pPr>
            <w:r>
              <w:t>接收→发射</w:t>
            </w:r>
          </w:p>
        </w:tc>
        <w:tc>
          <w:tcPr>
            <w:tcW w:w="2160" w:type="dxa"/>
          </w:tcPr>
          <w:p w14:paraId="7CF288DC">
            <w:pPr>
              <w:spacing w:after="0" w:line="240" w:lineRule="auto"/>
            </w:pPr>
            <w:r>
              <w:t>功率调节误差</w:t>
            </w:r>
          </w:p>
        </w:tc>
      </w:tr>
      <w:tr w14:paraId="3727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091A4B">
            <w:pPr>
              <w:spacing w:after="0" w:line="240" w:lineRule="auto"/>
            </w:pPr>
            <w:r>
              <w:t>Received Power</w:t>
            </w:r>
          </w:p>
        </w:tc>
        <w:tc>
          <w:tcPr>
            <w:tcW w:w="2160" w:type="dxa"/>
          </w:tcPr>
          <w:p w14:paraId="37B31B48">
            <w:pPr>
              <w:spacing w:after="0" w:line="240" w:lineRule="auto"/>
            </w:pPr>
            <w:r>
              <w:t>0x04</w:t>
            </w:r>
          </w:p>
        </w:tc>
        <w:tc>
          <w:tcPr>
            <w:tcW w:w="2160" w:type="dxa"/>
          </w:tcPr>
          <w:p w14:paraId="2B76A4D1">
            <w:pPr>
              <w:spacing w:after="0" w:line="240" w:lineRule="auto"/>
            </w:pPr>
            <w:r>
              <w:t>接收→发射</w:t>
            </w:r>
          </w:p>
        </w:tc>
        <w:tc>
          <w:tcPr>
            <w:tcW w:w="2160" w:type="dxa"/>
          </w:tcPr>
          <w:p w14:paraId="2FDECBB1">
            <w:pPr>
              <w:spacing w:after="0" w:line="240" w:lineRule="auto"/>
            </w:pPr>
            <w:r>
              <w:t>实际接收功率</w:t>
            </w:r>
          </w:p>
        </w:tc>
      </w:tr>
      <w:tr w14:paraId="0E4C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1A06DB">
            <w:pPr>
              <w:spacing w:after="0" w:line="240" w:lineRule="auto"/>
            </w:pPr>
            <w:r>
              <w:t>Charge Status</w:t>
            </w:r>
          </w:p>
        </w:tc>
        <w:tc>
          <w:tcPr>
            <w:tcW w:w="2160" w:type="dxa"/>
          </w:tcPr>
          <w:p w14:paraId="592AB65F">
            <w:pPr>
              <w:spacing w:after="0" w:line="240" w:lineRule="auto"/>
            </w:pPr>
            <w:r>
              <w:t>0x05</w:t>
            </w:r>
          </w:p>
        </w:tc>
        <w:tc>
          <w:tcPr>
            <w:tcW w:w="2160" w:type="dxa"/>
          </w:tcPr>
          <w:p w14:paraId="215F0BC5">
            <w:pPr>
              <w:spacing w:after="0" w:line="240" w:lineRule="auto"/>
            </w:pPr>
            <w:r>
              <w:t>接收→发射</w:t>
            </w:r>
          </w:p>
        </w:tc>
        <w:tc>
          <w:tcPr>
            <w:tcW w:w="2160" w:type="dxa"/>
          </w:tcPr>
          <w:p w14:paraId="56ED4529">
            <w:pPr>
              <w:spacing w:after="0" w:line="240" w:lineRule="auto"/>
            </w:pPr>
            <w:r>
              <w:t>充电状态</w:t>
            </w:r>
          </w:p>
        </w:tc>
      </w:tr>
      <w:tr w14:paraId="14CD5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315E1A">
            <w:pPr>
              <w:spacing w:after="0" w:line="240" w:lineRule="auto"/>
            </w:pPr>
            <w:r>
              <w:t>Power Control</w:t>
            </w:r>
          </w:p>
        </w:tc>
        <w:tc>
          <w:tcPr>
            <w:tcW w:w="2160" w:type="dxa"/>
          </w:tcPr>
          <w:p w14:paraId="161DA01E">
            <w:pPr>
              <w:spacing w:after="0" w:line="240" w:lineRule="auto"/>
            </w:pPr>
            <w:r>
              <w:t>0x06</w:t>
            </w:r>
          </w:p>
        </w:tc>
        <w:tc>
          <w:tcPr>
            <w:tcW w:w="2160" w:type="dxa"/>
          </w:tcPr>
          <w:p w14:paraId="6D785340">
            <w:pPr>
              <w:spacing w:after="0" w:line="240" w:lineRule="auto"/>
            </w:pPr>
            <w:r>
              <w:t>接收→发射</w:t>
            </w:r>
          </w:p>
        </w:tc>
        <w:tc>
          <w:tcPr>
            <w:tcW w:w="2160" w:type="dxa"/>
          </w:tcPr>
          <w:p w14:paraId="590C98D6">
            <w:pPr>
              <w:spacing w:after="0" w:line="240" w:lineRule="auto"/>
            </w:pPr>
            <w:r>
              <w:t>功率控制命令</w:t>
            </w:r>
          </w:p>
        </w:tc>
      </w:tr>
      <w:tr w14:paraId="7F54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9E9872">
            <w:pPr>
              <w:spacing w:after="0" w:line="240" w:lineRule="auto"/>
            </w:pPr>
            <w:r>
              <w:t>Identify</w:t>
            </w:r>
          </w:p>
        </w:tc>
        <w:tc>
          <w:tcPr>
            <w:tcW w:w="2160" w:type="dxa"/>
          </w:tcPr>
          <w:p w14:paraId="23366D1A">
            <w:pPr>
              <w:spacing w:after="0" w:line="240" w:lineRule="auto"/>
            </w:pPr>
            <w:r>
              <w:t>0x71</w:t>
            </w:r>
          </w:p>
        </w:tc>
        <w:tc>
          <w:tcPr>
            <w:tcW w:w="2160" w:type="dxa"/>
          </w:tcPr>
          <w:p w14:paraId="358DCFF4">
            <w:pPr>
              <w:spacing w:after="0" w:line="240" w:lineRule="auto"/>
            </w:pPr>
            <w:r>
              <w:t>接收→发射</w:t>
            </w:r>
          </w:p>
        </w:tc>
        <w:tc>
          <w:tcPr>
            <w:tcW w:w="2160" w:type="dxa"/>
          </w:tcPr>
          <w:p w14:paraId="1F924D02">
            <w:pPr>
              <w:spacing w:after="0" w:line="240" w:lineRule="auto"/>
            </w:pPr>
            <w:r>
              <w:t>设备识别信息</w:t>
            </w:r>
          </w:p>
        </w:tc>
      </w:tr>
      <w:tr w14:paraId="20823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3A4F9C">
            <w:pPr>
              <w:spacing w:after="0" w:line="240" w:lineRule="auto"/>
            </w:pPr>
            <w:r>
              <w:t>Configuration</w:t>
            </w:r>
          </w:p>
        </w:tc>
        <w:tc>
          <w:tcPr>
            <w:tcW w:w="2160" w:type="dxa"/>
          </w:tcPr>
          <w:p w14:paraId="3506BEFC">
            <w:pPr>
              <w:spacing w:after="0" w:line="240" w:lineRule="auto"/>
            </w:pPr>
            <w:r>
              <w:t>0x51</w:t>
            </w:r>
          </w:p>
        </w:tc>
        <w:tc>
          <w:tcPr>
            <w:tcW w:w="2160" w:type="dxa"/>
          </w:tcPr>
          <w:p w14:paraId="1737B304">
            <w:pPr>
              <w:spacing w:after="0" w:line="240" w:lineRule="auto"/>
            </w:pPr>
            <w:r>
              <w:t>接收→发射</w:t>
            </w:r>
          </w:p>
        </w:tc>
        <w:tc>
          <w:tcPr>
            <w:tcW w:w="2160" w:type="dxa"/>
          </w:tcPr>
          <w:p w14:paraId="26B4B5E5">
            <w:pPr>
              <w:spacing w:after="0" w:line="240" w:lineRule="auto"/>
            </w:pPr>
            <w:r>
              <w:t>功率配置</w:t>
            </w:r>
          </w:p>
        </w:tc>
      </w:tr>
    </w:tbl>
    <w:p w14:paraId="180550C0">
      <w:pPr>
        <w:pStyle w:val="4"/>
      </w:pPr>
      <w:r>
        <w:t>5.7 Control Error包详解</w:t>
      </w:r>
    </w:p>
    <w:p w14:paraId="402EA6F5">
      <w:r>
        <w:rPr>
          <w:rFonts w:ascii="Consolas" w:hAnsi="Consolas"/>
          <w:color w:val="323232"/>
          <w:sz w:val="18"/>
        </w:rPr>
        <w:t>Control Error包是功率调节的核心：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Control Error 工作原理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接收端检测实际接收功率，与目标功率比较：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实际功率 &lt; 目标功率 → 发送负误差（请求增加功率）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实际功率 &gt; 目标功率 → 发送正误差（请求减少功率）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实际功率 = 目标功率 → 发送零误差（保持不变）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误差值范围：-128 ~ +127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-128: 大幅减少功率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-1: 略微减少功率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�     - 0: 保持不变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+1: 略微增加功率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- +127: 大幅增加功率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发射端根据误差值调整PWM占空比：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误差为正 → 增加占空比 → 增加发射功率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误差为负 → 减少占空比 → 减少发射功率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误差为零 → 保持占空比 → 保持当前功率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211A8FBC">
      <w:r>
        <w:br w:type="page"/>
      </w:r>
    </w:p>
    <w:p w14:paraId="690E094F">
      <w:pPr>
        <w:pStyle w:val="3"/>
      </w:pPr>
      <w:r>
        <w:t>第六章  Qi协议实现手段</w:t>
      </w:r>
    </w:p>
    <w:p w14:paraId="76A27A47">
      <w:pPr>
        <w:pStyle w:val="4"/>
      </w:pPr>
      <w:r>
        <w:t>6.1 调制方式</w:t>
      </w:r>
    </w:p>
    <w:p w14:paraId="52745633">
      <w:r>
        <w:rPr>
          <w:rFonts w:ascii="Consolas" w:hAnsi="Consolas"/>
          <w:color w:val="323232"/>
          <w:sz w:val="18"/>
        </w:rPr>
        <w:t>接收端调制方式：负载调制（Load Modulation）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负载调制原理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接收端电路：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接收线圈 ──→ 整流 ──→ 负载（可切换）──→ 充电电路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│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│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[开关]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│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GND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发送"1"：开关闭合 → 负载增大 → 吸收更多能量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发送"0"：开关断开 → 负载减小 → 吸收较少能量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发射端检测：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- 监测发射线圈的电压/电流变化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- 电压/电流下降 → 接收端负载增大 → 收到"1"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- 电压/电流上升 → 接收端负载减小 → 收到"0"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42BE8965">
      <w:pPr>
        <w:pStyle w:val="4"/>
      </w:pPr>
      <w:r>
        <w:t>6.2 解调方式</w:t>
      </w:r>
    </w:p>
    <w:p w14:paraId="683911AF">
      <w:r>
        <w:rPr>
          <w:rFonts w:ascii="Consolas" w:hAnsi="Consolas"/>
          <w:color w:val="323232"/>
          <w:sz w:val="18"/>
        </w:rPr>
        <w:t>发射端解调方式：检测电压/电流变化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解调原理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方法1：检测整流后电压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在发射端整流电路后采样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检测电压的幅度变化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电压下降 → 收到"1"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方法2：检测谐振电流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在发射端串联采样电阻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检测电流的幅度变化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电流下降 → 收到"1"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方法3：检测相位变化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检测发射线圈电压和电流的相位差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负载变化会导致相位变化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相位变化 → 解调出数据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推荐：方法1（检测整流后电压）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原因：简单，只需要一个ADC通道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2D3A9760">
      <w:pPr>
        <w:pStyle w:val="4"/>
      </w:pPr>
      <w:r>
        <w:t>6.3 位同步</w:t>
      </w:r>
    </w:p>
    <w:p w14:paraId="20F46362">
      <w:r>
        <w:rPr>
          <w:rFonts w:ascii="Consolas" w:hAnsi="Consolas"/>
          <w:color w:val="323232"/>
          <w:sz w:val="18"/>
        </w:rPr>
        <w:t>Qi协议使用曼彻斯特编码进行位同步：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曼彻斯特编码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位周期：约500μs（2kbps）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编码规则：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- "1"：前半周期低电平，后半周期高电平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- "0"：前半周期高电平，后半周期低电平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示例：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数据：1  0  1  1  0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编码：↓↑ ↑↓ ↓↑ ↓↑ ↑↓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──┐   ┌───┐   ┌───┐   ┌───┐   ┌───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│   │   │   │   │   │   │   │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└───┘   └───┘   └───┘   └───┘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优点：每个位周期都有跳变，便于时钟恢复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306E7E23">
      <w:pPr>
        <w:pStyle w:val="4"/>
      </w:pPr>
      <w:r>
        <w:t>6.4 接收端实现手段</w:t>
      </w:r>
    </w:p>
    <w:p w14:paraId="39187FCE">
      <w:r>
        <w:rPr>
          <w:rFonts w:ascii="Consolas" w:hAnsi="Consolas"/>
          <w:color w:val="323232"/>
          <w:sz w:val="18"/>
        </w:rPr>
        <w:t>接收端调制实现：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硬件：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在整流输出端并联一个MOS管开关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MOS管栅极由MCU控制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开关闭合 = 负载增大 = 发送"1"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开关断开 = 负载减小 = 发送"0"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软件：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1. 将要发送的数据按曼彻斯特编码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2. 每个位周期（500μs）切换一次MOS管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3. "1"：前250μs闭合，后250μs断开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4. "0"：前250μs断开，后250μs闭合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5. 发送完一个字节后，发送校验和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示例代码：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void Qi_Send_Bit(uint8_t bit)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if (bit)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// 发送"1"：先低后高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MOD_PIN_LOW();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delay_us(250);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MOD_PIN_HIGH();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delay_us(250);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} else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// 发送"0"：先高后低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MOD_PIN_HIGH();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delay_us(250);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MOD_PIN_LOW();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delay_us(250);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}</w:t>
      </w:r>
    </w:p>
    <w:p w14:paraId="4C6BE5B4">
      <w:pPr>
        <w:pStyle w:val="4"/>
      </w:pPr>
      <w:r>
        <w:t>6.5 发射端实现手段</w:t>
      </w:r>
    </w:p>
    <w:p w14:paraId="7E3DA56F">
      <w:r>
        <w:rPr>
          <w:rFonts w:ascii="Consolas" w:hAnsi="Consolas"/>
          <w:color w:val="323232"/>
          <w:sz w:val="18"/>
        </w:rPr>
        <w:t>发射端解调实现：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硬件：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在发射端整流电路后连接ADC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采样电压信号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- 检测电压的幅度变化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软件：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1. 周期性采样电压信号（采样率 &gt; 10kbps）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2. 计算电压的平均值作为基准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3. 检测电压相对于基准的变化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4. 电压下降 → 收到"1"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5. 电压上升 → 收到"0"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6. 按曼彻斯特编码解码数据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示例代码：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uint8_t Qi_Receive_Bit(void)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uint16_t v1 = ADC_Sample();  // 前250μs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delay_us(250);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uint16_t v2 = ADC_Sample();  // 后250μs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if (v1 &gt; v2) return 1;  // 前高后低 → "1"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else return 0;          // 前低后高 → "0"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}</w:t>
      </w:r>
    </w:p>
    <w:p w14:paraId="7FD95CCD">
      <w:r>
        <w:br w:type="page"/>
      </w:r>
    </w:p>
    <w:p w14:paraId="1AA5C956">
      <w:pPr>
        <w:pStyle w:val="3"/>
      </w:pPr>
      <w:r>
        <w:t>第七章  Qi协议代码实现</w:t>
      </w:r>
    </w:p>
    <w:p w14:paraId="4D5C62AE">
      <w:pPr>
        <w:pStyle w:val="4"/>
      </w:pPr>
      <w:r>
        <w:t>7.1 接收端调制代码</w:t>
      </w:r>
    </w:p>
    <w:p w14:paraId="044044F4"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@file   qi_receiver.h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Qi协议接收端实现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#ifndef __QI_RECEIVER_H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__QI_RECEIVER_H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#include "stm32f1xx_hal.h"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调制引脚定义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MOD_PIN         GPIO_PIN_x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MOD_PORT        GPIOx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数据包类型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QI_PKT_SIGNAL_STRENGTH   0x01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QI_PKT_END_POWER         0x02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QI_PKT_CONTROL_ERROR     0x03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QI_PKT_RECEIVED_POWER    0x04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QI_PKT_CHARGE_STATUS     0x05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函数声明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Qi_Send_Bit(uint8_t bit);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Qi_Send_Byte(uint8_t data);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Qi_Send_Packet(uint8_t type, uint8_t data);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Qi_Send_Control_Error(int8_t error);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Qi_Send_Received_Power(uint8_t power);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Qi_Send_End_Power(uint8_t reason);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#endif</w:t>
      </w:r>
    </w:p>
    <w:p w14:paraId="493FD05A"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@file   qi_receiver.c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Qi协议接收端实现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#include "qi_receiver.h"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位周期时间（μs）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BIT_PERIOD_US   500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HALF_BIT_US     250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发送一个位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@param  bit: 0或1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Qi_Send_Bit(uint8_t bit)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(bit)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// 发送"1"：前低后高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HAL_GPIO_WritePin(MOD_PORT, MOD_PIN, GPIO_PIN_RESET);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delay_us(HALF_BIT_US);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HAL_GPIO_WritePin(MOD_PORT, MOD_PIN, GPIO_PIN_SET);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delay_us(HALF_BIT_US);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 else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// 发送"0"：前高后低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HAL_GPIO_WritePin(MOD_PORT, MOD_PIN, GPIO_PIN_SET);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delay_us(HALF_BIT_US);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HAL_GPIO_WritePin(MOD_PORT, MOD_PIN, GPIO_PIN_RESET);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delay_us(HALF_BIT_US);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发送一个字节（先发高位）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Qi_Send_Byte(uint8_t data)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for (int i = 7; i &gt;= 0; i--)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Qi_Send_Bit((data &gt;&gt; i) &amp; 0x01);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发送数据包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@param  type: 包类型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@param  data: 数据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Qi_Send_Packet(uint8_t type, uint8_t data)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发送包头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Qi_Send_Byte(type);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发送数据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Qi_Send_Byte(data);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发送校验和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uint8_t checksum = (type + data) &amp; 0xFF;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Qi_Send_Byte(checksum);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发送控制误差包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@param  error: 误差值（-128~+127）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Qi_Send_Control_Error(int8_t error)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Qi_Send_Packet(QI_PKT_CONTROL_ERROR, (uint8_t)error);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发送接收功率包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@param  power: 接收功率（单位：0.5W）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Qi_Send_Received_Power(uint8_t power)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Qi_Send_Packet(QI_PKT_RECEIVED_POWER, power);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发送结束传输包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@param  reason: 结束原因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Qi_Send_End_Power(uint8_t reason)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Qi_Send_Packet(QI_PKT_END_POWER, reason);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5A847CBA">
      <w:pPr>
        <w:pStyle w:val="4"/>
      </w:pPr>
      <w:r>
        <w:t>7.2 发射端解调代码</w:t>
      </w:r>
    </w:p>
    <w:p w14:paraId="43B3AC48"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@file   qi_transmitter.h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Qi协议发射端实现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#ifndef __QI_TRANSMITTER_H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__QI_TRANSMITTER_H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#include "stm32f1xx_hal.h"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ADC通道定义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QI_ADC_CHANNEL   ADC_CHANNEL_x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数据包类型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QI_PKT_SIGNAL_STRENGTH   0x01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QI_PKT_END_POWER         0x02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QI_PKT_CONTROL_ERROR     0x03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QI_PKT_RECEIVED_POWER    0x04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QI_PKT_CHARGE_STATUS     0x05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数据包结构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typedef struct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uint8_t type;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uint8_t data;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uint8_t checksum;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 Qi_Packet_t;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函数声明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uint8_t Qi_Receive_Bit(void);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uint8_t Qi_Receive_Byte(void);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Qi_Packet_t Qi_Receive_Packet(void);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int8_t Qi_Get_Control_Error(void);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Qi_Adjust_Power(int8_t error);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#endif</w:t>
      </w:r>
    </w:p>
    <w:p w14:paraId="03FFB83E"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@file   qi_transmitter.c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Qi协议发射端实现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#include "qi_transmitter.h"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 位周期时间（μs）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BIT_PERIOD_US   500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#define HALF_BIT_US     250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接收一个位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@retval 0或1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uint8_t Qi_Receive_Bit(void)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uint16_t v1 = ADC_Sample(QI_ADC_CHANNEL);  // 前250μs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delay_us(HALF_BIT_US);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uint16_t v2 = ADC_Sample(QI_ADC_CHANNEL);  // 后250μs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前高后低 → "1"，前低后高 → "0"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(v1 &gt; v2) ? 1 : 0;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接收一个字节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uint8_t Qi_Receive_Byte(void)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uint8_t data = 0;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for (int i = 7; i &gt;= 0; i--)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data |= (Qi_Receive_Bit() &lt;&lt; i);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data;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接收数据包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Qi_Packet_t Qi_Receive_Packet(void)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Qi_Packet_t pkt;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pkt.type = Qi_Receive_Byte();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pkt.data = Qi_Receive_Byte();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pkt.checksum = Qi_Receive_Byte();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pkt;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获取控制误差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@retval 误差值（-128~+127）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int8_t Qi_Get_Control_Error(void)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Qi_Packet_t pkt = Qi_Receive_Packet();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(pkt.type == QI_PKT_CONTROL_ERROR)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// 验证校验和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if (((pkt.type + pkt.data) &amp; 0xFF) == pkt.checksum)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return (int8_t)pkt.data;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0;  // 错误或无数据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根据误差调整功率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@param  error: 误差值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Qi_Adjust_Power(int8_t error)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static uint8_t current_power = 20;  // 初始20%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(error &gt; 0)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// 需要增加功率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current_power += (error &gt; 10) ? 10 : error;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if (current_power &gt; 100) current_power = 100;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 else if (error &lt; 0)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// 需要减少功率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uint8_t decrease = (error &lt; -10) ? 10 : (-error);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if (current_power &gt; decrease)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current_power -= decrease;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} else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current_power = 0;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Set_TX_Power(current_power);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047956D8">
      <w:pPr>
        <w:pStyle w:val="4"/>
      </w:pPr>
      <w:r>
        <w:t>7.3 简化版Qi握手流程</w:t>
      </w:r>
    </w:p>
    <w:p w14:paraId="7096A082">
      <w:r>
        <w:rPr>
          <w:rFonts w:ascii="Consolas" w:hAnsi="Consolas"/>
          <w:color w:val="323232"/>
          <w:sz w:val="18"/>
        </w:rPr>
        <w:t>/**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 @brief  简化版Qi握手流程（适合赛题）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*/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void Qi_Handshake_Simple(void)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printf("[Qi] Starting handshake...\r\n");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阶段1：检测接收设备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发射端发送Ping脉冲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Set_TX_Power(10);  // 低功率Ping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HAL_Delay(100);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检测是否有接收设备（通过功率变化）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float power_before = Read_Power();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HAL_Delay(50);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float power_after = Read_Power();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(abs(power_after - power_before) &lt; 0.1f)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printf("[Qi] No device detected\r\n");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return;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printf("[Qi] Device detected!\r\n");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阶段2：功率协商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简化：直接设置目标功率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Set_TX_Power(50);  // 50%功率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HAL_Delay(100);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// 阶段3：功率调节循环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while (1)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// 接收控制误差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int8_t error = Qi_Get_Control_Error();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if (error == 0)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printf("[Qi] Power stable\r\n");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break;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// 调整功率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Qi_Adjust_Power(error);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printf("[Qi] Adjust power, error=%d\r\n", error);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HAL_Delay(100);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printf("[Qi] Handshake complete!\r\n");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3ED48D96">
      <w:r>
        <w:br w:type="page"/>
      </w:r>
    </w:p>
    <w:p w14:paraId="0541BCBD">
      <w:pPr>
        <w:pStyle w:val="3"/>
      </w:pPr>
      <w:r>
        <w:t>第八章  测试方案</w:t>
      </w:r>
    </w:p>
    <w:p w14:paraId="3366F0AD">
      <w:pPr>
        <w:pStyle w:val="4"/>
      </w:pPr>
      <w:r>
        <w:t>8.1 功能测试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E8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F8B14E">
            <w:pPr>
              <w:spacing w:after="0" w:line="240" w:lineRule="auto"/>
            </w:pPr>
            <w:r>
              <w:t>测试项目</w:t>
            </w:r>
          </w:p>
        </w:tc>
        <w:tc>
          <w:tcPr>
            <w:tcW w:w="2880" w:type="dxa"/>
          </w:tcPr>
          <w:p w14:paraId="074BA1C8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2880" w:type="dxa"/>
          </w:tcPr>
          <w:p w14:paraId="64106A21">
            <w:pPr>
              <w:spacing w:after="0" w:line="240" w:lineRule="auto"/>
            </w:pPr>
            <w:r>
              <w:t>预期结果</w:t>
            </w:r>
          </w:p>
        </w:tc>
      </w:tr>
      <w:tr w14:paraId="5C32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4A9983">
            <w:pPr>
              <w:spacing w:after="0" w:line="240" w:lineRule="auto"/>
            </w:pPr>
            <w:r>
              <w:t>Hall检测</w:t>
            </w:r>
          </w:p>
        </w:tc>
        <w:tc>
          <w:tcPr>
            <w:tcW w:w="2880" w:type="dxa"/>
          </w:tcPr>
          <w:p w14:paraId="7C880E30">
            <w:pPr>
              <w:spacing w:after="0" w:line="240" w:lineRule="auto"/>
            </w:pPr>
            <w:r>
              <w:t>放入/取出笔</w:t>
            </w:r>
          </w:p>
        </w:tc>
        <w:tc>
          <w:tcPr>
            <w:tcW w:w="2880" w:type="dxa"/>
          </w:tcPr>
          <w:p w14:paraId="7BCFD0E3">
            <w:pPr>
              <w:spacing w:after="0" w:line="240" w:lineRule="auto"/>
            </w:pPr>
            <w:r>
              <w:t>正确检测状态</w:t>
            </w:r>
          </w:p>
        </w:tc>
      </w:tr>
      <w:tr w14:paraId="5F3F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302539">
            <w:pPr>
              <w:spacing w:after="0" w:line="240" w:lineRule="auto"/>
            </w:pPr>
            <w:r>
              <w:t>PWM输出</w:t>
            </w:r>
          </w:p>
        </w:tc>
        <w:tc>
          <w:tcPr>
            <w:tcW w:w="2880" w:type="dxa"/>
          </w:tcPr>
          <w:p w14:paraId="469EA1A6">
            <w:pPr>
              <w:spacing w:after="0" w:line="240" w:lineRule="auto"/>
            </w:pPr>
            <w:r>
              <w:t>示波器测量PA1</w:t>
            </w:r>
          </w:p>
        </w:tc>
        <w:tc>
          <w:tcPr>
            <w:tcW w:w="2880" w:type="dxa"/>
          </w:tcPr>
          <w:p w14:paraId="209A4CF5">
            <w:pPr>
              <w:spacing w:after="0" w:line="240" w:lineRule="auto"/>
            </w:pPr>
            <w:r>
              <w:t>110kHz方波</w:t>
            </w:r>
          </w:p>
        </w:tc>
      </w:tr>
      <w:tr w14:paraId="4E39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042408">
            <w:pPr>
              <w:spacing w:after="0" w:line="240" w:lineRule="auto"/>
            </w:pPr>
            <w:r>
              <w:t>ADC采样</w:t>
            </w:r>
          </w:p>
        </w:tc>
        <w:tc>
          <w:tcPr>
            <w:tcW w:w="2880" w:type="dxa"/>
          </w:tcPr>
          <w:p w14:paraId="7F161432">
            <w:pPr>
              <w:spacing w:after="0" w:line="240" w:lineRule="auto"/>
            </w:pPr>
            <w:r>
              <w:t>万用表对比</w:t>
            </w:r>
          </w:p>
        </w:tc>
        <w:tc>
          <w:tcPr>
            <w:tcW w:w="2880" w:type="dxa"/>
          </w:tcPr>
          <w:p w14:paraId="0979BDE3">
            <w:pPr>
              <w:spacing w:after="0" w:line="240" w:lineRule="auto"/>
            </w:pPr>
            <w:r>
              <w:t>误差&lt;5%</w:t>
            </w:r>
          </w:p>
        </w:tc>
      </w:tr>
      <w:tr w14:paraId="59CC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7FB580">
            <w:pPr>
              <w:spacing w:after="0" w:line="240" w:lineRule="auto"/>
            </w:pPr>
            <w:r>
              <w:t>I2C通信</w:t>
            </w:r>
          </w:p>
        </w:tc>
        <w:tc>
          <w:tcPr>
            <w:tcW w:w="2880" w:type="dxa"/>
          </w:tcPr>
          <w:p w14:paraId="0F49E437">
            <w:pPr>
              <w:spacing w:after="0" w:line="240" w:lineRule="auto"/>
            </w:pPr>
            <w:r>
              <w:t>扫描设备</w:t>
            </w:r>
          </w:p>
        </w:tc>
        <w:tc>
          <w:tcPr>
            <w:tcW w:w="2880" w:type="dxa"/>
          </w:tcPr>
          <w:p w14:paraId="3280AA19">
            <w:pPr>
              <w:spacing w:after="0" w:line="240" w:lineRule="auto"/>
            </w:pPr>
            <w:r>
              <w:t>正确识别设备</w:t>
            </w:r>
          </w:p>
        </w:tc>
      </w:tr>
      <w:tr w14:paraId="66D1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B3941F">
            <w:pPr>
              <w:spacing w:after="0" w:line="240" w:lineRule="auto"/>
            </w:pPr>
            <w:r>
              <w:t>串口输出</w:t>
            </w:r>
          </w:p>
        </w:tc>
        <w:tc>
          <w:tcPr>
            <w:tcW w:w="2880" w:type="dxa"/>
          </w:tcPr>
          <w:p w14:paraId="74A8BB42">
            <w:pPr>
              <w:spacing w:after="0" w:line="240" w:lineRule="auto"/>
            </w:pPr>
            <w:r>
              <w:t>串口助手</w:t>
            </w:r>
          </w:p>
        </w:tc>
        <w:tc>
          <w:tcPr>
            <w:tcW w:w="2880" w:type="dxa"/>
          </w:tcPr>
          <w:p w14:paraId="5189842F">
            <w:pPr>
              <w:spacing w:after="0" w:line="240" w:lineRule="auto"/>
            </w:pPr>
            <w:r>
              <w:t>正常打印</w:t>
            </w:r>
          </w:p>
        </w:tc>
      </w:tr>
    </w:tbl>
    <w:p w14:paraId="041D52DE">
      <w:pPr>
        <w:pStyle w:val="4"/>
      </w:pPr>
      <w:r>
        <w:t>8.2 性能测试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E342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86F3EB">
            <w:pPr>
              <w:spacing w:after="0" w:line="240" w:lineRule="auto"/>
            </w:pPr>
            <w:r>
              <w:t>测试项目</w:t>
            </w:r>
          </w:p>
        </w:tc>
        <w:tc>
          <w:tcPr>
            <w:tcW w:w="2880" w:type="dxa"/>
          </w:tcPr>
          <w:p w14:paraId="2460B8C6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2880" w:type="dxa"/>
          </w:tcPr>
          <w:p w14:paraId="75DC72E7">
            <w:pPr>
              <w:spacing w:after="0" w:line="240" w:lineRule="auto"/>
            </w:pPr>
            <w:r>
              <w:t>预期指标</w:t>
            </w:r>
          </w:p>
        </w:tc>
      </w:tr>
      <w:tr w14:paraId="6357A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BF6048">
            <w:pPr>
              <w:spacing w:after="0" w:line="240" w:lineRule="auto"/>
            </w:pPr>
            <w:r>
              <w:t>充电效率</w:t>
            </w:r>
          </w:p>
        </w:tc>
        <w:tc>
          <w:tcPr>
            <w:tcW w:w="2880" w:type="dxa"/>
          </w:tcPr>
          <w:p w14:paraId="055DAABC">
            <w:pPr>
              <w:spacing w:after="0" w:line="240" w:lineRule="auto"/>
            </w:pPr>
            <w:r>
              <w:t>电子负载CC模式</w:t>
            </w:r>
          </w:p>
        </w:tc>
        <w:tc>
          <w:tcPr>
            <w:tcW w:w="2880" w:type="dxa"/>
          </w:tcPr>
          <w:p w14:paraId="22BF567D">
            <w:pPr>
              <w:spacing w:after="0" w:line="240" w:lineRule="auto"/>
            </w:pPr>
            <w:r>
              <w:t>&gt;60%</w:t>
            </w:r>
          </w:p>
        </w:tc>
      </w:tr>
      <w:tr w14:paraId="36F34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70ADB8">
            <w:pPr>
              <w:spacing w:after="0" w:line="240" w:lineRule="auto"/>
            </w:pPr>
            <w:r>
              <w:t>最大功率</w:t>
            </w:r>
          </w:p>
        </w:tc>
        <w:tc>
          <w:tcPr>
            <w:tcW w:w="2880" w:type="dxa"/>
          </w:tcPr>
          <w:p w14:paraId="53E1C935">
            <w:pPr>
              <w:spacing w:after="0" w:line="240" w:lineRule="auto"/>
            </w:pPr>
            <w:r>
              <w:t>逐步增加负载</w:t>
            </w:r>
          </w:p>
        </w:tc>
        <w:tc>
          <w:tcPr>
            <w:tcW w:w="2880" w:type="dxa"/>
          </w:tcPr>
          <w:p w14:paraId="40D6AA85">
            <w:pPr>
              <w:spacing w:after="0" w:line="240" w:lineRule="auto"/>
            </w:pPr>
            <w:r>
              <w:t>按赛题要求</w:t>
            </w:r>
          </w:p>
        </w:tc>
      </w:tr>
      <w:tr w14:paraId="03A9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3ABAD0">
            <w:pPr>
              <w:spacing w:after="0" w:line="240" w:lineRule="auto"/>
            </w:pPr>
            <w:r>
              <w:t>充电时间</w:t>
            </w:r>
          </w:p>
        </w:tc>
        <w:tc>
          <w:tcPr>
            <w:tcW w:w="2880" w:type="dxa"/>
          </w:tcPr>
          <w:p w14:paraId="2BF88DDB">
            <w:pPr>
              <w:spacing w:after="0" w:line="240" w:lineRule="auto"/>
            </w:pPr>
            <w:r>
              <w:t>计时器</w:t>
            </w:r>
          </w:p>
        </w:tc>
        <w:tc>
          <w:tcPr>
            <w:tcW w:w="2880" w:type="dxa"/>
          </w:tcPr>
          <w:p w14:paraId="75B9FF9E">
            <w:pPr>
              <w:spacing w:after="0" w:line="240" w:lineRule="auto"/>
            </w:pPr>
            <w:r>
              <w:t>按电池容量计算</w:t>
            </w:r>
          </w:p>
        </w:tc>
      </w:tr>
      <w:tr w14:paraId="0559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C87D4">
            <w:pPr>
              <w:spacing w:after="0" w:line="240" w:lineRule="auto"/>
            </w:pPr>
            <w:r>
              <w:t>待机功耗</w:t>
            </w:r>
          </w:p>
        </w:tc>
        <w:tc>
          <w:tcPr>
            <w:tcW w:w="2880" w:type="dxa"/>
          </w:tcPr>
          <w:p w14:paraId="6EC45D00">
            <w:pPr>
              <w:spacing w:after="0" w:line="240" w:lineRule="auto"/>
            </w:pPr>
            <w:r>
              <w:t>万用表测电流</w:t>
            </w:r>
          </w:p>
        </w:tc>
        <w:tc>
          <w:tcPr>
            <w:tcW w:w="2880" w:type="dxa"/>
          </w:tcPr>
          <w:p w14:paraId="11C8E747">
            <w:pPr>
              <w:spacing w:after="0" w:line="240" w:lineRule="auto"/>
            </w:pPr>
            <w:r>
              <w:t>&lt;50mA</w:t>
            </w:r>
          </w:p>
        </w:tc>
      </w:tr>
    </w:tbl>
    <w:p w14:paraId="27238B1F">
      <w:pPr>
        <w:pStyle w:val="4"/>
      </w:pPr>
      <w:r>
        <w:t>8.3 保护测试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0B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C3FF19">
            <w:pPr>
              <w:spacing w:after="0" w:line="240" w:lineRule="auto"/>
            </w:pPr>
            <w:r>
              <w:t>测试项目</w:t>
            </w:r>
          </w:p>
        </w:tc>
        <w:tc>
          <w:tcPr>
            <w:tcW w:w="2880" w:type="dxa"/>
          </w:tcPr>
          <w:p w14:paraId="63E1B15C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2880" w:type="dxa"/>
          </w:tcPr>
          <w:p w14:paraId="5FEDA4AF">
            <w:pPr>
              <w:spacing w:after="0" w:line="240" w:lineRule="auto"/>
            </w:pPr>
            <w:r>
              <w:t>预期结果</w:t>
            </w:r>
          </w:p>
        </w:tc>
      </w:tr>
      <w:tr w14:paraId="0C2F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AC2458">
            <w:pPr>
              <w:spacing w:after="0" w:line="240" w:lineRule="auto"/>
            </w:pPr>
            <w:r>
              <w:t>OVP保护</w:t>
            </w:r>
          </w:p>
        </w:tc>
        <w:tc>
          <w:tcPr>
            <w:tcW w:w="2880" w:type="dxa"/>
          </w:tcPr>
          <w:p w14:paraId="71EE9F3B">
            <w:pPr>
              <w:spacing w:after="0" w:line="240" w:lineRule="auto"/>
            </w:pPr>
            <w:r>
              <w:t>模拟过压条件</w:t>
            </w:r>
          </w:p>
        </w:tc>
        <w:tc>
          <w:tcPr>
            <w:tcW w:w="2880" w:type="dxa"/>
          </w:tcPr>
          <w:p w14:paraId="7BCA8C11">
            <w:pPr>
              <w:spacing w:after="0" w:line="240" w:lineRule="auto"/>
            </w:pPr>
            <w:r>
              <w:t>4.25V时关断</w:t>
            </w:r>
          </w:p>
        </w:tc>
      </w:tr>
      <w:tr w14:paraId="43DD1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FDBDAB">
            <w:pPr>
              <w:spacing w:after="0" w:line="240" w:lineRule="auto"/>
            </w:pPr>
            <w:r>
              <w:t>OCP保护</w:t>
            </w:r>
          </w:p>
        </w:tc>
        <w:tc>
          <w:tcPr>
            <w:tcW w:w="2880" w:type="dxa"/>
          </w:tcPr>
          <w:p w14:paraId="7E5899CB">
            <w:pPr>
              <w:spacing w:after="0" w:line="240" w:lineRule="auto"/>
            </w:pPr>
            <w:r>
              <w:t>模拟过流条件</w:t>
            </w:r>
          </w:p>
        </w:tc>
        <w:tc>
          <w:tcPr>
            <w:tcW w:w="2880" w:type="dxa"/>
          </w:tcPr>
          <w:p w14:paraId="045FD89D">
            <w:pPr>
              <w:spacing w:after="0" w:line="240" w:lineRule="auto"/>
            </w:pPr>
            <w:r>
              <w:t>2500mA时关断</w:t>
            </w:r>
          </w:p>
        </w:tc>
      </w:tr>
      <w:tr w14:paraId="13C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07BAB0">
            <w:pPr>
              <w:spacing w:after="0" w:line="240" w:lineRule="auto"/>
            </w:pPr>
            <w:r>
              <w:t>OTP保护</w:t>
            </w:r>
          </w:p>
        </w:tc>
        <w:tc>
          <w:tcPr>
            <w:tcW w:w="2880" w:type="dxa"/>
          </w:tcPr>
          <w:p w14:paraId="1433C27B">
            <w:pPr>
              <w:spacing w:after="0" w:line="240" w:lineRule="auto"/>
            </w:pPr>
            <w:r>
              <w:t>加热NTC传感器</w:t>
            </w:r>
          </w:p>
        </w:tc>
        <w:tc>
          <w:tcPr>
            <w:tcW w:w="2880" w:type="dxa"/>
          </w:tcPr>
          <w:p w14:paraId="789D6748">
            <w:pPr>
              <w:spacing w:after="0" w:line="240" w:lineRule="auto"/>
            </w:pPr>
            <w:r>
              <w:t>80°C时停止</w:t>
            </w:r>
          </w:p>
        </w:tc>
      </w:tr>
      <w:tr w14:paraId="7427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ABB8F2">
            <w:pPr>
              <w:spacing w:after="0" w:line="240" w:lineRule="auto"/>
            </w:pPr>
            <w:r>
              <w:t>FOD检测</w:t>
            </w:r>
          </w:p>
        </w:tc>
        <w:tc>
          <w:tcPr>
            <w:tcW w:w="2880" w:type="dxa"/>
          </w:tcPr>
          <w:p w14:paraId="50F1F779">
            <w:pPr>
              <w:spacing w:after="0" w:line="240" w:lineRule="auto"/>
            </w:pPr>
            <w:r>
              <w:t>放置金属异物</w:t>
            </w:r>
          </w:p>
        </w:tc>
        <w:tc>
          <w:tcPr>
            <w:tcW w:w="2880" w:type="dxa"/>
          </w:tcPr>
          <w:p w14:paraId="7A6CECBB">
            <w:pPr>
              <w:spacing w:after="0" w:line="240" w:lineRule="auto"/>
            </w:pPr>
            <w:r>
              <w:t>检测到并停止</w:t>
            </w:r>
          </w:p>
        </w:tc>
      </w:tr>
    </w:tbl>
    <w:p w14:paraId="28C7ED17">
      <w:pPr>
        <w:pStyle w:val="4"/>
      </w:pPr>
      <w:r>
        <w:t>8.4 效率测试数据表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4570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311A07">
            <w:pPr>
              <w:spacing w:after="0" w:line="240" w:lineRule="auto"/>
            </w:pPr>
            <w:r>
              <w:t>序号</w:t>
            </w:r>
          </w:p>
        </w:tc>
        <w:tc>
          <w:tcPr>
            <w:tcW w:w="1440" w:type="dxa"/>
          </w:tcPr>
          <w:p w14:paraId="57565CF1">
            <w:pPr>
              <w:spacing w:after="0" w:line="240" w:lineRule="auto"/>
            </w:pPr>
            <w:r>
              <w:t>负载电流(mA)</w:t>
            </w:r>
          </w:p>
        </w:tc>
        <w:tc>
          <w:tcPr>
            <w:tcW w:w="1440" w:type="dxa"/>
          </w:tcPr>
          <w:p w14:paraId="113E6EFD">
            <w:pPr>
              <w:spacing w:after="0" w:line="240" w:lineRule="auto"/>
            </w:pPr>
            <w:r>
              <w:t>输出电压(V)</w:t>
            </w:r>
          </w:p>
        </w:tc>
        <w:tc>
          <w:tcPr>
            <w:tcW w:w="1440" w:type="dxa"/>
          </w:tcPr>
          <w:p w14:paraId="5D1396B6">
            <w:pPr>
              <w:spacing w:after="0" w:line="240" w:lineRule="auto"/>
            </w:pPr>
            <w:r>
              <w:t>输入电流(mA)</w:t>
            </w:r>
          </w:p>
        </w:tc>
        <w:tc>
          <w:tcPr>
            <w:tcW w:w="1440" w:type="dxa"/>
          </w:tcPr>
          <w:p w14:paraId="080308BF">
            <w:pPr>
              <w:spacing w:after="0" w:line="240" w:lineRule="auto"/>
            </w:pPr>
            <w:r>
              <w:t>输入电压(V)</w:t>
            </w:r>
          </w:p>
        </w:tc>
        <w:tc>
          <w:tcPr>
            <w:tcW w:w="1440" w:type="dxa"/>
          </w:tcPr>
          <w:p w14:paraId="1F0A9A48">
            <w:pPr>
              <w:spacing w:after="0" w:line="240" w:lineRule="auto"/>
            </w:pPr>
            <w:r>
              <w:t>效率(%)</w:t>
            </w:r>
          </w:p>
        </w:tc>
      </w:tr>
      <w:tr w14:paraId="569D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031C4F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4C096ECC">
            <w:pPr>
              <w:spacing w:after="0" w:line="240" w:lineRule="auto"/>
            </w:pPr>
            <w:r>
              <w:t>100</w:t>
            </w:r>
          </w:p>
        </w:tc>
        <w:tc>
          <w:tcPr>
            <w:tcW w:w="1440" w:type="dxa"/>
          </w:tcPr>
          <w:p w14:paraId="2873A5DB">
            <w:pPr>
              <w:spacing w:after="0" w:line="240" w:lineRule="auto"/>
            </w:pPr>
          </w:p>
        </w:tc>
        <w:tc>
          <w:tcPr>
            <w:tcW w:w="1440" w:type="dxa"/>
          </w:tcPr>
          <w:p w14:paraId="5D1B80D2">
            <w:pPr>
              <w:spacing w:after="0" w:line="240" w:lineRule="auto"/>
            </w:pPr>
          </w:p>
        </w:tc>
        <w:tc>
          <w:tcPr>
            <w:tcW w:w="1440" w:type="dxa"/>
          </w:tcPr>
          <w:p w14:paraId="1052F432">
            <w:pPr>
              <w:spacing w:after="0" w:line="240" w:lineRule="auto"/>
            </w:pPr>
          </w:p>
        </w:tc>
        <w:tc>
          <w:tcPr>
            <w:tcW w:w="1440" w:type="dxa"/>
          </w:tcPr>
          <w:p w14:paraId="1E72BD8B">
            <w:pPr>
              <w:spacing w:after="0" w:line="240" w:lineRule="auto"/>
            </w:pPr>
          </w:p>
        </w:tc>
      </w:tr>
      <w:tr w14:paraId="55784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E63FED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0A70874C">
            <w:pPr>
              <w:spacing w:after="0" w:line="240" w:lineRule="auto"/>
            </w:pPr>
            <w:r>
              <w:t>200</w:t>
            </w:r>
          </w:p>
        </w:tc>
        <w:tc>
          <w:tcPr>
            <w:tcW w:w="1440" w:type="dxa"/>
          </w:tcPr>
          <w:p w14:paraId="70A1ED42">
            <w:pPr>
              <w:spacing w:after="0" w:line="240" w:lineRule="auto"/>
            </w:pPr>
          </w:p>
        </w:tc>
        <w:tc>
          <w:tcPr>
            <w:tcW w:w="1440" w:type="dxa"/>
          </w:tcPr>
          <w:p w14:paraId="4112B4DC">
            <w:pPr>
              <w:spacing w:after="0" w:line="240" w:lineRule="auto"/>
            </w:pPr>
          </w:p>
        </w:tc>
        <w:tc>
          <w:tcPr>
            <w:tcW w:w="1440" w:type="dxa"/>
          </w:tcPr>
          <w:p w14:paraId="0920B1FC">
            <w:pPr>
              <w:spacing w:after="0" w:line="240" w:lineRule="auto"/>
            </w:pPr>
          </w:p>
        </w:tc>
        <w:tc>
          <w:tcPr>
            <w:tcW w:w="1440" w:type="dxa"/>
          </w:tcPr>
          <w:p w14:paraId="1D1826D6">
            <w:pPr>
              <w:spacing w:after="0" w:line="240" w:lineRule="auto"/>
            </w:pPr>
          </w:p>
        </w:tc>
      </w:tr>
      <w:tr w14:paraId="76A4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FB2603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4C12808B">
            <w:pPr>
              <w:spacing w:after="0" w:line="240" w:lineRule="auto"/>
            </w:pPr>
            <w:r>
              <w:t>500</w:t>
            </w:r>
          </w:p>
        </w:tc>
        <w:tc>
          <w:tcPr>
            <w:tcW w:w="1440" w:type="dxa"/>
          </w:tcPr>
          <w:p w14:paraId="45A81BB1">
            <w:pPr>
              <w:spacing w:after="0" w:line="240" w:lineRule="auto"/>
            </w:pPr>
          </w:p>
        </w:tc>
        <w:tc>
          <w:tcPr>
            <w:tcW w:w="1440" w:type="dxa"/>
          </w:tcPr>
          <w:p w14:paraId="3748EC7E">
            <w:pPr>
              <w:spacing w:after="0" w:line="240" w:lineRule="auto"/>
            </w:pPr>
          </w:p>
        </w:tc>
        <w:tc>
          <w:tcPr>
            <w:tcW w:w="1440" w:type="dxa"/>
          </w:tcPr>
          <w:p w14:paraId="77744F4A">
            <w:pPr>
              <w:spacing w:after="0" w:line="240" w:lineRule="auto"/>
            </w:pPr>
          </w:p>
        </w:tc>
        <w:tc>
          <w:tcPr>
            <w:tcW w:w="1440" w:type="dxa"/>
          </w:tcPr>
          <w:p w14:paraId="2803C17D">
            <w:pPr>
              <w:spacing w:after="0" w:line="240" w:lineRule="auto"/>
            </w:pPr>
          </w:p>
        </w:tc>
      </w:tr>
      <w:tr w14:paraId="3746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E95B4C">
            <w:pPr>
              <w:spacing w:after="0" w:line="240" w:lineRule="auto"/>
            </w:pPr>
            <w:r>
              <w:t>4</w:t>
            </w:r>
          </w:p>
        </w:tc>
        <w:tc>
          <w:tcPr>
            <w:tcW w:w="1440" w:type="dxa"/>
          </w:tcPr>
          <w:p w14:paraId="32CC348E">
            <w:pPr>
              <w:spacing w:after="0" w:line="240" w:lineRule="auto"/>
            </w:pPr>
            <w:r>
              <w:t>1000</w:t>
            </w:r>
          </w:p>
        </w:tc>
        <w:tc>
          <w:tcPr>
            <w:tcW w:w="1440" w:type="dxa"/>
          </w:tcPr>
          <w:p w14:paraId="62C0A6E0">
            <w:pPr>
              <w:spacing w:after="0" w:line="240" w:lineRule="auto"/>
            </w:pPr>
          </w:p>
        </w:tc>
        <w:tc>
          <w:tcPr>
            <w:tcW w:w="1440" w:type="dxa"/>
          </w:tcPr>
          <w:p w14:paraId="30EE6214">
            <w:pPr>
              <w:spacing w:after="0" w:line="240" w:lineRule="auto"/>
            </w:pPr>
          </w:p>
        </w:tc>
        <w:tc>
          <w:tcPr>
            <w:tcW w:w="1440" w:type="dxa"/>
          </w:tcPr>
          <w:p w14:paraId="1C2E83A1">
            <w:pPr>
              <w:spacing w:after="0" w:line="240" w:lineRule="auto"/>
            </w:pPr>
          </w:p>
        </w:tc>
        <w:tc>
          <w:tcPr>
            <w:tcW w:w="1440" w:type="dxa"/>
          </w:tcPr>
          <w:p w14:paraId="1FE00061">
            <w:pPr>
              <w:spacing w:after="0" w:line="240" w:lineRule="auto"/>
            </w:pPr>
          </w:p>
        </w:tc>
      </w:tr>
      <w:tr w14:paraId="622B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018CED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3F0FA480">
            <w:pPr>
              <w:spacing w:after="0" w:line="240" w:lineRule="auto"/>
            </w:pPr>
            <w:r>
              <w:t>1500</w:t>
            </w:r>
          </w:p>
        </w:tc>
        <w:tc>
          <w:tcPr>
            <w:tcW w:w="1440" w:type="dxa"/>
          </w:tcPr>
          <w:p w14:paraId="159E462C">
            <w:pPr>
              <w:spacing w:after="0" w:line="240" w:lineRule="auto"/>
            </w:pPr>
          </w:p>
        </w:tc>
        <w:tc>
          <w:tcPr>
            <w:tcW w:w="1440" w:type="dxa"/>
          </w:tcPr>
          <w:p w14:paraId="316A305F">
            <w:pPr>
              <w:spacing w:after="0" w:line="240" w:lineRule="auto"/>
            </w:pPr>
          </w:p>
        </w:tc>
        <w:tc>
          <w:tcPr>
            <w:tcW w:w="1440" w:type="dxa"/>
          </w:tcPr>
          <w:p w14:paraId="536D1762">
            <w:pPr>
              <w:spacing w:after="0" w:line="240" w:lineRule="auto"/>
            </w:pPr>
          </w:p>
        </w:tc>
        <w:tc>
          <w:tcPr>
            <w:tcW w:w="1440" w:type="dxa"/>
          </w:tcPr>
          <w:p w14:paraId="56686C9B">
            <w:pPr>
              <w:spacing w:after="0" w:line="240" w:lineRule="auto"/>
            </w:pPr>
          </w:p>
        </w:tc>
      </w:tr>
      <w:tr w14:paraId="6759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65274B">
            <w:pPr>
              <w:spacing w:after="0" w:line="240" w:lineRule="auto"/>
            </w:pPr>
            <w:r>
              <w:t>6</w:t>
            </w:r>
          </w:p>
        </w:tc>
        <w:tc>
          <w:tcPr>
            <w:tcW w:w="1440" w:type="dxa"/>
          </w:tcPr>
          <w:p w14:paraId="3B1C9EFC">
            <w:pPr>
              <w:spacing w:after="0" w:line="240" w:lineRule="auto"/>
            </w:pPr>
            <w:r>
              <w:t>2000</w:t>
            </w:r>
          </w:p>
        </w:tc>
        <w:tc>
          <w:tcPr>
            <w:tcW w:w="1440" w:type="dxa"/>
          </w:tcPr>
          <w:p w14:paraId="69D07E40">
            <w:pPr>
              <w:spacing w:after="0" w:line="240" w:lineRule="auto"/>
            </w:pPr>
          </w:p>
        </w:tc>
        <w:tc>
          <w:tcPr>
            <w:tcW w:w="1440" w:type="dxa"/>
          </w:tcPr>
          <w:p w14:paraId="37CA6E4A">
            <w:pPr>
              <w:spacing w:after="0" w:line="240" w:lineRule="auto"/>
            </w:pPr>
          </w:p>
        </w:tc>
        <w:tc>
          <w:tcPr>
            <w:tcW w:w="1440" w:type="dxa"/>
          </w:tcPr>
          <w:p w14:paraId="017DFEB2">
            <w:pPr>
              <w:spacing w:after="0" w:line="240" w:lineRule="auto"/>
            </w:pPr>
          </w:p>
        </w:tc>
        <w:tc>
          <w:tcPr>
            <w:tcW w:w="1440" w:type="dxa"/>
          </w:tcPr>
          <w:p w14:paraId="0563A22B">
            <w:pPr>
              <w:spacing w:after="0" w:line="240" w:lineRule="auto"/>
            </w:pPr>
          </w:p>
        </w:tc>
      </w:tr>
    </w:tbl>
    <w:p w14:paraId="1501924C">
      <w:r>
        <w:br w:type="page"/>
      </w:r>
    </w:p>
    <w:p w14:paraId="75434D82">
      <w:pPr>
        <w:pStyle w:val="3"/>
      </w:pPr>
      <w:r>
        <w:t>第九章  总结与建议</w:t>
      </w:r>
    </w:p>
    <w:p w14:paraId="36DDD40F">
      <w:pPr>
        <w:pStyle w:val="4"/>
      </w:pPr>
      <w:r>
        <w:t>9.1 技术方案总结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86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C9E778">
            <w:pPr>
              <w:spacing w:after="0" w:line="240" w:lineRule="auto"/>
            </w:pPr>
            <w:r>
              <w:t>模块</w:t>
            </w:r>
          </w:p>
        </w:tc>
        <w:tc>
          <w:tcPr>
            <w:tcW w:w="2880" w:type="dxa"/>
          </w:tcPr>
          <w:p w14:paraId="0819DD69">
            <w:pPr>
              <w:spacing w:after="0" w:line="240" w:lineRule="auto"/>
            </w:pPr>
            <w:r>
              <w:t>方案</w:t>
            </w:r>
          </w:p>
        </w:tc>
        <w:tc>
          <w:tcPr>
            <w:tcW w:w="2880" w:type="dxa"/>
          </w:tcPr>
          <w:p w14:paraId="7CB597B2">
            <w:pPr>
              <w:spacing w:after="0" w:line="240" w:lineRule="auto"/>
            </w:pPr>
            <w:r>
              <w:t>关键参数</w:t>
            </w:r>
          </w:p>
        </w:tc>
      </w:tr>
      <w:tr w14:paraId="48F3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E1A70B">
            <w:pPr>
              <w:spacing w:after="0" w:line="240" w:lineRule="auto"/>
            </w:pPr>
            <w:r>
              <w:t>接收端</w:t>
            </w:r>
          </w:p>
        </w:tc>
        <w:tc>
          <w:tcPr>
            <w:tcW w:w="2880" w:type="dxa"/>
          </w:tcPr>
          <w:p w14:paraId="3DBD84AC">
            <w:pPr>
              <w:spacing w:after="0" w:line="240" w:lineRule="auto"/>
            </w:pPr>
            <w:r>
              <w:t>全桥整流+滤波</w:t>
            </w:r>
          </w:p>
        </w:tc>
        <w:tc>
          <w:tcPr>
            <w:tcW w:w="2880" w:type="dxa"/>
          </w:tcPr>
          <w:p w14:paraId="39C31A61">
            <w:pPr>
              <w:spacing w:after="0" w:line="240" w:lineRule="auto"/>
            </w:pPr>
            <w:r>
              <w:t>肖特基二极管</w:t>
            </w:r>
          </w:p>
        </w:tc>
      </w:tr>
      <w:tr w14:paraId="4BA8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B9BFE4">
            <w:pPr>
              <w:spacing w:after="0" w:line="240" w:lineRule="auto"/>
            </w:pPr>
            <w:r>
              <w:t>发射端</w:t>
            </w:r>
          </w:p>
        </w:tc>
        <w:tc>
          <w:tcPr>
            <w:tcW w:w="2880" w:type="dxa"/>
          </w:tcPr>
          <w:p w14:paraId="1AEA2E10">
            <w:pPr>
              <w:spacing w:after="0" w:line="240" w:lineRule="auto"/>
            </w:pPr>
            <w:r>
              <w:t>H桥驱动+LC谐振</w:t>
            </w:r>
          </w:p>
        </w:tc>
        <w:tc>
          <w:tcPr>
            <w:tcW w:w="2880" w:type="dxa"/>
          </w:tcPr>
          <w:p w14:paraId="717240A3">
            <w:pPr>
              <w:spacing w:after="0" w:line="240" w:lineRule="auto"/>
            </w:pPr>
            <w:r>
              <w:t>110kHz PWM</w:t>
            </w:r>
          </w:p>
        </w:tc>
      </w:tr>
      <w:tr w14:paraId="749B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B44ECB">
            <w:pPr>
              <w:spacing w:after="0" w:line="240" w:lineRule="auto"/>
            </w:pPr>
            <w:r>
              <w:t>MCU</w:t>
            </w:r>
          </w:p>
        </w:tc>
        <w:tc>
          <w:tcPr>
            <w:tcW w:w="2880" w:type="dxa"/>
          </w:tcPr>
          <w:p w14:paraId="47843F0C">
            <w:pPr>
              <w:spacing w:after="0" w:line="240" w:lineRule="auto"/>
            </w:pPr>
            <w:r>
              <w:t>STM32F103C8T6</w:t>
            </w:r>
          </w:p>
        </w:tc>
        <w:tc>
          <w:tcPr>
            <w:tcW w:w="2880" w:type="dxa"/>
          </w:tcPr>
          <w:p w14:paraId="2E2587EE">
            <w:pPr>
              <w:spacing w:after="0" w:line="240" w:lineRule="auto"/>
            </w:pPr>
            <w:r>
              <w:t>72MHz主频</w:t>
            </w:r>
          </w:p>
        </w:tc>
      </w:tr>
      <w:tr w14:paraId="0536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DC7A57">
            <w:pPr>
              <w:spacing w:after="0" w:line="240" w:lineRule="auto"/>
            </w:pPr>
            <w:r>
              <w:t>充电管理</w:t>
            </w:r>
          </w:p>
        </w:tc>
        <w:tc>
          <w:tcPr>
            <w:tcW w:w="2880" w:type="dxa"/>
          </w:tcPr>
          <w:p w14:paraId="205CE7A9">
            <w:pPr>
              <w:spacing w:after="0" w:line="240" w:lineRule="auto"/>
            </w:pPr>
            <w:r>
              <w:t>BQ25601 I2C</w:t>
            </w:r>
          </w:p>
        </w:tc>
        <w:tc>
          <w:tcPr>
            <w:tcW w:w="2880" w:type="dxa"/>
          </w:tcPr>
          <w:p w14:paraId="155CA4E8">
            <w:pPr>
              <w:spacing w:after="0" w:line="240" w:lineRule="auto"/>
            </w:pPr>
            <w:r>
              <w:t>100kHz通信</w:t>
            </w:r>
          </w:p>
        </w:tc>
      </w:tr>
      <w:tr w14:paraId="14E47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D9A8B8">
            <w:pPr>
              <w:spacing w:after="0" w:line="240" w:lineRule="auto"/>
            </w:pPr>
            <w:r>
              <w:t>保护</w:t>
            </w:r>
          </w:p>
        </w:tc>
        <w:tc>
          <w:tcPr>
            <w:tcW w:w="2880" w:type="dxa"/>
          </w:tcPr>
          <w:p w14:paraId="3779FF5E">
            <w:pPr>
              <w:spacing w:after="0" w:line="240" w:lineRule="auto"/>
            </w:pPr>
            <w:r>
              <w:t>OVP/OCP/OTP/FOD</w:t>
            </w:r>
          </w:p>
        </w:tc>
        <w:tc>
          <w:tcPr>
            <w:tcW w:w="2880" w:type="dxa"/>
          </w:tcPr>
          <w:p w14:paraId="38055F0B">
            <w:pPr>
              <w:spacing w:after="0" w:line="240" w:lineRule="auto"/>
            </w:pPr>
            <w:r>
              <w:t>硬件中断+软件</w:t>
            </w:r>
          </w:p>
        </w:tc>
      </w:tr>
      <w:tr w14:paraId="0AFE3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6EE3F6">
            <w:pPr>
              <w:spacing w:after="0" w:line="240" w:lineRule="auto"/>
            </w:pPr>
            <w:r>
              <w:t>通信</w:t>
            </w:r>
          </w:p>
        </w:tc>
        <w:tc>
          <w:tcPr>
            <w:tcW w:w="2880" w:type="dxa"/>
          </w:tcPr>
          <w:p w14:paraId="42D2BC73">
            <w:pPr>
              <w:spacing w:after="0" w:line="240" w:lineRule="auto"/>
            </w:pPr>
            <w:r>
              <w:t>Qi协议（简化版）</w:t>
            </w:r>
          </w:p>
        </w:tc>
        <w:tc>
          <w:tcPr>
            <w:tcW w:w="2880" w:type="dxa"/>
          </w:tcPr>
          <w:p w14:paraId="78600B53">
            <w:pPr>
              <w:spacing w:after="0" w:line="240" w:lineRule="auto"/>
            </w:pPr>
            <w:r>
              <w:t>反向散射调制</w:t>
            </w:r>
          </w:p>
        </w:tc>
      </w:tr>
    </w:tbl>
    <w:p w14:paraId="3EAC88DC">
      <w:pPr>
        <w:pStyle w:val="4"/>
      </w:pPr>
      <w:r>
        <w:t>9.2 比赛建议</w:t>
      </w:r>
    </w:p>
    <w:p w14:paraId="2D644CE0">
      <w:pPr>
        <w:pStyle w:val="16"/>
      </w:pPr>
      <w:r>
        <w:t>1. 效率是核心指标：优化LC谐振和线圈对齐</w:t>
      </w:r>
    </w:p>
    <w:p w14:paraId="151FE208">
      <w:pPr>
        <w:pStyle w:val="16"/>
      </w:pPr>
      <w:r>
        <w:t>2. 安全保护必须完善：OVP/OCP/OTP都要实现</w:t>
      </w:r>
    </w:p>
    <w:p w14:paraId="64B22DC7">
      <w:pPr>
        <w:pStyle w:val="16"/>
      </w:pPr>
      <w:r>
        <w:t>3. 协议兼容性：实现基本的Qi握手协议</w:t>
      </w:r>
    </w:p>
    <w:p w14:paraId="2B3E176D">
      <w:pPr>
        <w:pStyle w:val="16"/>
      </w:pPr>
      <w:r>
        <w:t>4. 调试方便：串口输出详细状态信息</w:t>
      </w:r>
    </w:p>
    <w:p w14:paraId="6BF6814C">
      <w:pPr>
        <w:pStyle w:val="16"/>
      </w:pPr>
      <w:r>
        <w:t>5. 代码可维护：状态机+模块化设计</w:t>
      </w:r>
    </w:p>
    <w:p w14:paraId="07DB354F">
      <w:pPr>
        <w:pStyle w:val="4"/>
      </w:pPr>
      <w:r>
        <w:t>9.3 参考资料</w:t>
      </w:r>
    </w:p>
    <w:p w14:paraId="088F5A3F">
      <w:pPr>
        <w:pStyle w:val="16"/>
      </w:pPr>
      <w:r>
        <w:t>1. Qi Specification Version 1.3 - Wireless Power Consortium</w:t>
      </w:r>
    </w:p>
    <w:p w14:paraId="4D16378C">
      <w:pPr>
        <w:pStyle w:val="16"/>
      </w:pPr>
      <w:r>
        <w:t>2. STM32F103 Reference Manual (RM0008)</w:t>
      </w:r>
    </w:p>
    <w:p w14:paraId="0CD511D0">
      <w:pPr>
        <w:pStyle w:val="16"/>
      </w:pPr>
      <w:r>
        <w:t>3. BQ25601 Datasheet - Texas Instruments</w:t>
      </w:r>
    </w:p>
    <w:p w14:paraId="61FD3260">
      <w:pPr>
        <w:pStyle w:val="16"/>
      </w:pPr>
      <w:r>
        <w:t>4. 华为MatePad Pro技术规格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A8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3190</Words>
  <Characters>5438</Characters>
  <Lines>0</Lines>
  <Paragraphs>0</Paragraphs>
  <TotalTime>10</TotalTime>
  <ScaleCrop>false</ScaleCrop>
  <LinksUpToDate>false</LinksUpToDate>
  <CharactersWithSpaces>11367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最后？</cp:lastModifiedBy>
  <dcterms:modified xsi:type="dcterms:W3CDTF">2026-07-02T09:46:50Z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eyJoZGlkIjoiZDYxYzg5N2Y4M2VjYTY1OTE1OTYwZDNiNWRhN2JkMjYiLCJ1c2VySWQiOiIxMjIzNjU3NDA3In0=</vt:lpwstr>
  </property>
  <property fmtid="{D5CDD505-2E9C-101B-9397-08002B2CF9AE}" pid="3" name="KSOProductBuildVer">
    <vt:lpwstr>2052-12.1.0.26895</vt:lpwstr>
  </property>
  <property fmtid="{D5CDD505-2E9C-101B-9397-08002B2CF9AE}" pid="4" name="ICV">
    <vt:lpwstr>4D11C208C01A4AAE9D91DC8D0A014A60_12</vt:lpwstr>
  </property>
</Properties>
</file>