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 w:eastAsia="黑体"/>
          <w:b/>
          <w:sz w:val="44"/>
        </w:rPr>
        <w:t>手写笔笔套壳无线充电</w:t>
        <w:br/>
        <w:t>MCU外设功能分析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摘  要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本文档分析手写笔笔套壳无线充电方案中单片机（MCU）所需的外设功能，涵盖PWM驱动、ADC采集、I2C通信、GPIO控制、中断保护等核心模块，并结合华为无线充电方案的特殊需求给出工程实践建议。</w:t>
      </w:r>
    </w:p>
    <w:p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sz w:val="24"/>
        </w:rPr>
        <w:t>无线充电；STM32；PWM；ADC；I2C；充电管理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  赛题概述</w:t>
      </w:r>
    </w:p>
    <w:p>
      <w:pPr>
        <w:pStyle w:val="Heading2"/>
      </w:pPr>
      <w:r>
        <w:rPr>
          <w:rFonts w:ascii="Times New Roman" w:hAnsi="Times New Roman" w:eastAsia="黑体"/>
        </w:rPr>
        <w:t>1.1  系统架构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手写笔笔套壳无线充电系统采用中继架构：手机（Qi发射端）通过电磁感应将能量传递至笔套壳（中继端），笔套壳再将能量转发至手写笔（接收端）。中继端的MCU是整个系统的控制核心，负责功率驱动、状态监测和安全管理。</w:t>
      </w:r>
    </w:p>
    <w:p>
      <w:r>
        <w:rPr>
          <w:rFonts w:ascii="Times New Roman" w:hAnsi="Times New Roman" w:eastAsia="宋体"/>
          <w:b w:val="0"/>
          <w:sz w:val="24"/>
        </w:rPr>
        <w:t>系统链路如下：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手机（Qi发射端）→ 笔套壳（中继：接收+MCU控制+发射）→ 手写笔（接收端充电）</w:t>
      </w:r>
    </w:p>
    <w:p>
      <w:pPr>
        <w:pStyle w:val="Heading2"/>
      </w:pPr>
      <w:r>
        <w:rPr>
          <w:rFonts w:ascii="Times New Roman" w:hAnsi="Times New Roman" w:eastAsia="黑体"/>
        </w:rPr>
        <w:t>1.2  技术领域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技术领域</w:t>
            </w:r>
          </w:p>
        </w:tc>
        <w:tc>
          <w:tcPr>
            <w:tcW w:type="dxa" w:w="4320"/>
          </w:tcPr>
          <w:p>
            <w:r>
              <w:t>具体内容</w:t>
            </w:r>
          </w:p>
        </w:tc>
      </w:tr>
      <w:tr>
        <w:tc>
          <w:tcPr>
            <w:tcW w:type="dxa" w:w="4320"/>
          </w:tcPr>
          <w:p>
            <w:r>
              <w:t>MCU</w:t>
            </w:r>
          </w:p>
        </w:tc>
        <w:tc>
          <w:tcPr>
            <w:tcW w:type="dxa" w:w="4320"/>
          </w:tcPr>
          <w:p>
            <w:r>
              <w:t>STM32F1系列，HAL库开发</w:t>
            </w:r>
          </w:p>
        </w:tc>
      </w:tr>
      <w:tr>
        <w:tc>
          <w:tcPr>
            <w:tcW w:type="dxa" w:w="4320"/>
          </w:tcPr>
          <w:p>
            <w:r>
              <w:t>无线充电</w:t>
            </w:r>
          </w:p>
        </w:tc>
        <w:tc>
          <w:tcPr>
            <w:tcW w:type="dxa" w:w="4320"/>
          </w:tcPr>
          <w:p>
            <w:r>
              <w:t>Qi标准、电磁感应、谐振电路</w:t>
            </w:r>
          </w:p>
        </w:tc>
      </w:tr>
      <w:tr>
        <w:tc>
          <w:tcPr>
            <w:tcW w:type="dxa" w:w="4320"/>
          </w:tcPr>
          <w:p>
            <w:r>
              <w:t>线圈设计</w:t>
            </w:r>
          </w:p>
        </w:tc>
        <w:tc>
          <w:tcPr>
            <w:tcW w:type="dxa" w:w="4320"/>
          </w:tcPr>
          <w:p>
            <w:r>
              <w:t>发射/接收/中继线圈绕制与匹配</w:t>
            </w:r>
          </w:p>
        </w:tc>
      </w:tr>
      <w:tr>
        <w:tc>
          <w:tcPr>
            <w:tcW w:type="dxa" w:w="4320"/>
          </w:tcPr>
          <w:p>
            <w:r>
              <w:t>电源管理</w:t>
            </w:r>
          </w:p>
        </w:tc>
        <w:tc>
          <w:tcPr>
            <w:tcW w:type="dxa" w:w="4320"/>
          </w:tcPr>
          <w:p>
            <w:r>
              <w:t>整流、稳压、锂电池CC-CV充电</w:t>
            </w:r>
          </w:p>
        </w:tc>
      </w:tr>
      <w:tr>
        <w:tc>
          <w:tcPr>
            <w:tcW w:type="dxa" w:w="4320"/>
          </w:tcPr>
          <w:p>
            <w:r>
              <w:t>电子负载</w:t>
            </w:r>
          </w:p>
        </w:tc>
        <w:tc>
          <w:tcPr>
            <w:tcW w:type="dxa" w:w="4320"/>
          </w:tcPr>
          <w:p>
            <w:r>
              <w:t>CC/CV/CR/CP模式测试</w:t>
            </w:r>
          </w:p>
        </w:tc>
      </w:tr>
      <w:tr>
        <w:tc>
          <w:tcPr>
            <w:tcW w:type="dxa" w:w="4320"/>
          </w:tcPr>
          <w:p>
            <w:r>
              <w:t>软件工具</w:t>
            </w:r>
          </w:p>
        </w:tc>
        <w:tc>
          <w:tcPr>
            <w:tcW w:type="dxa" w:w="4320"/>
          </w:tcPr>
          <w:p>
            <w:r>
              <w:t>STM32CubeIDE、C语言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  中继端系统架构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笔套壳中继端的核心任务是：接收手机端的无线能量 → 整流稳压 → 由MCU控制 → 驱动发射线圈给手写笔充电。MCU在其中承担"大脑"角色。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MCU接口</w:t>
            </w:r>
          </w:p>
        </w:tc>
      </w:tr>
      <w:tr>
        <w:tc>
          <w:tcPr>
            <w:tcW w:type="dxa" w:w="2880"/>
          </w:tcPr>
          <w:p>
            <w:r>
              <w:t>接收线圈</w:t>
            </w:r>
          </w:p>
        </w:tc>
        <w:tc>
          <w:tcPr>
            <w:tcW w:type="dxa" w:w="2880"/>
          </w:tcPr>
          <w:p>
            <w:r>
              <w:t>从手机端接收交变磁场能量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整流电路</w:t>
            </w:r>
          </w:p>
        </w:tc>
        <w:tc>
          <w:tcPr>
            <w:tcW w:type="dxa" w:w="2880"/>
          </w:tcPr>
          <w:p>
            <w:r>
              <w:t>交流→直流（全桥整流）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充电管理IC</w:t>
            </w:r>
          </w:p>
        </w:tc>
        <w:tc>
          <w:tcPr>
            <w:tcW w:type="dxa" w:w="2880"/>
          </w:tcPr>
          <w:p>
            <w:r>
              <w:t>锂电池充电管理（CC-CV）</w:t>
            </w:r>
          </w:p>
        </w:tc>
        <w:tc>
          <w:tcPr>
            <w:tcW w:type="dxa" w:w="2880"/>
          </w:tcPr>
          <w:p>
            <w:r>
              <w:t>I2C</w:t>
            </w:r>
          </w:p>
        </w:tc>
      </w:tr>
      <w:tr>
        <w:tc>
          <w:tcPr>
            <w:tcW w:type="dxa" w:w="2880"/>
          </w:tcPr>
          <w:p>
            <w:r>
              <w:t>发射驱动</w:t>
            </w:r>
          </w:p>
        </w:tc>
        <w:tc>
          <w:tcPr>
            <w:tcW w:type="dxa" w:w="2880"/>
          </w:tcPr>
          <w:p>
            <w:r>
              <w:t>驱动发射线圈产生磁场</w:t>
            </w:r>
          </w:p>
        </w:tc>
        <w:tc>
          <w:tcPr>
            <w:tcW w:type="dxa" w:w="2880"/>
          </w:tcPr>
          <w:p>
            <w:r>
              <w:t>PWM（定时器）</w:t>
            </w:r>
          </w:p>
        </w:tc>
      </w:tr>
      <w:tr>
        <w:tc>
          <w:tcPr>
            <w:tcW w:type="dxa" w:w="2880"/>
          </w:tcPr>
          <w:p>
            <w:r>
              <w:t>电压采样</w:t>
            </w:r>
          </w:p>
        </w:tc>
        <w:tc>
          <w:tcPr>
            <w:tcW w:type="dxa" w:w="2880"/>
          </w:tcPr>
          <w:p>
            <w:r>
              <w:t>监测电池/线圈电压</w:t>
            </w:r>
          </w:p>
        </w:tc>
        <w:tc>
          <w:tcPr>
            <w:tcW w:type="dxa" w:w="2880"/>
          </w:tcPr>
          <w:p>
            <w:r>
              <w:t>ADC</w:t>
            </w:r>
          </w:p>
        </w:tc>
      </w:tr>
      <w:tr>
        <w:tc>
          <w:tcPr>
            <w:tcW w:type="dxa" w:w="2880"/>
          </w:tcPr>
          <w:p>
            <w:r>
              <w:t>电流采样</w:t>
            </w:r>
          </w:p>
        </w:tc>
        <w:tc>
          <w:tcPr>
            <w:tcW w:type="dxa" w:w="2880"/>
          </w:tcPr>
          <w:p>
            <w:r>
              <w:t>监测充电电流</w:t>
            </w:r>
          </w:p>
        </w:tc>
        <w:tc>
          <w:tcPr>
            <w:tcW w:type="dxa" w:w="2880"/>
          </w:tcPr>
          <w:p>
            <w:r>
              <w:t>ADC</w:t>
            </w:r>
          </w:p>
        </w:tc>
      </w:tr>
      <w:tr>
        <w:tc>
          <w:tcPr>
            <w:tcW w:type="dxa" w:w="2880"/>
          </w:tcPr>
          <w:p>
            <w:r>
              <w:t>温度监测</w:t>
            </w:r>
          </w:p>
        </w:tc>
        <w:tc>
          <w:tcPr>
            <w:tcW w:type="dxa" w:w="2880"/>
          </w:tcPr>
          <w:p>
            <w:r>
              <w:t>NTC测温，过温保护</w:t>
            </w:r>
          </w:p>
        </w:tc>
        <w:tc>
          <w:tcPr>
            <w:tcW w:type="dxa" w:w="2880"/>
          </w:tcPr>
          <w:p>
            <w:r>
              <w:t>ADC/GPIO</w:t>
            </w:r>
          </w:p>
        </w:tc>
      </w:tr>
      <w:tr>
        <w:tc>
          <w:tcPr>
            <w:tcW w:type="dxa" w:w="2880"/>
          </w:tcPr>
          <w:p>
            <w:r>
              <w:t>LED指示</w:t>
            </w:r>
          </w:p>
        </w:tc>
        <w:tc>
          <w:tcPr>
            <w:tcW w:type="dxa" w:w="2880"/>
          </w:tcPr>
          <w:p>
            <w:r>
              <w:t>充电状态显示</w:t>
            </w:r>
          </w:p>
        </w:tc>
        <w:tc>
          <w:tcPr>
            <w:tcW w:type="dxa" w:w="2880"/>
          </w:tcPr>
          <w:p>
            <w:r>
              <w:t>GPIO</w:t>
            </w:r>
          </w:p>
        </w:tc>
      </w:tr>
      <w:tr>
        <w:tc>
          <w:tcPr>
            <w:tcW w:type="dxa" w:w="2880"/>
          </w:tcPr>
          <w:p>
            <w:r>
              <w:t>保护电路</w:t>
            </w:r>
          </w:p>
        </w:tc>
        <w:tc>
          <w:tcPr>
            <w:tcW w:type="dxa" w:w="2880"/>
          </w:tcPr>
          <w:p>
            <w:r>
              <w:t>OVP/OCP，紧急关断</w:t>
            </w:r>
          </w:p>
        </w:tc>
        <w:tc>
          <w:tcPr>
            <w:tcW w:type="dxa" w:w="2880"/>
          </w:tcPr>
          <w:p>
            <w:r>
              <w:t>EXTI（外部中断）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3  PWM脉冲宽度调制</w:t>
      </w:r>
    </w:p>
    <w:p>
      <w:pPr>
        <w:pStyle w:val="Heading2"/>
      </w:pPr>
      <w:r>
        <w:rPr>
          <w:rFonts w:ascii="Times New Roman" w:hAnsi="Times New Roman" w:eastAsia="黑体"/>
        </w:rPr>
        <w:t>3.1  作用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PWM是无线充电发射端的核心驱动信号。MCU通过定时器产生100~200 kHz的高频PWM波，经MOS管H桥驱动发射线圈，产生交变磁场向手写笔传输能量。调节PWM占空比即可控制发射功率。</w:t>
      </w:r>
    </w:p>
    <w:p>
      <w:pPr>
        <w:pStyle w:val="Heading2"/>
      </w:pPr>
      <w:r>
        <w:rPr>
          <w:rFonts w:ascii="Times New Roman" w:hAnsi="Times New Roman" w:eastAsia="黑体"/>
        </w:rPr>
        <w:t>3.2  频率与占空比公式</w:t>
      </w:r>
    </w:p>
    <w:p>
      <w:r>
        <w:rPr>
          <w:rFonts w:ascii="Times New Roman" w:hAnsi="Times New Roman" w:eastAsia="宋体"/>
          <w:b w:val="0"/>
          <w:sz w:val="24"/>
        </w:rPr>
        <w:t>PWM频率计算：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f_PWM = f_TIM / [(PSC + 1) × (ARR + 1)]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占空比计算：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Duty = CCR / (ARR + 1) × 100%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其中f_TIM为定时器时钟频率（STM32F103为72 MHz），PSC为预分频系数，ARR为自动重装载值，CCR为比较值。</w:t>
      </w:r>
    </w:p>
    <w:p>
      <w:pPr>
        <w:pStyle w:val="Heading2"/>
      </w:pPr>
      <w:r>
        <w:rPr>
          <w:rFonts w:ascii="Times New Roman" w:hAnsi="Times New Roman" w:eastAsia="黑体"/>
        </w:rPr>
        <w:t>3.3  典型配置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以产生110 kHz PWM为例：f_TIM = 72 MHz，取PSC = 0，ARR = 654，则f = 72000000 / 655 ≈ 110 kHz。</w:t>
      </w:r>
    </w:p>
    <w:p>
      <w:pPr>
        <w:pStyle w:val="Heading2"/>
      </w:pPr>
      <w:r>
        <w:rPr>
          <w:rFonts w:ascii="Times New Roman" w:hAnsi="Times New Roman" w:eastAsia="黑体"/>
        </w:rPr>
        <w:t>3.4  代码示例</w:t>
      </w:r>
    </w:p>
    <w:p>
      <w:pPr>
        <w:ind w:left="567"/>
      </w:pPr>
      <w:r>
        <w:rPr>
          <w:rFonts w:ascii="Consolas" w:hAnsi="Consolas" w:eastAsia="宋体"/>
          <w:sz w:val="18"/>
        </w:rPr>
        <w:t>// CubeMX: TIM2_CH1 -&gt; PWM Generation, PSC=0, ARR=654</w:t>
        <w:br/>
      </w:r>
      <w:r>
        <w:rPr>
          <w:rFonts w:ascii="Consolas" w:hAnsi="Consolas" w:eastAsia="宋体"/>
          <w:sz w:val="18"/>
        </w:rPr>
        <w:t>HAL_TIM_PWM_Start(&amp;htim2, TIM_CHANNEL_1);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// 设置发射功率（占空比）</w:t>
        <w:br/>
      </w:r>
      <w:r>
        <w:rPr>
          <w:rFonts w:ascii="Consolas" w:hAnsi="Consolas" w:eastAsia="宋体"/>
          <w:sz w:val="18"/>
        </w:rPr>
        <w:t>void Set_TX_Power(uint8_t percent) {</w:t>
        <w:br/>
      </w:r>
      <w:r>
        <w:rPr>
          <w:rFonts w:ascii="Consolas" w:hAnsi="Consolas" w:eastAsia="宋体"/>
          <w:sz w:val="18"/>
        </w:rPr>
        <w:t xml:space="preserve">    uint16_t ccr = (uint16_t)(percent * 655 / 100);</w:t>
        <w:br/>
      </w:r>
      <w:r>
        <w:rPr>
          <w:rFonts w:ascii="Consolas" w:hAnsi="Consolas" w:eastAsia="宋体"/>
          <w:sz w:val="18"/>
        </w:rPr>
        <w:t xml:space="preserve">    __HAL_TIM_SET_COMPARE(&amp;htim2, TIM_CHANNEL_1, ccr);</w:t>
        <w:br/>
      </w:r>
      <w:r>
        <w:rPr>
          <w:rFonts w:ascii="Consolas" w:hAnsi="Consolas" w:eastAsia="宋体"/>
          <w:sz w:val="18"/>
        </w:rPr>
        <w:t>}</w:t>
        <w:br/>
      </w:r>
    </w:p>
    <w:p>
      <w:pPr>
        <w:pStyle w:val="Heading1"/>
      </w:pPr>
      <w:r>
        <w:rPr>
          <w:rFonts w:ascii="Times New Roman" w:hAnsi="Times New Roman" w:eastAsia="黑体"/>
        </w:rPr>
        <w:t>4  ADC模数转换</w:t>
      </w:r>
    </w:p>
    <w:p>
      <w:pPr>
        <w:pStyle w:val="Heading2"/>
      </w:pPr>
      <w:r>
        <w:rPr>
          <w:rFonts w:ascii="Times New Roman" w:hAnsi="Times New Roman" w:eastAsia="黑体"/>
        </w:rPr>
        <w:t>4.1  采集对象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采集对象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典型通道</w:t>
            </w:r>
          </w:p>
        </w:tc>
      </w:tr>
      <w:tr>
        <w:tc>
          <w:tcPr>
            <w:tcW w:type="dxa" w:w="2880"/>
          </w:tcPr>
          <w:p>
            <w:r>
              <w:t>电池电压</w:t>
            </w:r>
          </w:p>
        </w:tc>
        <w:tc>
          <w:tcPr>
            <w:tcW w:type="dxa" w:w="2880"/>
          </w:tcPr>
          <w:p>
            <w:r>
              <w:t>判断充电状态，CC→CV切换</w:t>
            </w:r>
          </w:p>
        </w:tc>
        <w:tc>
          <w:tcPr>
            <w:tcW w:type="dxa" w:w="2880"/>
          </w:tcPr>
          <w:p>
            <w:r>
              <w:t>CH0 (PA0)</w:t>
            </w:r>
          </w:p>
        </w:tc>
      </w:tr>
      <w:tr>
        <w:tc>
          <w:tcPr>
            <w:tcW w:type="dxa" w:w="2880"/>
          </w:tcPr>
          <w:p>
            <w:r>
              <w:t>充电电流</w:t>
            </w:r>
          </w:p>
        </w:tc>
        <w:tc>
          <w:tcPr>
            <w:tcW w:type="dxa" w:w="2880"/>
          </w:tcPr>
          <w:p>
            <w:r>
              <w:t>功率控制，过流保护</w:t>
            </w:r>
          </w:p>
        </w:tc>
        <w:tc>
          <w:tcPr>
            <w:tcW w:type="dxa" w:w="2880"/>
          </w:tcPr>
          <w:p>
            <w:r>
              <w:t>CH1 (PA1)</w:t>
            </w:r>
          </w:p>
        </w:tc>
      </w:tr>
      <w:tr>
        <w:tc>
          <w:tcPr>
            <w:tcW w:type="dxa" w:w="2880"/>
          </w:tcPr>
          <w:p>
            <w:r>
              <w:t>线圈温度</w:t>
            </w:r>
          </w:p>
        </w:tc>
        <w:tc>
          <w:tcPr>
            <w:tcW w:type="dxa" w:w="2880"/>
          </w:tcPr>
          <w:p>
            <w:r>
              <w:t>过温保护</w:t>
            </w:r>
          </w:p>
        </w:tc>
        <w:tc>
          <w:tcPr>
            <w:tcW w:type="dxa" w:w="2880"/>
          </w:tcPr>
          <w:p>
            <w:r>
              <w:t>CH2 (PA2)</w:t>
            </w:r>
          </w:p>
        </w:tc>
      </w:tr>
      <w:tr>
        <w:tc>
          <w:tcPr>
            <w:tcW w:type="dxa" w:w="2880"/>
          </w:tcPr>
          <w:p>
            <w:r>
              <w:t>参考电压</w:t>
            </w:r>
          </w:p>
        </w:tc>
        <w:tc>
          <w:tcPr>
            <w:tcW w:type="dxa" w:w="2880"/>
          </w:tcPr>
          <w:p>
            <w:r>
              <w:t>比较器阈值校准</w:t>
            </w:r>
          </w:p>
        </w:tc>
        <w:tc>
          <w:tcPr>
            <w:tcW w:type="dxa" w:w="2880"/>
          </w:tcPr>
          <w:p>
            <w:r>
              <w:t>CH3 (PA3)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4.2  电压换算公式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ADC原始值换算为实际电压：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V_ADC = ADC_Value × V_REF / 2^N = ADC_Value × 3.3 / 4095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若前端有电阻分压电路（R1、R2），则实际被测电压为：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V_real = V_ADC × (R1 + R2) / R2</w:t>
      </w:r>
    </w:p>
    <w:p>
      <w:pPr>
        <w:pStyle w:val="Heading2"/>
      </w:pPr>
      <w:r>
        <w:rPr>
          <w:rFonts w:ascii="Times New Roman" w:hAnsi="Times New Roman" w:eastAsia="黑体"/>
        </w:rPr>
        <w:t>4.3  代码示例</w:t>
      </w:r>
    </w:p>
    <w:p>
      <w:pPr>
        <w:ind w:left="567"/>
      </w:pPr>
      <w:r>
        <w:rPr>
          <w:rFonts w:ascii="Consolas" w:hAnsi="Consolas" w:eastAsia="宋体"/>
          <w:sz w:val="18"/>
        </w:rPr>
        <w:t>float Read_Battery_Voltage(void) {</w:t>
        <w:br/>
      </w:r>
      <w:r>
        <w:rPr>
          <w:rFonts w:ascii="Consolas" w:hAnsi="Consolas" w:eastAsia="宋体"/>
          <w:sz w:val="18"/>
        </w:rPr>
        <w:t xml:space="preserve">    HAL_ADC_Start(&amp;hadc1);</w:t>
        <w:br/>
      </w:r>
      <w:r>
        <w:rPr>
          <w:rFonts w:ascii="Consolas" w:hAnsi="Consolas" w:eastAsia="宋体"/>
          <w:sz w:val="18"/>
        </w:rPr>
        <w:t xml:space="preserve">    HAL_ADC_PollForConversion(&amp;hadc1, 100);</w:t>
        <w:br/>
      </w:r>
      <w:r>
        <w:rPr>
          <w:rFonts w:ascii="Consolas" w:hAnsi="Consolas" w:eastAsia="宋体"/>
          <w:sz w:val="18"/>
        </w:rPr>
        <w:t xml:space="preserve">    uint32_t raw = HAL_ADC_GetValue(&amp;hadc1);</w:t>
        <w:br/>
      </w:r>
      <w:r>
        <w:rPr>
          <w:rFonts w:ascii="Consolas" w:hAnsi="Consolas" w:eastAsia="宋体"/>
          <w:sz w:val="18"/>
        </w:rPr>
        <w:t xml:space="preserve">    float v_adc = raw * 3.3f / 4095.0f;</w:t>
        <w:br/>
      </w:r>
      <w:r>
        <w:rPr>
          <w:rFonts w:ascii="Consolas" w:hAnsi="Consolas" w:eastAsia="宋体"/>
          <w:sz w:val="18"/>
        </w:rPr>
        <w:t xml:space="preserve">    float v_bat = v_adc * (10.0f + 33.0f) / 33.0f; // 分压R1=10k,R2=33k</w:t>
        <w:br/>
      </w:r>
      <w:r>
        <w:rPr>
          <w:rFonts w:ascii="Consolas" w:hAnsi="Consolas" w:eastAsia="宋体"/>
          <w:sz w:val="18"/>
        </w:rPr>
        <w:t xml:space="preserve">    return v_bat;</w:t>
        <w:br/>
      </w:r>
      <w:r>
        <w:rPr>
          <w:rFonts w:ascii="Consolas" w:hAnsi="Consolas" w:eastAsia="宋体"/>
          <w:sz w:val="18"/>
        </w:rPr>
        <w:t>}</w:t>
        <w:br/>
      </w:r>
    </w:p>
    <w:p>
      <w:pPr>
        <w:pStyle w:val="Heading2"/>
      </w:pPr>
      <w:r>
        <w:rPr>
          <w:rFonts w:ascii="Times New Roman" w:hAnsi="Times New Roman" w:eastAsia="黑体"/>
        </w:rPr>
        <w:t>4.4  软件滤波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实际采样存在噪声，常用滑动平均滤波：</w:t>
      </w:r>
    </w:p>
    <w:p>
      <w:pPr>
        <w:ind w:left="567"/>
      </w:pPr>
      <w:r>
        <w:rPr>
          <w:rFonts w:ascii="Consolas" w:hAnsi="Consolas" w:eastAsia="宋体"/>
          <w:sz w:val="18"/>
        </w:rPr>
        <w:t>#define N 8</w:t>
        <w:br/>
      </w:r>
      <w:r>
        <w:rPr>
          <w:rFonts w:ascii="Consolas" w:hAnsi="Consolas" w:eastAsia="宋体"/>
          <w:sz w:val="18"/>
        </w:rPr>
        <w:t>uint16_t buf[N]; uint8_t idx = 0;</w:t>
        <w:br/>
      </w:r>
      <w:r>
        <w:rPr>
          <w:rFonts w:ascii="Consolas" w:hAnsi="Consolas" w:eastAsia="宋体"/>
          <w:sz w:val="18"/>
        </w:rPr>
        <w:t>uint16_t MovingAvg(uint16_t val) {</w:t>
        <w:br/>
      </w:r>
      <w:r>
        <w:rPr>
          <w:rFonts w:ascii="Consolas" w:hAnsi="Consolas" w:eastAsia="宋体"/>
          <w:sz w:val="18"/>
        </w:rPr>
        <w:t xml:space="preserve">    buf[idx] = val; idx = (idx+1) % N;</w:t>
        <w:br/>
      </w:r>
      <w:r>
        <w:rPr>
          <w:rFonts w:ascii="Consolas" w:hAnsi="Consolas" w:eastAsia="宋体"/>
          <w:sz w:val="18"/>
        </w:rPr>
        <w:t xml:space="preserve">    uint32_t sum = 0;</w:t>
        <w:br/>
      </w:r>
      <w:r>
        <w:rPr>
          <w:rFonts w:ascii="Consolas" w:hAnsi="Consolas" w:eastAsia="宋体"/>
          <w:sz w:val="18"/>
        </w:rPr>
        <w:t xml:space="preserve">    for (int i=0; i&lt;N; i++) sum += buf[i];</w:t>
        <w:br/>
      </w:r>
      <w:r>
        <w:rPr>
          <w:rFonts w:ascii="Consolas" w:hAnsi="Consolas" w:eastAsia="宋体"/>
          <w:sz w:val="18"/>
        </w:rPr>
        <w:t xml:space="preserve">    return (uint16_t)(sum / N);</w:t>
        <w:br/>
      </w:r>
      <w:r>
        <w:rPr>
          <w:rFonts w:ascii="Consolas" w:hAnsi="Consolas" w:eastAsia="宋体"/>
          <w:sz w:val="18"/>
        </w:rPr>
        <w:t>}</w:t>
        <w:br/>
      </w:r>
    </w:p>
    <w:p>
      <w:pPr>
        <w:pStyle w:val="Heading1"/>
      </w:pPr>
      <w:r>
        <w:rPr>
          <w:rFonts w:ascii="Times New Roman" w:hAnsi="Times New Roman" w:eastAsia="黑体"/>
        </w:rPr>
        <w:t>5  I2C通信</w:t>
      </w:r>
    </w:p>
    <w:p>
      <w:pPr>
        <w:pStyle w:val="Heading2"/>
      </w:pPr>
      <w:r>
        <w:rPr>
          <w:rFonts w:ascii="Times New Roman" w:hAnsi="Times New Roman" w:eastAsia="黑体"/>
        </w:rPr>
        <w:t>5.1  作用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I2C用于与充电管理IC通信，实现充电参数配置和状态读取。华为方案中常用TI BQ25601、南芯SC8812等充电管理IC。</w:t>
      </w:r>
    </w:p>
    <w:p>
      <w:pPr>
        <w:pStyle w:val="Heading2"/>
      </w:pPr>
      <w:r>
        <w:rPr>
          <w:rFonts w:ascii="Times New Roman" w:hAnsi="Times New Roman" w:eastAsia="黑体"/>
        </w:rPr>
        <w:t>5.2  典型操作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设置充电电流</w:t>
            </w:r>
          </w:p>
        </w:tc>
        <w:tc>
          <w:tcPr>
            <w:tcW w:type="dxa" w:w="4320"/>
          </w:tcPr>
          <w:p>
            <w:r>
              <w:t>通过I2C写入寄存器，如500mA/1A/2A</w:t>
            </w:r>
          </w:p>
        </w:tc>
      </w:tr>
      <w:tr>
        <w:tc>
          <w:tcPr>
            <w:tcW w:type="dxa" w:w="4320"/>
          </w:tcPr>
          <w:p>
            <w:r>
              <w:t>设置充电电压</w:t>
            </w:r>
          </w:p>
        </w:tc>
        <w:tc>
          <w:tcPr>
            <w:tcW w:type="dxa" w:w="4320"/>
          </w:tcPr>
          <w:p>
            <w:r>
              <w:t>通常固定4.2V（单节锂电）</w:t>
            </w:r>
          </w:p>
        </w:tc>
      </w:tr>
      <w:tr>
        <w:tc>
          <w:tcPr>
            <w:tcW w:type="dxa" w:w="4320"/>
          </w:tcPr>
          <w:p>
            <w:r>
              <w:t>读取充电状态</w:t>
            </w:r>
          </w:p>
        </w:tc>
        <w:tc>
          <w:tcPr>
            <w:tcW w:type="dxa" w:w="4320"/>
          </w:tcPr>
          <w:p>
            <w:r>
              <w:t>读状态寄存器，判断充电/充满/故障</w:t>
            </w:r>
          </w:p>
        </w:tc>
      </w:tr>
      <w:tr>
        <w:tc>
          <w:tcPr>
            <w:tcW w:type="dxa" w:w="4320"/>
          </w:tcPr>
          <w:p>
            <w:r>
              <w:t>读取故障标志</w:t>
            </w:r>
          </w:p>
        </w:tc>
        <w:tc>
          <w:tcPr>
            <w:tcW w:type="dxa" w:w="4320"/>
          </w:tcPr>
          <w:p>
            <w:r>
              <w:t>过温/过压/过流等异常信息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5.3  代码示例</w:t>
      </w:r>
    </w:p>
    <w:p>
      <w:pPr>
        <w:ind w:left="567"/>
      </w:pPr>
      <w:r>
        <w:rPr>
          <w:rFonts w:ascii="Consolas" w:hAnsi="Consolas" w:eastAsia="宋体"/>
          <w:sz w:val="18"/>
        </w:rPr>
        <w:t>// 写寄存器：设置充电电流</w:t>
        <w:br/>
      </w:r>
      <w:r>
        <w:rPr>
          <w:rFonts w:ascii="Consolas" w:hAnsi="Consolas" w:eastAsia="宋体"/>
          <w:sz w:val="18"/>
        </w:rPr>
        <w:t>uint8_t curr = (charge_ma / 64) &lt;&lt; 3; // BQ25601示例</w:t>
        <w:br/>
      </w:r>
      <w:r>
        <w:rPr>
          <w:rFonts w:ascii="Consolas" w:hAnsi="Consolas" w:eastAsia="宋体"/>
          <w:sz w:val="18"/>
        </w:rPr>
        <w:t>HAL_I2C_Mem_Write(&amp;hi2c1, 0x6B&lt;&lt;1, 0x02,</w:t>
        <w:br/>
      </w:r>
      <w:r>
        <w:rPr>
          <w:rFonts w:ascii="Consolas" w:hAnsi="Consolas" w:eastAsia="宋体"/>
          <w:sz w:val="18"/>
        </w:rPr>
        <w:t xml:space="preserve">                  I2C_MEMADD_SIZE_8BIT, &amp;curr, 1, 100);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// 读寄存器：读取充电状态</w:t>
        <w:br/>
      </w:r>
      <w:r>
        <w:rPr>
          <w:rFonts w:ascii="Consolas" w:hAnsi="Consolas" w:eastAsia="宋体"/>
          <w:sz w:val="18"/>
        </w:rPr>
        <w:t>uint8_t status;</w:t>
        <w:br/>
      </w:r>
      <w:r>
        <w:rPr>
          <w:rFonts w:ascii="Consolas" w:hAnsi="Consolas" w:eastAsia="宋体"/>
          <w:sz w:val="18"/>
        </w:rPr>
        <w:t>HAL_I2C_Mem_Read(&amp;hi2c1, 0x6B&lt;&lt;1, 0x08,</w:t>
        <w:br/>
      </w:r>
      <w:r>
        <w:rPr>
          <w:rFonts w:ascii="Consolas" w:hAnsi="Consolas" w:eastAsia="宋体"/>
          <w:sz w:val="18"/>
        </w:rPr>
        <w:t xml:space="preserve">                 I2C_MEMADD_SIZE_8BIT, &amp;status, 1, 100);</w:t>
        <w:br/>
      </w:r>
    </w:p>
    <w:p>
      <w:pPr>
        <w:pStyle w:val="Heading1"/>
      </w:pPr>
      <w:r>
        <w:rPr>
          <w:rFonts w:ascii="Times New Roman" w:hAnsi="Times New Roman" w:eastAsia="黑体"/>
        </w:rPr>
        <w:t>6  GPIO通用输入输出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引脚功能</w:t>
            </w:r>
          </w:p>
        </w:tc>
        <w:tc>
          <w:tcPr>
            <w:tcW w:type="dxa" w:w="2880"/>
          </w:tcPr>
          <w:p>
            <w:r>
              <w:t>方向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充电使能(CHG_EN)</w:t>
            </w:r>
          </w:p>
        </w:tc>
        <w:tc>
          <w:tcPr>
            <w:tcW w:type="dxa" w:w="2880"/>
          </w:tcPr>
          <w:p>
            <w:r>
              <w:t>输出</w:t>
            </w:r>
          </w:p>
        </w:tc>
        <w:tc>
          <w:tcPr>
            <w:tcW w:type="dxa" w:w="2880"/>
          </w:tcPr>
          <w:p>
            <w:r>
              <w:t>控制充电IC的CE引脚，高/低使能</w:t>
            </w:r>
          </w:p>
        </w:tc>
      </w:tr>
      <w:tr>
        <w:tc>
          <w:tcPr>
            <w:tcW w:type="dxa" w:w="2880"/>
          </w:tcPr>
          <w:p>
            <w:r>
              <w:t>LED红</w:t>
            </w:r>
          </w:p>
        </w:tc>
        <w:tc>
          <w:tcPr>
            <w:tcW w:type="dxa" w:w="2880"/>
          </w:tcPr>
          <w:p>
            <w:r>
              <w:t>输出</w:t>
            </w:r>
          </w:p>
        </w:tc>
        <w:tc>
          <w:tcPr>
            <w:tcW w:type="dxa" w:w="2880"/>
          </w:tcPr>
          <w:p>
            <w:r>
              <w:t>充电中指示</w:t>
            </w:r>
          </w:p>
        </w:tc>
      </w:tr>
      <w:tr>
        <w:tc>
          <w:tcPr>
            <w:tcW w:type="dxa" w:w="2880"/>
          </w:tcPr>
          <w:p>
            <w:r>
              <w:t>LED绿</w:t>
            </w:r>
          </w:p>
        </w:tc>
        <w:tc>
          <w:tcPr>
            <w:tcW w:type="dxa" w:w="2880"/>
          </w:tcPr>
          <w:p>
            <w:r>
              <w:t>输出</w:t>
            </w:r>
          </w:p>
        </w:tc>
        <w:tc>
          <w:tcPr>
            <w:tcW w:type="dxa" w:w="2880"/>
          </w:tcPr>
          <w:p>
            <w:r>
              <w:t>充满指示</w:t>
            </w:r>
          </w:p>
        </w:tc>
      </w:tr>
      <w:tr>
        <w:tc>
          <w:tcPr>
            <w:tcW w:type="dxa" w:w="2880"/>
          </w:tcPr>
          <w:p>
            <w:r>
              <w:t>OVP检测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  <w:tc>
          <w:tcPr>
            <w:tcW w:type="dxa" w:w="2880"/>
          </w:tcPr>
          <w:p>
            <w:r>
              <w:t>比较器输出，过压时为高</w:t>
            </w:r>
          </w:p>
        </w:tc>
      </w:tr>
      <w:tr>
        <w:tc>
          <w:tcPr>
            <w:tcW w:type="dxa" w:w="2880"/>
          </w:tcPr>
          <w:p>
            <w:r>
              <w:t>按键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  <w:tc>
          <w:tcPr>
            <w:tcW w:type="dxa" w:w="2880"/>
          </w:tcPr>
          <w:p>
            <w:r>
              <w:t>模式切换/复位</w:t>
            </w:r>
          </w:p>
        </w:tc>
      </w:tr>
      <w:tr>
        <w:tc>
          <w:tcPr>
            <w:tcW w:type="dxa" w:w="2880"/>
          </w:tcPr>
          <w:p>
            <w:r>
              <w:t>NTC告警</w:t>
            </w:r>
          </w:p>
        </w:tc>
        <w:tc>
          <w:tcPr>
            <w:tcW w:type="dxa" w:w="2880"/>
          </w:tcPr>
          <w:p>
            <w:r>
              <w:t>输入</w:t>
            </w:r>
          </w:p>
        </w:tc>
        <w:tc>
          <w:tcPr>
            <w:tcW w:type="dxa" w:w="2880"/>
          </w:tcPr>
          <w:p>
            <w:r>
              <w:t>温度比较器输出</w:t>
            </w:r>
          </w:p>
        </w:tc>
      </w:tr>
    </w:tbl>
    <w:p>
      <w:pPr>
        <w:ind w:left="567"/>
      </w:pPr>
      <w:r>
        <w:rPr>
          <w:rFonts w:ascii="Consolas" w:hAnsi="Consolas" w:eastAsia="宋体"/>
          <w:sz w:val="18"/>
        </w:rPr>
        <w:t>// 使能充电</w:t>
        <w:br/>
      </w:r>
      <w:r>
        <w:rPr>
          <w:rFonts w:ascii="Consolas" w:hAnsi="Consolas" w:eastAsia="宋体"/>
          <w:sz w:val="18"/>
        </w:rPr>
        <w:t>HAL_GPIO_WritePin(GPIOA, CHG_EN_PIN, GPIO_PIN_SET);</w:t>
        <w:br/>
      </w:r>
      <w:r>
        <w:rPr>
          <w:rFonts w:ascii="Consolas" w:hAnsi="Consolas" w:eastAsia="宋体"/>
          <w:sz w:val="18"/>
        </w:rPr>
        <w:t>// 关闭充电</w:t>
        <w:br/>
      </w:r>
      <w:r>
        <w:rPr>
          <w:rFonts w:ascii="Consolas" w:hAnsi="Consolas" w:eastAsia="宋体"/>
          <w:sz w:val="18"/>
        </w:rPr>
        <w:t>HAL_GPIO_WritePin(GPIOA, CHG_EN_PIN, GPIO_PIN_RESET);</w:t>
        <w:br/>
      </w:r>
      <w:r>
        <w:rPr>
          <w:rFonts w:ascii="Consolas" w:hAnsi="Consolas" w:eastAsia="宋体"/>
          <w:sz w:val="18"/>
        </w:rPr>
        <w:t>// LED指示</w:t>
        <w:br/>
      </w:r>
      <w:r>
        <w:rPr>
          <w:rFonts w:ascii="Consolas" w:hAnsi="Consolas" w:eastAsia="宋体"/>
          <w:sz w:val="18"/>
        </w:rPr>
        <w:t>HAL_GPIO_WritePin(GPIOA, LED_RED_PIN,</w:t>
        <w:br/>
      </w:r>
      <w:r>
        <w:rPr>
          <w:rFonts w:ascii="Consolas" w:hAnsi="Consolas" w:eastAsia="宋体"/>
          <w:sz w:val="18"/>
        </w:rPr>
        <w:t xml:space="preserve">    (state == STATE_CHARGING) ? GPIO_PIN_SET : GPIO_PIN_RESET);</w:t>
        <w:br/>
      </w:r>
    </w:p>
    <w:p>
      <w:pPr>
        <w:pStyle w:val="Heading1"/>
      </w:pPr>
      <w:r>
        <w:rPr>
          <w:rFonts w:ascii="Times New Roman" w:hAnsi="Times New Roman" w:eastAsia="黑体"/>
        </w:rPr>
        <w:t>7  中断系统</w:t>
      </w:r>
    </w:p>
    <w:p>
      <w:pPr>
        <w:pStyle w:val="Heading2"/>
      </w:pPr>
      <w:r>
        <w:rPr>
          <w:rFonts w:ascii="Times New Roman" w:hAnsi="Times New Roman" w:eastAsia="黑体"/>
        </w:rPr>
        <w:t>7.1  优先级分配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中断源</w:t>
            </w:r>
          </w:p>
        </w:tc>
        <w:tc>
          <w:tcPr>
            <w:tcW w:type="dxa" w:w="2880"/>
          </w:tcPr>
          <w:p>
            <w:r>
              <w:t>抢占优先级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外部中断(OVP)</w:t>
            </w:r>
          </w:p>
        </w:tc>
        <w:tc>
          <w:tcPr>
            <w:tcW w:type="dxa" w:w="2880"/>
          </w:tcPr>
          <w:p>
            <w:r>
              <w:t>0（最高）</w:t>
            </w:r>
          </w:p>
        </w:tc>
        <w:tc>
          <w:tcPr>
            <w:tcW w:type="dxa" w:w="2880"/>
          </w:tcPr>
          <w:p>
            <w:r>
              <w:t>过压紧急关断</w:t>
            </w:r>
          </w:p>
        </w:tc>
      </w:tr>
      <w:tr>
        <w:tc>
          <w:tcPr>
            <w:tcW w:type="dxa" w:w="2880"/>
          </w:tcPr>
          <w:p>
            <w:r>
              <w:t>定时器中断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周期采样100ms</w:t>
            </w:r>
          </w:p>
        </w:tc>
      </w:tr>
      <w:tr>
        <w:tc>
          <w:tcPr>
            <w:tcW w:type="dxa" w:w="2880"/>
          </w:tcPr>
          <w:p>
            <w:r>
              <w:t>I2C事件中断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充电IC通信</w:t>
            </w:r>
          </w:p>
        </w:tc>
      </w:tr>
      <w:tr>
        <w:tc>
          <w:tcPr>
            <w:tcW w:type="dxa" w:w="2880"/>
          </w:tcPr>
          <w:p>
            <w:r>
              <w:t>UART接收中断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调试命令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7.2  过压保护中断</w:t>
      </w:r>
    </w:p>
    <w:p>
      <w:pPr>
        <w:ind w:left="567"/>
      </w:pPr>
      <w:r>
        <w:rPr>
          <w:rFonts w:ascii="Consolas" w:hAnsi="Consolas" w:eastAsia="宋体"/>
          <w:sz w:val="18"/>
        </w:rPr>
        <w:t>void HAL_GPIO_EXTI_Callback(uint16_t GPIO_Pin) {</w:t>
        <w:br/>
      </w:r>
      <w:r>
        <w:rPr>
          <w:rFonts w:ascii="Consolas" w:hAnsi="Consolas" w:eastAsia="宋体"/>
          <w:sz w:val="18"/>
        </w:rPr>
        <w:t xml:space="preserve">    if (GPIO_Pin == OVP_PIN) {</w:t>
        <w:br/>
      </w:r>
      <w:r>
        <w:rPr>
          <w:rFonts w:ascii="Consolas" w:hAnsi="Consolas" w:eastAsia="宋体"/>
          <w:sz w:val="18"/>
        </w:rPr>
        <w:t xml:space="preserve">        HAL_GPIO_WritePin(GPIOA, CHG_EN_PIN, GPIO_PIN_RESET);</w:t>
        <w:br/>
      </w:r>
      <w:r>
        <w:rPr>
          <w:rFonts w:ascii="Consolas" w:hAnsi="Consolas" w:eastAsia="宋体"/>
          <w:sz w:val="18"/>
        </w:rPr>
        <w:t xml:space="preserve">        HAL_TIM_PWM_Stop(&amp;htim2, TIM_CHANNEL_1);</w:t>
        <w:br/>
      </w:r>
      <w:r>
        <w:rPr>
          <w:rFonts w:ascii="Consolas" w:hAnsi="Consolas" w:eastAsia="宋体"/>
          <w:sz w:val="18"/>
        </w:rPr>
        <w:t xml:space="preserve">        current_state = STATE_ERROR;</w:t>
        <w:br/>
      </w:r>
      <w:r>
        <w:rPr>
          <w:rFonts w:ascii="Consolas" w:hAnsi="Consolas" w:eastAsia="宋体"/>
          <w:sz w:val="18"/>
        </w:rPr>
        <w:t xml:space="preserve">        printf("[OVP] Over voltage detected!\r\n");</w:t>
        <w:br/>
      </w:r>
      <w:r>
        <w:rPr>
          <w:rFonts w:ascii="Consolas" w:hAnsi="Consolas" w:eastAsia="宋体"/>
          <w:sz w:val="18"/>
        </w:rPr>
        <w:t xml:space="preserve">    }</w:t>
        <w:br/>
      </w:r>
      <w:r>
        <w:rPr>
          <w:rFonts w:ascii="Consolas" w:hAnsi="Consolas" w:eastAsia="宋体"/>
          <w:sz w:val="18"/>
        </w:rPr>
        <w:t>}</w:t>
        <w:br/>
      </w:r>
    </w:p>
    <w:p>
      <w:pPr>
        <w:pStyle w:val="Heading1"/>
      </w:pPr>
      <w:r>
        <w:rPr>
          <w:rFonts w:ascii="Times New Roman" w:hAnsi="Times New Roman" w:eastAsia="黑体"/>
        </w:rPr>
        <w:t>8  状态机设计</w:t>
      </w:r>
    </w:p>
    <w:p>
      <w:pPr>
        <w:pStyle w:val="Heading2"/>
      </w:pPr>
      <w:r>
        <w:rPr>
          <w:rFonts w:ascii="Times New Roman" w:hAnsi="Times New Roman" w:eastAsia="黑体"/>
        </w:rPr>
        <w:t>8.1  状态定义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转移条件</w:t>
            </w:r>
          </w:p>
        </w:tc>
      </w:tr>
      <w:tr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待机，无负载</w:t>
            </w:r>
          </w:p>
        </w:tc>
        <w:tc>
          <w:tcPr>
            <w:tcW w:type="dxa" w:w="2880"/>
          </w:tcPr>
          <w:p>
            <w:r>
              <w:t>检测到负载 → DETECTING</w:t>
            </w:r>
          </w:p>
        </w:tc>
      </w:tr>
      <w:tr>
        <w:tc>
          <w:tcPr>
            <w:tcW w:type="dxa" w:w="2880"/>
          </w:tcPr>
          <w:p>
            <w:r>
              <w:t>DETECTING</w:t>
            </w:r>
          </w:p>
        </w:tc>
        <w:tc>
          <w:tcPr>
            <w:tcW w:type="dxa" w:w="2880"/>
          </w:tcPr>
          <w:p>
            <w:r>
              <w:t>检测中，建立通信</w:t>
            </w:r>
          </w:p>
        </w:tc>
        <w:tc>
          <w:tcPr>
            <w:tcW w:type="dxa" w:w="2880"/>
          </w:tcPr>
          <w:p>
            <w:r>
              <w:t>握手成功 → CHARGING；超时 → ERROR</w:t>
            </w:r>
          </w:p>
        </w:tc>
      </w:tr>
      <w:tr>
        <w:tc>
          <w:tcPr>
            <w:tcW w:type="dxa" w:w="2880"/>
          </w:tcPr>
          <w:p>
            <w:r>
              <w:t>CHARGING</w:t>
            </w:r>
          </w:p>
        </w:tc>
        <w:tc>
          <w:tcPr>
            <w:tcW w:type="dxa" w:w="2880"/>
          </w:tcPr>
          <w:p>
            <w:r>
              <w:t>充电中</w:t>
            </w:r>
          </w:p>
        </w:tc>
        <w:tc>
          <w:tcPr>
            <w:tcW w:type="dxa" w:w="2880"/>
          </w:tcPr>
          <w:p>
            <w:r>
              <w:t>充满 → DONE；异常 → ERROR</w:t>
            </w:r>
          </w:p>
        </w:tc>
      </w:tr>
      <w:tr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充电完成</w:t>
            </w:r>
          </w:p>
        </w:tc>
        <w:tc>
          <w:tcPr>
            <w:tcW w:type="dxa" w:w="2880"/>
          </w:tcPr>
          <w:p>
            <w:r>
              <w:t>负载移除 → IDLE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故障保护</w:t>
            </w:r>
          </w:p>
        </w:tc>
        <w:tc>
          <w:tcPr>
            <w:tcW w:type="dxa" w:w="2880"/>
          </w:tcPr>
          <w:p>
            <w:r>
              <w:t>故障消除 → IDLE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8.2  代码实现</w:t>
      </w:r>
    </w:p>
    <w:p>
      <w:pPr>
        <w:ind w:left="567"/>
      </w:pPr>
      <w:r>
        <w:rPr>
          <w:rFonts w:ascii="Consolas" w:hAnsi="Consolas" w:eastAsia="宋体"/>
          <w:sz w:val="18"/>
        </w:rPr>
        <w:t>typedef enum {</w:t>
        <w:br/>
      </w:r>
      <w:r>
        <w:rPr>
          <w:rFonts w:ascii="Consolas" w:hAnsi="Consolas" w:eastAsia="宋体"/>
          <w:sz w:val="18"/>
        </w:rPr>
        <w:t xml:space="preserve">    STATE_IDLE, STATE_DETECTING, STATE_CHARGING,</w:t>
        <w:br/>
      </w:r>
      <w:r>
        <w:rPr>
          <w:rFonts w:ascii="Consolas" w:hAnsi="Consolas" w:eastAsia="宋体"/>
          <w:sz w:val="18"/>
        </w:rPr>
        <w:t xml:space="preserve">    STATE_DONE, STATE_ERROR</w:t>
        <w:br/>
      </w:r>
      <w:r>
        <w:rPr>
          <w:rFonts w:ascii="Consolas" w:hAnsi="Consolas" w:eastAsia="宋体"/>
          <w:sz w:val="18"/>
        </w:rPr>
        <w:t>} State_t;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State_t current_state = STATE_IDLE;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void State_Machine_Run(void) {</w:t>
        <w:br/>
      </w:r>
      <w:r>
        <w:rPr>
          <w:rFonts w:ascii="Consolas" w:hAnsi="Consolas" w:eastAsia="宋体"/>
          <w:sz w:val="18"/>
        </w:rPr>
        <w:t xml:space="preserve">    switch (current_state) {</w:t>
        <w:br/>
      </w:r>
      <w:r>
        <w:rPr>
          <w:rFonts w:ascii="Consolas" w:hAnsi="Consolas" w:eastAsia="宋体"/>
          <w:sz w:val="18"/>
        </w:rPr>
        <w:t xml:space="preserve">    case STATE_IDLE:</w:t>
        <w:br/>
      </w:r>
      <w:r>
        <w:rPr>
          <w:rFonts w:ascii="Consolas" w:hAnsi="Consolas" w:eastAsia="宋体"/>
          <w:sz w:val="18"/>
        </w:rPr>
        <w:t xml:space="preserve">        if (Detect_Load()) current_state = STATE_DETECTING;</w:t>
        <w:br/>
      </w:r>
      <w:r>
        <w:rPr>
          <w:rFonts w:ascii="Consolas" w:hAnsi="Consolas" w:eastAsia="宋体"/>
          <w:sz w:val="18"/>
        </w:rPr>
        <w:t xml:space="preserve">        break;</w:t>
        <w:br/>
      </w:r>
      <w:r>
        <w:rPr>
          <w:rFonts w:ascii="Consolas" w:hAnsi="Consolas" w:eastAsia="宋体"/>
          <w:sz w:val="18"/>
        </w:rPr>
        <w:t xml:space="preserve">    case STATE_DETECTING:</w:t>
        <w:br/>
      </w:r>
      <w:r>
        <w:rPr>
          <w:rFonts w:ascii="Consolas" w:hAnsi="Consolas" w:eastAsia="宋体"/>
          <w:sz w:val="18"/>
        </w:rPr>
        <w:t xml:space="preserve">        if (Qi_Handshake_OK()) {</w:t>
        <w:br/>
      </w:r>
      <w:r>
        <w:rPr>
          <w:rFonts w:ascii="Consolas" w:hAnsi="Consolas" w:eastAsia="宋体"/>
          <w:sz w:val="18"/>
        </w:rPr>
        <w:t xml:space="preserve">            current_state = STATE_CHARGING;</w:t>
        <w:br/>
      </w:r>
      <w:r>
        <w:rPr>
          <w:rFonts w:ascii="Consolas" w:hAnsi="Consolas" w:eastAsia="宋体"/>
          <w:sz w:val="18"/>
        </w:rPr>
        <w:t xml:space="preserve">            Set_TX_Power(20); // 低功率启动</w:t>
        <w:br/>
      </w:r>
      <w:r>
        <w:rPr>
          <w:rFonts w:ascii="Consolas" w:hAnsi="Consolas" w:eastAsia="宋体"/>
          <w:sz w:val="18"/>
        </w:rPr>
        <w:t xml:space="preserve">        }</w:t>
        <w:br/>
      </w:r>
      <w:r>
        <w:rPr>
          <w:rFonts w:ascii="Consolas" w:hAnsi="Consolas" w:eastAsia="宋体"/>
          <w:sz w:val="18"/>
        </w:rPr>
        <w:t xml:space="preserve">        break;</w:t>
        <w:br/>
      </w:r>
      <w:r>
        <w:rPr>
          <w:rFonts w:ascii="Consolas" w:hAnsi="Consolas" w:eastAsia="宋体"/>
          <w:sz w:val="18"/>
        </w:rPr>
        <w:t xml:space="preserve">    case STATE_CHARGING:</w:t>
        <w:br/>
      </w:r>
      <w:r>
        <w:rPr>
          <w:rFonts w:ascii="Consolas" w:hAnsi="Consolas" w:eastAsia="宋体"/>
          <w:sz w:val="18"/>
        </w:rPr>
        <w:t xml:space="preserve">        if (Read_Battery_Voltage() &gt;= 4.2f) {</w:t>
        <w:br/>
      </w:r>
      <w:r>
        <w:rPr>
          <w:rFonts w:ascii="Consolas" w:hAnsi="Consolas" w:eastAsia="宋体"/>
          <w:sz w:val="18"/>
        </w:rPr>
        <w:t xml:space="preserve">            current_state = STATE_DONE; Stop_Charge();</w:t>
        <w:br/>
      </w:r>
      <w:r>
        <w:rPr>
          <w:rFonts w:ascii="Consolas" w:hAnsi="Consolas" w:eastAsia="宋体"/>
          <w:sz w:val="18"/>
        </w:rPr>
        <w:t xml:space="preserve">        } else if (Over_Voltage() || Over_Temp()) {</w:t>
        <w:br/>
      </w:r>
      <w:r>
        <w:rPr>
          <w:rFonts w:ascii="Consolas" w:hAnsi="Consolas" w:eastAsia="宋体"/>
          <w:sz w:val="18"/>
        </w:rPr>
        <w:t xml:space="preserve">            current_state = STATE_ERROR; Stop_Charge();</w:t>
        <w:br/>
      </w:r>
      <w:r>
        <w:rPr>
          <w:rFonts w:ascii="Consolas" w:hAnsi="Consolas" w:eastAsia="宋体"/>
          <w:sz w:val="18"/>
        </w:rPr>
        <w:t xml:space="preserve">        } else {</w:t>
        <w:br/>
      </w:r>
      <w:r>
        <w:rPr>
          <w:rFonts w:ascii="Consolas" w:hAnsi="Consolas" w:eastAsia="宋体"/>
          <w:sz w:val="18"/>
        </w:rPr>
        <w:t xml:space="preserve">            Adjust_Power();</w:t>
        <w:br/>
      </w:r>
      <w:r>
        <w:rPr>
          <w:rFonts w:ascii="Consolas" w:hAnsi="Consolas" w:eastAsia="宋体"/>
          <w:sz w:val="18"/>
        </w:rPr>
        <w:t xml:space="preserve">        }</w:t>
        <w:br/>
      </w:r>
      <w:r>
        <w:rPr>
          <w:rFonts w:ascii="Consolas" w:hAnsi="Consolas" w:eastAsia="宋体"/>
          <w:sz w:val="18"/>
        </w:rPr>
        <w:t xml:space="preserve">        break;</w:t>
        <w:br/>
      </w:r>
      <w:r>
        <w:rPr>
          <w:rFonts w:ascii="Consolas" w:hAnsi="Consolas" w:eastAsia="宋体"/>
          <w:sz w:val="18"/>
        </w:rPr>
        <w:t xml:space="preserve">    case STATE_DONE:</w:t>
        <w:br/>
      </w:r>
      <w:r>
        <w:rPr>
          <w:rFonts w:ascii="Consolas" w:hAnsi="Consolas" w:eastAsia="宋体"/>
          <w:sz w:val="18"/>
        </w:rPr>
        <w:t xml:space="preserve">        if (!Detect_Load()) current_state = STATE_IDLE;</w:t>
        <w:br/>
      </w:r>
      <w:r>
        <w:rPr>
          <w:rFonts w:ascii="Consolas" w:hAnsi="Consolas" w:eastAsia="宋体"/>
          <w:sz w:val="18"/>
        </w:rPr>
        <w:t xml:space="preserve">        break;</w:t>
        <w:br/>
      </w:r>
      <w:r>
        <w:rPr>
          <w:rFonts w:ascii="Consolas" w:hAnsi="Consolas" w:eastAsia="宋体"/>
          <w:sz w:val="18"/>
        </w:rPr>
        <w:t xml:space="preserve">    case STATE_ERROR:</w:t>
        <w:br/>
      </w:r>
      <w:r>
        <w:rPr>
          <w:rFonts w:ascii="Consolas" w:hAnsi="Consolas" w:eastAsia="宋体"/>
          <w:sz w:val="18"/>
        </w:rPr>
        <w:t xml:space="preserve">        Stop_Charge();</w:t>
        <w:br/>
      </w:r>
      <w:r>
        <w:rPr>
          <w:rFonts w:ascii="Consolas" w:hAnsi="Consolas" w:eastAsia="宋体"/>
          <w:sz w:val="18"/>
        </w:rPr>
        <w:t xml:space="preserve">        if (Error_Cleared()) current_state = STATE_IDLE;</w:t>
        <w:br/>
      </w:r>
      <w:r>
        <w:rPr>
          <w:rFonts w:ascii="Consolas" w:hAnsi="Consolas" w:eastAsia="宋体"/>
          <w:sz w:val="18"/>
        </w:rPr>
        <w:t xml:space="preserve">        break;</w:t>
        <w:br/>
      </w:r>
      <w:r>
        <w:rPr>
          <w:rFonts w:ascii="Consolas" w:hAnsi="Consolas" w:eastAsia="宋体"/>
          <w:sz w:val="18"/>
        </w:rPr>
        <w:t xml:space="preserve">    }</w:t>
        <w:br/>
      </w:r>
      <w:r>
        <w:rPr>
          <w:rFonts w:ascii="Consolas" w:hAnsi="Consolas" w:eastAsia="宋体"/>
          <w:sz w:val="18"/>
        </w:rPr>
        <w:t>}</w:t>
        <w:br/>
      </w:r>
    </w:p>
    <w:p>
      <w:pPr>
        <w:pStyle w:val="Heading1"/>
      </w:pPr>
      <w:r>
        <w:rPr>
          <w:rFonts w:ascii="Times New Roman" w:hAnsi="Times New Roman" w:eastAsia="黑体"/>
        </w:rPr>
        <w:t>9  华为方案特殊考量</w:t>
      </w:r>
    </w:p>
    <w:p>
      <w:pPr>
        <w:pStyle w:val="Heading2"/>
      </w:pPr>
      <w:r>
        <w:rPr>
          <w:rFonts w:ascii="Times New Roman" w:hAnsi="Times New Roman" w:eastAsia="黑体"/>
        </w:rPr>
        <w:t>9.1  私有协议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华为超级无线充电使用私有Qi扩展协议，基础层兼容Qi BPP/EPP，扩展层有私有握手和功率协商。MCU需处理私有通信帧，可能用到定时器输入捕获解调ASK信号。</w:t>
      </w:r>
    </w:p>
    <w:p>
      <w:pPr>
        <w:pStyle w:val="Heading2"/>
      </w:pPr>
      <w:r>
        <w:rPr>
          <w:rFonts w:ascii="Times New Roman" w:hAnsi="Times New Roman" w:eastAsia="黑体"/>
        </w:rPr>
        <w:t>9.2  功率等级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功率</w:t>
            </w:r>
          </w:p>
        </w:tc>
        <w:tc>
          <w:tcPr>
            <w:tcW w:type="dxa" w:w="2880"/>
          </w:tcPr>
          <w:p>
            <w:r>
              <w:t>协议</w:t>
            </w:r>
          </w:p>
        </w:tc>
        <w:tc>
          <w:tcPr>
            <w:tcW w:type="dxa" w:w="2880"/>
          </w:tcPr>
          <w:p>
            <w:r>
              <w:t>MCU要求</w:t>
            </w:r>
          </w:p>
        </w:tc>
      </w:tr>
      <w:tr>
        <w:tc>
          <w:tcPr>
            <w:tcW w:type="dxa" w:w="2880"/>
          </w:tcPr>
          <w:p>
            <w:r>
              <w:t>5W</w:t>
            </w:r>
          </w:p>
        </w:tc>
        <w:tc>
          <w:tcPr>
            <w:tcW w:type="dxa" w:w="2880"/>
          </w:tcPr>
          <w:p>
            <w:r>
              <w:t>Qi BPP</w:t>
            </w:r>
          </w:p>
        </w:tc>
        <w:tc>
          <w:tcPr>
            <w:tcW w:type="dxa" w:w="2880"/>
          </w:tcPr>
          <w:p>
            <w:r>
              <w:t>基础PWM+ADC即可</w:t>
            </w:r>
          </w:p>
        </w:tc>
      </w:tr>
      <w:tr>
        <w:tc>
          <w:tcPr>
            <w:tcW w:type="dxa" w:w="2880"/>
          </w:tcPr>
          <w:p>
            <w:r>
              <w:t>10W</w:t>
            </w:r>
          </w:p>
        </w:tc>
        <w:tc>
          <w:tcPr>
            <w:tcW w:type="dxa" w:w="2880"/>
          </w:tcPr>
          <w:p>
            <w:r>
              <w:t>Qi EPP</w:t>
            </w:r>
          </w:p>
        </w:tc>
        <w:tc>
          <w:tcPr>
            <w:tcW w:type="dxa" w:w="2880"/>
          </w:tcPr>
          <w:p>
            <w:r>
              <w:t>精确功率控制</w:t>
            </w:r>
          </w:p>
        </w:tc>
      </w:tr>
      <w:tr>
        <w:tc>
          <w:tcPr>
            <w:tcW w:type="dxa" w:w="2880"/>
          </w:tcPr>
          <w:p>
            <w:r>
              <w:t>27W+</w:t>
            </w:r>
          </w:p>
        </w:tc>
        <w:tc>
          <w:tcPr>
            <w:tcW w:type="dxa" w:w="2880"/>
          </w:tcPr>
          <w:p>
            <w:r>
              <w:t>华为私有</w:t>
            </w:r>
          </w:p>
        </w:tc>
        <w:tc>
          <w:tcPr>
            <w:tcW w:type="dxa" w:w="2880"/>
          </w:tcPr>
          <w:p>
            <w:r>
              <w:t>高速ADC+精确PWM+复杂状态机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9.3  FOD异物检测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华为对FOD要求严格，需要高精度ADC检测功率损耗差异，配合Q值检测和功率损耗算法判断是否有异物。</w:t>
      </w:r>
    </w:p>
    <w:p>
      <w:pPr>
        <w:pStyle w:val="Heading2"/>
      </w:pPr>
      <w:r>
        <w:rPr>
          <w:rFonts w:ascii="Times New Roman" w:hAnsi="Times New Roman" w:eastAsia="黑体"/>
        </w:rPr>
        <w:t>9.4  温度管理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线圈温度超过60°C降功率，超过80°C停止充电，芯片温度超过120°C紧急关断。</w:t>
      </w:r>
    </w:p>
    <w:p>
      <w:pPr>
        <w:pStyle w:val="Heading1"/>
      </w:pPr>
      <w:r>
        <w:rPr>
          <w:rFonts w:ascii="Times New Roman" w:hAnsi="Times New Roman" w:eastAsia="黑体"/>
        </w:rPr>
        <w:t>10  功率与效率公式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公式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P = U × I</w:t>
            </w:r>
          </w:p>
        </w:tc>
        <w:tc>
          <w:tcPr>
            <w:tcW w:type="dxa" w:w="4320"/>
          </w:tcPr>
          <w:p>
            <w:r>
              <w:t>电功率定义</w:t>
            </w:r>
          </w:p>
        </w:tc>
      </w:tr>
      <w:tr>
        <w:tc>
          <w:tcPr>
            <w:tcW w:type="dxa" w:w="4320"/>
          </w:tcPr>
          <w:p>
            <w:r>
              <w:t>η = P_out / P_in × 100%</w:t>
            </w:r>
          </w:p>
        </w:tc>
        <w:tc>
          <w:tcPr>
            <w:tcW w:type="dxa" w:w="4320"/>
          </w:tcPr>
          <w:p>
            <w:r>
              <w:t>能量传输效率</w:t>
            </w:r>
          </w:p>
        </w:tc>
      </w:tr>
      <w:tr>
        <w:tc>
          <w:tcPr>
            <w:tcW w:type="dxa" w:w="4320"/>
          </w:tcPr>
          <w:p>
            <w:r>
              <w:t>P_charge = V_bat × I_charge</w:t>
            </w:r>
          </w:p>
        </w:tc>
        <w:tc>
          <w:tcPr>
            <w:tcW w:type="dxa" w:w="4320"/>
          </w:tcPr>
          <w:p>
            <w:r>
              <w:t>充电功率</w:t>
            </w:r>
          </w:p>
        </w:tc>
      </w:tr>
      <w:tr>
        <w:tc>
          <w:tcPr>
            <w:tcW w:type="dxa" w:w="4320"/>
          </w:tcPr>
          <w:p>
            <w:r>
              <w:t>t ≈ C_bat / (η × I_charge)</w:t>
            </w:r>
          </w:p>
        </w:tc>
        <w:tc>
          <w:tcPr>
            <w:tcW w:type="dxa" w:w="4320"/>
          </w:tcPr>
          <w:p>
            <w:r>
              <w:t>充电时间估算</w:t>
            </w:r>
          </w:p>
        </w:tc>
      </w:tr>
      <w:tr>
        <w:tc>
          <w:tcPr>
            <w:tcW w:type="dxa" w:w="4320"/>
          </w:tcPr>
          <w:p>
            <w:r>
              <w:t>f = 1 / (2π√(LC))</w:t>
            </w:r>
          </w:p>
        </w:tc>
        <w:tc>
          <w:tcPr>
            <w:tcW w:type="dxa" w:w="4320"/>
          </w:tcPr>
          <w:p>
            <w:r>
              <w:t>LC谐振频率</w:t>
            </w:r>
          </w:p>
        </w:tc>
      </w:tr>
      <w:tr>
        <w:tc>
          <w:tcPr>
            <w:tcW w:type="dxa" w:w="4320"/>
          </w:tcPr>
          <w:p>
            <w:r>
              <w:t>M = k × √(L1 × L2)</w:t>
            </w:r>
          </w:p>
        </w:tc>
        <w:tc>
          <w:tcPr>
            <w:tcW w:type="dxa" w:w="4320"/>
          </w:tcPr>
          <w:p>
            <w:r>
              <w:t>互感计算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11  调试速查表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排查方向</w:t>
            </w:r>
          </w:p>
        </w:tc>
      </w:tr>
      <w:tr>
        <w:tc>
          <w:tcPr>
            <w:tcW w:type="dxa" w:w="4320"/>
          </w:tcPr>
          <w:p>
            <w:r>
              <w:t>无线充电无输出</w:t>
            </w:r>
          </w:p>
        </w:tc>
        <w:tc>
          <w:tcPr>
            <w:tcW w:type="dxa" w:w="4320"/>
          </w:tcPr>
          <w:p>
            <w:r>
              <w:t>检查线圈接法、谐振频率、PWM频率</w:t>
            </w:r>
          </w:p>
        </w:tc>
      </w:tr>
      <w:tr>
        <w:tc>
          <w:tcPr>
            <w:tcW w:type="dxa" w:w="4320"/>
          </w:tcPr>
          <w:p>
            <w:r>
              <w:t>充电效率低</w:t>
            </w:r>
          </w:p>
        </w:tc>
        <w:tc>
          <w:tcPr>
            <w:tcW w:type="dxa" w:w="4320"/>
          </w:tcPr>
          <w:p>
            <w:r>
              <w:t>调整线圈距离、检查谐振电容</w:t>
            </w:r>
          </w:p>
        </w:tc>
      </w:tr>
      <w:tr>
        <w:tc>
          <w:tcPr>
            <w:tcW w:type="dxa" w:w="4320"/>
          </w:tcPr>
          <w:p>
            <w:r>
              <w:t>MCU不响应</w:t>
            </w:r>
          </w:p>
        </w:tc>
        <w:tc>
          <w:tcPr>
            <w:tcW w:type="dxa" w:w="4320"/>
          </w:tcPr>
          <w:p>
            <w:r>
              <w:t>检查时钟配置、供电电压</w:t>
            </w:r>
          </w:p>
        </w:tc>
      </w:tr>
      <w:tr>
        <w:tc>
          <w:tcPr>
            <w:tcW w:type="dxa" w:w="4320"/>
          </w:tcPr>
          <w:p>
            <w:r>
              <w:t>ADC采样跳动</w:t>
            </w:r>
          </w:p>
        </w:tc>
        <w:tc>
          <w:tcPr>
            <w:tcW w:type="dxa" w:w="4320"/>
          </w:tcPr>
          <w:p>
            <w:r>
              <w:t>增加滤波电容、延长采样时间</w:t>
            </w:r>
          </w:p>
        </w:tc>
      </w:tr>
      <w:tr>
        <w:tc>
          <w:tcPr>
            <w:tcW w:type="dxa" w:w="4320"/>
          </w:tcPr>
          <w:p>
            <w:r>
              <w:t>PWM无输出</w:t>
            </w:r>
          </w:p>
        </w:tc>
        <w:tc>
          <w:tcPr>
            <w:tcW w:type="dxa" w:w="4320"/>
          </w:tcPr>
          <w:p>
            <w:r>
              <w:t>检查定时器配置、引脚映射</w:t>
            </w:r>
          </w:p>
        </w:tc>
      </w:tr>
      <w:tr>
        <w:tc>
          <w:tcPr>
            <w:tcW w:type="dxa" w:w="4320"/>
          </w:tcPr>
          <w:p>
            <w:r>
              <w:t>I2C通信失败</w:t>
            </w:r>
          </w:p>
        </w:tc>
        <w:tc>
          <w:tcPr>
            <w:tcW w:type="dxa" w:w="4320"/>
          </w:tcPr>
          <w:p>
            <w:r>
              <w:t>检查上拉电阻、设备地址</w:t>
            </w:r>
          </w:p>
        </w:tc>
      </w:tr>
      <w:tr>
        <w:tc>
          <w:tcPr>
            <w:tcW w:type="dxa" w:w="4320"/>
          </w:tcPr>
          <w:p>
            <w:r>
              <w:t>串口无输出</w:t>
            </w:r>
          </w:p>
        </w:tc>
        <w:tc>
          <w:tcPr>
            <w:tcW w:type="dxa" w:w="4320"/>
          </w:tcPr>
          <w:p>
            <w:r>
              <w:t>确认波特率115200、TX/RX接线</w:t>
            </w:r>
          </w:p>
        </w:tc>
      </w:tr>
      <w:tr>
        <w:tc>
          <w:tcPr>
            <w:tcW w:type="dxa" w:w="4320"/>
          </w:tcPr>
          <w:p>
            <w:r>
              <w:t>过温误触发</w:t>
            </w:r>
          </w:p>
        </w:tc>
        <w:tc>
          <w:tcPr>
            <w:tcW w:type="dxa" w:w="4320"/>
          </w:tcPr>
          <w:p>
            <w:r>
              <w:t>调整NTC位置、检查滤波参数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12  外设使用优先级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外设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TIM/PWM</w:t>
            </w:r>
          </w:p>
        </w:tc>
        <w:tc>
          <w:tcPr>
            <w:tcW w:type="dxa" w:w="2880"/>
          </w:tcPr>
          <w:p>
            <w:r>
              <w:t>驱动发射线圈，控制功率</w:t>
            </w:r>
          </w:p>
        </w:tc>
      </w:tr>
      <w:tr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ADC</w:t>
            </w:r>
          </w:p>
        </w:tc>
        <w:tc>
          <w:tcPr>
            <w:tcW w:type="dxa" w:w="2880"/>
          </w:tcPr>
          <w:p>
            <w:r>
              <w:t>电压/电流/温度采集</w:t>
            </w:r>
          </w:p>
        </w:tc>
      </w:tr>
      <w:tr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I2C</w:t>
            </w:r>
          </w:p>
        </w:tc>
        <w:tc>
          <w:tcPr>
            <w:tcW w:type="dxa" w:w="2880"/>
          </w:tcPr>
          <w:p>
            <w:r>
              <w:t>与充电管理IC通信</w:t>
            </w:r>
          </w:p>
        </w:tc>
      </w:tr>
      <w:tr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GPIO</w:t>
            </w:r>
          </w:p>
        </w:tc>
        <w:tc>
          <w:tcPr>
            <w:tcW w:type="dxa" w:w="2880"/>
          </w:tcPr>
          <w:p>
            <w:r>
              <w:t>使能控制、状态指示</w:t>
            </w:r>
          </w:p>
        </w:tc>
      </w:tr>
      <w:tr>
        <w:tc>
          <w:tcPr>
            <w:tcW w:type="dxa" w:w="2880"/>
          </w:tcPr>
          <w:p>
            <w:r>
              <w:t>★★★</w:t>
            </w:r>
          </w:p>
        </w:tc>
        <w:tc>
          <w:tcPr>
            <w:tcW w:type="dxa" w:w="2880"/>
          </w:tcPr>
          <w:p>
            <w:r>
              <w:t>EXTI</w:t>
            </w:r>
          </w:p>
        </w:tc>
        <w:tc>
          <w:tcPr>
            <w:tcW w:type="dxa" w:w="2880"/>
          </w:tcPr>
          <w:p>
            <w:r>
              <w:t>过压/过流紧急中断</w:t>
            </w:r>
          </w:p>
        </w:tc>
      </w:tr>
      <w:tr>
        <w:tc>
          <w:tcPr>
            <w:tcW w:type="dxa" w:w="2880"/>
          </w:tcPr>
          <w:p>
            <w:r>
              <w:t>★★</w:t>
            </w:r>
          </w:p>
        </w:tc>
        <w:tc>
          <w:tcPr>
            <w:tcW w:type="dxa" w:w="2880"/>
          </w:tcPr>
          <w:p>
            <w:r>
              <w:t>UART</w:t>
            </w:r>
          </w:p>
        </w:tc>
        <w:tc>
          <w:tcPr>
            <w:tcW w:type="dxa" w:w="2880"/>
          </w:tcPr>
          <w:p>
            <w:r>
              <w:t>调试输出</w:t>
            </w:r>
          </w:p>
        </w:tc>
      </w:tr>
      <w:tr>
        <w:tc>
          <w:tcPr>
            <w:tcW w:type="dxa" w:w="2880"/>
          </w:tcPr>
          <w:p>
            <w:r>
              <w:t>★★</w:t>
            </w:r>
          </w:p>
        </w:tc>
        <w:tc>
          <w:tcPr>
            <w:tcW w:type="dxa" w:w="2880"/>
          </w:tcPr>
          <w:p>
            <w:r>
              <w:t>TIM输入捕获</w:t>
            </w:r>
          </w:p>
        </w:tc>
        <w:tc>
          <w:tcPr>
            <w:tcW w:type="dxa" w:w="2880"/>
          </w:tcPr>
          <w:p>
            <w:r>
              <w:t>解调ASK通信信号（进阶）</w:t>
            </w:r>
          </w:p>
        </w:tc>
      </w:tr>
      <w:tr>
        <w:tc>
          <w:tcPr>
            <w:tcW w:type="dxa" w:w="2880"/>
          </w:tcPr>
          <w:p>
            <w:r>
              <w:t>★</w:t>
            </w:r>
          </w:p>
        </w:tc>
        <w:tc>
          <w:tcPr>
            <w:tcW w:type="dxa" w:w="2880"/>
          </w:tcPr>
          <w:p>
            <w:r>
              <w:t>DMA</w:t>
            </w:r>
          </w:p>
        </w:tc>
        <w:tc>
          <w:tcPr>
            <w:tcW w:type="dxa" w:w="2880"/>
          </w:tcPr>
          <w:p>
            <w:r>
              <w:t>高速ADC数据搬运</w:t>
            </w:r>
          </w:p>
        </w:tc>
      </w:tr>
      <w:tr>
        <w:tc>
          <w:tcPr>
            <w:tcW w:type="dxa" w:w="2880"/>
          </w:tcPr>
          <w:p>
            <w:r>
              <w:t>★</w:t>
            </w:r>
          </w:p>
        </w:tc>
        <w:tc>
          <w:tcPr>
            <w:tcW w:type="dxa" w:w="2880"/>
          </w:tcPr>
          <w:p>
            <w:r>
              <w:t>IWDG</w:t>
            </w:r>
          </w:p>
        </w:tc>
        <w:tc>
          <w:tcPr>
            <w:tcW w:type="dxa" w:w="2880"/>
          </w:tcPr>
          <w:p>
            <w:r>
              <w:t>系统稳定性保障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参考文献</w:t>
      </w:r>
    </w:p>
    <w:p>
      <w:r>
        <w:rPr>
          <w:rFonts w:ascii="Times New Roman" w:hAnsi="Times New Roman" w:eastAsia="宋体"/>
          <w:b w:val="0"/>
          <w:sz w:val="24"/>
        </w:rPr>
        <w:t>[1] STMicroelectronics. STM32F103xx Reference Manual (RM0008)[Z]. 2021.</w:t>
      </w:r>
    </w:p>
    <w:p>
      <w:r>
        <w:rPr>
          <w:rFonts w:ascii="Times New Roman" w:hAnsi="Times New Roman" w:eastAsia="宋体"/>
          <w:b w:val="0"/>
          <w:sz w:val="24"/>
        </w:rPr>
        <w:t>[2] Wireless Power Consortium. Qi Specification Version 1.3[S]. 2022.</w:t>
      </w:r>
    </w:p>
    <w:p>
      <w:r>
        <w:rPr>
          <w:rFonts w:ascii="Times New Roman" w:hAnsi="Times New Roman" w:eastAsia="宋体"/>
          <w:b w:val="0"/>
          <w:sz w:val="24"/>
        </w:rPr>
        <w:t>[3] Texas Instruments. BQ25601 Datasheet[Z]. 2020.</w:t>
      </w:r>
    </w:p>
    <w:p>
      <w:r>
        <w:rPr>
          <w:rFonts w:ascii="Times New Roman" w:hAnsi="Times New Roman" w:eastAsia="宋体"/>
          <w:b w:val="0"/>
          <w:sz w:val="24"/>
        </w:rPr>
        <w:t>[4] 童诗白, 华成英. 模拟电子技术基础（第五版）[M]. 高等教育出版社, 2015.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