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360927" w:rsidP="00205C4E">
      <w:pPr>
        <w:pStyle w:val="Heading1"/>
        <w:rPr>
          <w:lang w:bidi="en-US"/>
        </w:rPr>
      </w:pPr>
      <w:bookmarkStart w:id="0" w:name="_GoBack"/>
      <w:bookmarkEnd w:id="0"/>
      <w:r>
        <w:rPr>
          <w:lang w:bidi="en-US"/>
        </w:rPr>
        <w:t>Immunizations Section</w:t>
      </w:r>
      <w:r w:rsidR="00205C4E">
        <w:rPr>
          <w:lang w:bidi="en-US"/>
        </w:rPr>
        <w:t>: XML Example Introduction</w:t>
      </w:r>
    </w:p>
    <w:p w:rsidR="00205C4E" w:rsidRDefault="005779FE" w:rsidP="00205C4E">
      <w:pPr>
        <w:rPr>
          <w:lang w:bidi="en-US"/>
        </w:rPr>
      </w:pPr>
      <w:r>
        <w:rPr>
          <w:lang w:bidi="en-US"/>
        </w:rPr>
        <w:t xml:space="preserve">The immunization section example shows how to use coded entries to communicate that no </w:t>
      </w:r>
      <w:r w:rsidR="0091613F">
        <w:rPr>
          <w:lang w:bidi="en-US"/>
        </w:rPr>
        <w:t xml:space="preserve">immunization </w:t>
      </w:r>
      <w:proofErr w:type="gramStart"/>
      <w:r w:rsidR="0091613F">
        <w:rPr>
          <w:lang w:bidi="en-US"/>
        </w:rPr>
        <w:t>was administered</w:t>
      </w:r>
      <w:proofErr w:type="gramEnd"/>
      <w:r>
        <w:rPr>
          <w:lang w:bidi="en-US"/>
        </w:rPr>
        <w:t xml:space="preserve"> during </w:t>
      </w:r>
      <w:r w:rsidR="0091613F">
        <w:rPr>
          <w:lang w:bidi="en-US"/>
        </w:rPr>
        <w:t xml:space="preserve">the visit and </w:t>
      </w:r>
      <w:r w:rsidR="00433FCA">
        <w:rPr>
          <w:lang w:bidi="en-US"/>
        </w:rPr>
        <w:t>excludes</w:t>
      </w:r>
      <w:r w:rsidR="00DB6916">
        <w:rPr>
          <w:lang w:bidi="en-US"/>
        </w:rPr>
        <w:t xml:space="preserve"> h</w:t>
      </w:r>
      <w:r w:rsidR="00433FCA">
        <w:rPr>
          <w:lang w:bidi="en-US"/>
        </w:rPr>
        <w:t>istorical immunization</w:t>
      </w:r>
      <w:r w:rsidR="00DB6916">
        <w:rPr>
          <w:lang w:bidi="en-US"/>
        </w:rPr>
        <w:t xml:space="preserve"> </w:t>
      </w:r>
      <w:r w:rsidR="00433FCA">
        <w:rPr>
          <w:lang w:bidi="en-US"/>
        </w:rPr>
        <w:t xml:space="preserve">information because it is not relevant to this scenario. </w:t>
      </w:r>
      <w:r w:rsidR="0091613F">
        <w:rPr>
          <w:lang w:bidi="en-US"/>
        </w:rPr>
        <w:t xml:space="preserve"> </w:t>
      </w:r>
      <w:r w:rsidRPr="005779FE">
        <w:rPr>
          <w:rFonts w:ascii="Courier New" w:eastAsiaTheme="minorHAnsi" w:hAnsi="Courier New" w:cs="Courier New"/>
          <w:noProof/>
          <w:color w:val="000000"/>
          <w:sz w:val="20"/>
          <w:szCs w:val="20"/>
        </w:rPr>
        <w:t xml:space="preserve"> </w:t>
      </w:r>
    </w:p>
    <w:p w:rsidR="00055D5C" w:rsidRDefault="00895EDA" w:rsidP="00895EDA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5E0004">
      <w:pPr>
        <w:rPr>
          <w:lang w:bidi="en-US"/>
        </w:rPr>
      </w:pPr>
    </w:p>
    <w:p w:rsidR="005E0004" w:rsidRPr="005E0004" w:rsidRDefault="00360927" w:rsidP="005E0004">
      <w:pPr>
        <w:pStyle w:val="ListParagraph"/>
        <w:numPr>
          <w:ilvl w:val="0"/>
          <w:numId w:val="2"/>
        </w:numPr>
        <w:rPr>
          <w:rFonts w:cstheme="minorHAnsi"/>
          <w:lang w:bidi="en-US"/>
        </w:rPr>
      </w:pPr>
      <w:r>
        <w:rPr>
          <w:rFonts w:eastAsiaTheme="minorHAnsi" w:cstheme="minorHAnsi"/>
          <w:color w:val="000000"/>
        </w:rPr>
        <w:t>No immunizations administered during visit</w:t>
      </w:r>
    </w:p>
    <w:p w:rsidR="00055D5C" w:rsidRDefault="00895EDA" w:rsidP="00895EDA">
      <w:pPr>
        <w:pStyle w:val="Heading1"/>
      </w:pPr>
      <w:r>
        <w:t>Coded Data</w:t>
      </w:r>
    </w:p>
    <w:p w:rsidR="00895EDA" w:rsidRDefault="00895EDA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22234A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22234A" w:rsidRDefault="005779FE" w:rsidP="00540BE8">
            <w:pPr>
              <w:jc w:val="center"/>
            </w:pPr>
            <w:r>
              <w:t>Immunization</w:t>
            </w:r>
          </w:p>
        </w:tc>
      </w:tr>
      <w:tr w:rsidR="0022234A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2234A" w:rsidRPr="00DC2310" w:rsidRDefault="005779FE" w:rsidP="00540BE8">
            <w:pPr>
              <w:rPr>
                <w:b w:val="0"/>
              </w:rPr>
            </w:pPr>
            <w:r>
              <w:rPr>
                <w:b w:val="0"/>
              </w:rPr>
              <w:t>Visit Date</w:t>
            </w:r>
          </w:p>
        </w:tc>
        <w:tc>
          <w:tcPr>
            <w:tcW w:w="7020" w:type="dxa"/>
          </w:tcPr>
          <w:p w:rsidR="0022234A" w:rsidRDefault="005779FE" w:rsidP="0054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8/27/2008</w:t>
            </w:r>
          </w:p>
        </w:tc>
      </w:tr>
      <w:tr w:rsidR="0022234A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2234A" w:rsidRPr="00DC2310" w:rsidRDefault="005779FE" w:rsidP="00540BE8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7020" w:type="dxa"/>
          </w:tcPr>
          <w:p w:rsidR="0022234A" w:rsidRPr="0022234A" w:rsidRDefault="005779FE" w:rsidP="00540B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nullFlavor</w:t>
            </w:r>
            <w:proofErr w:type="spellEnd"/>
            <w:r>
              <w:t>=NA</w:t>
            </w:r>
          </w:p>
        </w:tc>
      </w:tr>
      <w:tr w:rsidR="005E0004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E0004" w:rsidRDefault="005779FE" w:rsidP="00433FCA">
            <w:pPr>
              <w:rPr>
                <w:b w:val="0"/>
              </w:rPr>
            </w:pPr>
            <w:r>
              <w:rPr>
                <w:b w:val="0"/>
              </w:rPr>
              <w:t xml:space="preserve">Immunization </w:t>
            </w:r>
            <w:r w:rsidR="00433FCA">
              <w:rPr>
                <w:b w:val="0"/>
              </w:rPr>
              <w:t>Information</w:t>
            </w:r>
          </w:p>
        </w:tc>
        <w:tc>
          <w:tcPr>
            <w:tcW w:w="7020" w:type="dxa"/>
          </w:tcPr>
          <w:p w:rsidR="005E0004" w:rsidRDefault="005779FE" w:rsidP="0054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nullFlavor</w:t>
            </w:r>
            <w:proofErr w:type="spellEnd"/>
            <w:r>
              <w:t>=NA</w:t>
            </w:r>
          </w:p>
        </w:tc>
      </w:tr>
    </w:tbl>
    <w:p w:rsidR="0022234A" w:rsidRDefault="0022234A" w:rsidP="00895EDA"/>
    <w:p w:rsidR="00895EDA" w:rsidRDefault="00895EDA" w:rsidP="00895EDA">
      <w:pPr>
        <w:pStyle w:val="Heading1"/>
      </w:pPr>
      <w:r>
        <w:t>Sample XML</w:t>
      </w:r>
    </w:p>
    <w:p w:rsidR="00895EDA" w:rsidRDefault="00895EDA" w:rsidP="00895EDA"/>
    <w:p w:rsidR="00895EDA" w:rsidRPr="00360927" w:rsidRDefault="005779FE" w:rsidP="003609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A88FE0" wp14:editId="2BA43E99">
                <wp:simplePos x="0" y="0"/>
                <wp:positionH relativeFrom="column">
                  <wp:posOffset>295275</wp:posOffset>
                </wp:positionH>
                <wp:positionV relativeFrom="paragraph">
                  <wp:posOffset>1003935</wp:posOffset>
                </wp:positionV>
                <wp:extent cx="8220075" cy="304800"/>
                <wp:effectExtent l="57150" t="38100" r="85725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9FE" w:rsidRPr="00557508" w:rsidRDefault="005779FE" w:rsidP="005779FE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Narrative Text for Human Review</w:t>
                            </w:r>
                          </w:p>
                          <w:p w:rsidR="005779FE" w:rsidRPr="00557508" w:rsidRDefault="005779FE" w:rsidP="005779FE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23.25pt;margin-top:79.05pt;width:647.25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779FE" w:rsidRPr="00557508" w:rsidRDefault="005779FE" w:rsidP="005779FE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Narrative Text for Human Review</w:t>
                      </w:r>
                    </w:p>
                    <w:p w:rsidR="005779FE" w:rsidRPr="00557508" w:rsidRDefault="005779FE" w:rsidP="005779FE">
                      <w:pPr>
                        <w:jc w:val="right"/>
                        <w:rPr>
                          <w:b/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</w:t>
      </w:r>
      <w:proofErr w:type="gramStart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&lt;section&gt;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360927" w:rsidRPr="00360927">
        <w:rPr>
          <w:rFonts w:ascii="Courier New" w:eastAsiaTheme="minorHAnsi" w:hAnsi="Courier New" w:cs="Courier New"/>
          <w:color w:val="006400"/>
          <w:sz w:val="20"/>
          <w:szCs w:val="20"/>
        </w:rPr>
        <w:t>&lt;!--  ********  Immunizations (entries required) section template   ******** --&gt;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"2.16.840.1.113883.10.20.22.2.2.1"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"11369-6"</w:t>
      </w:r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</w:t>
      </w:r>
      <w:proofErr w:type="spellStart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"History of immunizations"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&lt;title&gt;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t>IMMUNIZATIONS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&lt;/title&gt;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&lt;list</w:t>
      </w:r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>listType</w:t>
      </w:r>
      <w:proofErr w:type="spellEnd"/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"ordered"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022C3A" wp14:editId="09679334">
                <wp:simplePos x="0" y="0"/>
                <wp:positionH relativeFrom="column">
                  <wp:posOffset>295275</wp:posOffset>
                </wp:positionH>
                <wp:positionV relativeFrom="paragraph">
                  <wp:posOffset>-9526</wp:posOffset>
                </wp:positionV>
                <wp:extent cx="8220075" cy="581025"/>
                <wp:effectExtent l="57150" t="38100" r="85725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9FE" w:rsidRDefault="005779FE" w:rsidP="005779FE">
                            <w:pPr>
                              <w:spacing w:before="120"/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Narrative Text for Human Review</w:t>
                            </w:r>
                          </w:p>
                          <w:p w:rsidR="005779FE" w:rsidRPr="00557508" w:rsidRDefault="005779FE" w:rsidP="005779FE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continued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23.25pt;margin-top:-.75pt;width:647.25pt;height:4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779FE" w:rsidRDefault="005779FE" w:rsidP="005779FE">
                      <w:pPr>
                        <w:spacing w:before="120"/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Narrative Text for Human Review</w:t>
                      </w:r>
                    </w:p>
                    <w:p w:rsidR="005779FE" w:rsidRPr="00557508" w:rsidRDefault="005779FE" w:rsidP="005779FE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"immunization1"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t>No immunizations administered during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visit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&lt;/list&gt;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F499E3" wp14:editId="35C05748">
                <wp:simplePos x="0" y="0"/>
                <wp:positionH relativeFrom="column">
                  <wp:posOffset>295275</wp:posOffset>
                </wp:positionH>
                <wp:positionV relativeFrom="paragraph">
                  <wp:posOffset>571499</wp:posOffset>
                </wp:positionV>
                <wp:extent cx="8220075" cy="3152775"/>
                <wp:effectExtent l="57150" t="38100" r="85725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3152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9FE" w:rsidRPr="00557508" w:rsidRDefault="005779FE" w:rsidP="005779FE">
                            <w:pPr>
                              <w:spacing w:before="120"/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Immunization</w:t>
                            </w:r>
                          </w:p>
                          <w:p w:rsidR="005779FE" w:rsidRPr="00557508" w:rsidRDefault="005779FE" w:rsidP="005779FE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23.25pt;margin-top:45pt;width:647.25pt;height:24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779FE" w:rsidRPr="00557508" w:rsidRDefault="005779FE" w:rsidP="005779FE">
                      <w:pPr>
                        <w:spacing w:before="120"/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Immunization</w:t>
                      </w:r>
                    </w:p>
                    <w:p w:rsidR="005779FE" w:rsidRPr="00557508" w:rsidRDefault="005779FE" w:rsidP="005779FE">
                      <w:pPr>
                        <w:jc w:val="right"/>
                        <w:rPr>
                          <w:b/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&lt;entry&gt;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substanceAdministration</w:t>
      </w:r>
      <w:proofErr w:type="spellEnd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"SBADM"</w:t>
      </w:r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>negationInd</w:t>
      </w:r>
      <w:proofErr w:type="spellEnd"/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"true"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360927" w:rsidRPr="00360927">
        <w:rPr>
          <w:rFonts w:ascii="Courier New" w:eastAsiaTheme="minorHAnsi" w:hAnsi="Courier New" w:cs="Courier New"/>
          <w:color w:val="006400"/>
          <w:sz w:val="20"/>
          <w:szCs w:val="20"/>
        </w:rPr>
        <w:t>&lt;!-- Immunization Activity entry template --&gt;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"2.16.840.1.113883.10.20.22.4.52"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>nullFlavor</w:t>
      </w:r>
      <w:proofErr w:type="spellEnd"/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"NA"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"20080827"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&lt;consumable&gt;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manufacturedProduct</w:t>
      </w:r>
      <w:proofErr w:type="spellEnd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"MANU"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360927" w:rsidRPr="00360927">
        <w:rPr>
          <w:rFonts w:ascii="Courier New" w:eastAsiaTheme="minorHAnsi" w:hAnsi="Courier New" w:cs="Courier New"/>
          <w:color w:val="006400"/>
          <w:sz w:val="20"/>
          <w:szCs w:val="20"/>
        </w:rPr>
        <w:t>&lt;!-- Immunization Medication Information template --&gt;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"2.16.840.1.113883.10.20.22.4.54"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manufacturedMaterial</w:t>
      </w:r>
      <w:proofErr w:type="spellEnd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>nullFlavor</w:t>
      </w:r>
      <w:proofErr w:type="spellEnd"/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"NA"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360927" w:rsidRPr="0036092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360927" w:rsidRPr="0036092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60927" w:rsidRPr="00360927">
        <w:rPr>
          <w:rFonts w:ascii="Courier New" w:eastAsiaTheme="minorHAnsi" w:hAnsi="Courier New" w:cs="Courier New"/>
          <w:color w:val="993300"/>
          <w:sz w:val="20"/>
          <w:szCs w:val="20"/>
        </w:rPr>
        <w:t>"#immunization1"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&lt;/code&gt;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manufacturedMaterial</w:t>
      </w:r>
      <w:proofErr w:type="spellEnd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manufacturedProduct</w:t>
      </w:r>
      <w:proofErr w:type="spellEnd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&lt;/consumable&gt;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substanceAdministration</w:t>
      </w:r>
      <w:proofErr w:type="spellEnd"/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&lt;/section&gt;</w:t>
      </w:r>
      <w:r w:rsidR="00360927" w:rsidRPr="0036092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360927" w:rsidRPr="00360927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  <w:proofErr w:type="gramEnd"/>
    </w:p>
    <w:sectPr w:rsidR="00895EDA" w:rsidRPr="00360927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C71" w:rsidRDefault="00E24C71" w:rsidP="00EF79A5">
      <w:r>
        <w:separator/>
      </w:r>
    </w:p>
  </w:endnote>
  <w:endnote w:type="continuationSeparator" w:id="0">
    <w:p w:rsidR="00E24C71" w:rsidRDefault="00E24C71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433FCA">
      <w:rPr>
        <w:b/>
        <w:bCs/>
        <w:noProof/>
        <w:color w:val="00133B"/>
      </w:rPr>
      <w:t>1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433FCA">
      <w:rPr>
        <w:b/>
        <w:bCs/>
        <w:noProof/>
        <w:color w:val="00133B"/>
      </w:rPr>
      <w:t>2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C71" w:rsidRDefault="00E24C71" w:rsidP="00EF79A5">
      <w:r>
        <w:separator/>
      </w:r>
    </w:p>
  </w:footnote>
  <w:footnote w:type="continuationSeparator" w:id="0">
    <w:p w:rsidR="00E24C71" w:rsidRDefault="00E24C71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360927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Immunizations</w:t>
    </w:r>
    <w:r w:rsidR="00EF79A5">
      <w:rPr>
        <w:color w:val="1361FF"/>
      </w:rPr>
      <w:t xml:space="preserve"> Section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55D5C"/>
    <w:rsid w:val="000E6FBE"/>
    <w:rsid w:val="00205C4E"/>
    <w:rsid w:val="0022234A"/>
    <w:rsid w:val="00344148"/>
    <w:rsid w:val="00360927"/>
    <w:rsid w:val="00372800"/>
    <w:rsid w:val="003A21A0"/>
    <w:rsid w:val="00433FCA"/>
    <w:rsid w:val="00557508"/>
    <w:rsid w:val="005779FE"/>
    <w:rsid w:val="005E0004"/>
    <w:rsid w:val="006E3006"/>
    <w:rsid w:val="00895EDA"/>
    <w:rsid w:val="0091613F"/>
    <w:rsid w:val="00AF53A2"/>
    <w:rsid w:val="00B61D8F"/>
    <w:rsid w:val="00C55183"/>
    <w:rsid w:val="00DB6916"/>
    <w:rsid w:val="00DC2310"/>
    <w:rsid w:val="00E24C71"/>
    <w:rsid w:val="00EC61C3"/>
    <w:rsid w:val="00EF79A5"/>
    <w:rsid w:val="00F353E8"/>
    <w:rsid w:val="00F420E7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Swain, Ashley</cp:lastModifiedBy>
  <cp:revision>12</cp:revision>
  <dcterms:created xsi:type="dcterms:W3CDTF">2012-11-05T20:59:00Z</dcterms:created>
  <dcterms:modified xsi:type="dcterms:W3CDTF">2012-11-19T21:34:00Z</dcterms:modified>
</cp:coreProperties>
</file>