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WPMS — Use Case &amp; Activity Diagrams</w:t>
      </w:r>
    </w:p>
    <w:p>
      <w:r>
        <w:rPr>
          <w:i/>
          <w:iCs/>
          <w:color w:val="000000"/>
        </w:rPr>
        <w:t xml:space="preserve">Prepared by: Aman Kumar Yadav</w:t>
      </w:r>
    </w:p>
    <w:p/>
    <w:p>
      <w:pPr>
        <w:pStyle w:val="Heading2"/>
        <w:spacing w:after="120" w:before="260"/>
      </w:pPr>
      <w:r>
        <w:t xml:space="preserve">Use Case Diagram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000000"/>
          <w:sz w:val="20"/>
          <w:szCs w:val="20"/>
        </w:rPr>
        <w:t xml:space="preserve">Figure 1 — Use Case Diagram for WPMS</w:t>
      </w:r>
    </w:p>
    <w:p>
      <w:pPr>
        <w:pStyle w:val="Heading2"/>
        <w:spacing w:after="120" w:before="260"/>
      </w:pPr>
      <w:r>
        <w:t xml:space="preserve">Activity Diagram — Task Lifecycle</w:t>
      </w:r>
    </w:p>
    <w:p>
      <w:pPr>
        <w:spacing w:after="80" w:before="100"/>
        <w:jc w:val="center"/>
      </w:pPr>
      <w:r>
        <w:drawing>
          <wp:inline distT="0" distB="0" distL="0" distR="0">
            <wp:extent cx="4000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000000"/>
          <w:sz w:val="20"/>
          <w:szCs w:val="20"/>
        </w:rPr>
        <w:t xml:space="preserve">Figure 2 — Activity Diagram: Task Lifecycle (Creation → Completion)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</w:rPr>
  </w:style>
  <w:style w:type="paragraph" w:styleId="Heading2">
    <w:name w:val="Heading 2"/>
    <w:basedOn w:val="Normal"/>
    <w:next w:val="Normal"/>
    <w:qFormat/>
    <w:rPr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66dc63b1653ef28b1ef66c55236719d33bd28e.undefined"/><Relationship Id="rId8" Type="http://schemas.openxmlformats.org/officeDocument/2006/relationships/image" Target="media/85ef7e8b191153f9fa89a11d5dc4170c085e8bb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2026-09-18T09:06:25.579Z</dcterms:created>
  <dcterms:modified xsi:type="dcterms:W3CDTF">2026-09-18T09:06:25.587Z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