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665" w:tblpY="11889"/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22"/>
        <w:gridCol w:w="1054"/>
        <w:gridCol w:w="766"/>
        <w:gridCol w:w="988"/>
      </w:tblGrid>
      <w:tr w:rsidR="00C971E7" w14:paraId="10C4EC8D" w14:textId="77777777" w:rsidTr="004B7B5B">
        <w:trPr>
          <w:trHeight w:val="475"/>
        </w:trPr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solid" w:color="003366" w:fill="003366"/>
          </w:tcPr>
          <w:p w14:paraId="458DDA62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hAnsi="Segoe UI" w:cs="Segoe UI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/>
                <w:kern w:val="0"/>
                <w:sz w:val="22"/>
                <w:szCs w:val="22"/>
              </w:rPr>
              <w:t>比對機制與說明</w:t>
            </w:r>
          </w:p>
        </w:tc>
        <w:tc>
          <w:tcPr>
            <w:tcW w:w="105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solid" w:color="003366" w:fill="003366"/>
          </w:tcPr>
          <w:p w14:paraId="6DFFBB70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/>
                <w:kern w:val="0"/>
                <w:sz w:val="22"/>
                <w:szCs w:val="22"/>
              </w:rPr>
              <w:t>Precision</w:t>
            </w:r>
          </w:p>
        </w:tc>
        <w:tc>
          <w:tcPr>
            <w:tcW w:w="7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solid" w:color="003366" w:fill="003366"/>
          </w:tcPr>
          <w:p w14:paraId="06C6AFBA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/>
                <w:kern w:val="0"/>
                <w:sz w:val="22"/>
                <w:szCs w:val="22"/>
              </w:rPr>
              <w:t>Recall</w:t>
            </w:r>
          </w:p>
        </w:tc>
        <w:tc>
          <w:tcPr>
            <w:tcW w:w="9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solid" w:color="003366" w:fill="003366"/>
          </w:tcPr>
          <w:p w14:paraId="0F5025C0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/>
                <w:kern w:val="0"/>
                <w:sz w:val="22"/>
                <w:szCs w:val="22"/>
              </w:rPr>
              <w:t>F1 Score</w:t>
            </w:r>
          </w:p>
        </w:tc>
      </w:tr>
      <w:tr w:rsidR="00C971E7" w14:paraId="31797ECD" w14:textId="77777777" w:rsidTr="004B7B5B">
        <w:trPr>
          <w:trHeight w:val="418"/>
        </w:trPr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6DB3A0BB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rPr>
                <w:rFonts w:ascii="Noto Sans TC" w:eastAsia="Noto Sans TC" w:hAnsi="Segoe UI" w:cs="Noto Sans TC"/>
                <w:color w:val="000000"/>
                <w:kern w:val="0"/>
                <w:sz w:val="20"/>
                <w:szCs w:val="20"/>
              </w:rPr>
            </w:pPr>
            <w:r>
              <w:rPr>
                <w:rFonts w:ascii="Noto Sans TC" w:eastAsia="Noto Sans TC" w:hAnsi="Segoe UI" w:cs="Noto Sans TC" w:hint="eastAsia"/>
                <w:color w:val="000000"/>
                <w:kern w:val="0"/>
                <w:sz w:val="20"/>
                <w:szCs w:val="20"/>
              </w:rPr>
              <w:t>起訖位置</w:t>
            </w:r>
            <w:r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  <w:t xml:space="preserve"> + </w:t>
            </w:r>
            <w:r>
              <w:rPr>
                <w:rFonts w:ascii="Noto Sans TC" w:eastAsia="Noto Sans TC" w:hAnsi="Segoe UI" w:cs="Noto Sans TC" w:hint="eastAsia"/>
                <w:color w:val="000000"/>
                <w:kern w:val="0"/>
                <w:sz w:val="20"/>
                <w:szCs w:val="20"/>
              </w:rPr>
              <w:t>類型完全一致</w:t>
            </w:r>
          </w:p>
        </w:tc>
        <w:tc>
          <w:tcPr>
            <w:tcW w:w="105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1F2A1907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</w:pPr>
            <w:r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  <w:t>39.13%</w:t>
            </w:r>
          </w:p>
        </w:tc>
        <w:tc>
          <w:tcPr>
            <w:tcW w:w="7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2D0ED505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</w:pPr>
            <w:r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  <w:t>20.45%</w:t>
            </w:r>
          </w:p>
        </w:tc>
        <w:tc>
          <w:tcPr>
            <w:tcW w:w="9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2D0EF27D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</w:pPr>
            <w:r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  <w:t>26.87%</w:t>
            </w:r>
          </w:p>
        </w:tc>
      </w:tr>
      <w:tr w:rsidR="00C971E7" w14:paraId="6F69F18E" w14:textId="77777777" w:rsidTr="004B7B5B">
        <w:trPr>
          <w:trHeight w:val="418"/>
        </w:trPr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1D024CB3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rPr>
                <w:rFonts w:ascii="Noto Sans TC" w:eastAsia="Noto Sans TC" w:hAnsi="Segoe UI" w:cs="Noto Sans TC"/>
                <w:color w:val="000000"/>
                <w:kern w:val="0"/>
                <w:sz w:val="20"/>
                <w:szCs w:val="20"/>
              </w:rPr>
            </w:pPr>
            <w:r>
              <w:rPr>
                <w:rFonts w:ascii="Noto Sans TC" w:eastAsia="Noto Sans TC" w:hAnsi="Segoe UI" w:cs="Noto Sans TC" w:hint="eastAsia"/>
                <w:color w:val="000000"/>
                <w:kern w:val="0"/>
                <w:sz w:val="20"/>
                <w:szCs w:val="20"/>
              </w:rPr>
              <w:t>範圍有重疊即可，類型需正確</w:t>
            </w:r>
          </w:p>
        </w:tc>
        <w:tc>
          <w:tcPr>
            <w:tcW w:w="105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7C453AC7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</w:pPr>
            <w:r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  <w:t>43.48%</w:t>
            </w:r>
          </w:p>
        </w:tc>
        <w:tc>
          <w:tcPr>
            <w:tcW w:w="7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06ECD6A3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</w:pPr>
            <w:r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  <w:t>22.73%</w:t>
            </w:r>
          </w:p>
        </w:tc>
        <w:tc>
          <w:tcPr>
            <w:tcW w:w="9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46F2E5E2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</w:pPr>
            <w:r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  <w:t>29.85%</w:t>
            </w:r>
          </w:p>
        </w:tc>
      </w:tr>
      <w:tr w:rsidR="00C971E7" w14:paraId="5783F68F" w14:textId="77777777" w:rsidTr="004B7B5B">
        <w:trPr>
          <w:trHeight w:val="418"/>
        </w:trPr>
        <w:tc>
          <w:tcPr>
            <w:tcW w:w="282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4E64C859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rPr>
                <w:rFonts w:ascii="Noto Sans TC" w:eastAsia="Noto Sans TC" w:hAnsi="Segoe UI" w:cs="Noto Sans TC"/>
                <w:color w:val="000000"/>
                <w:kern w:val="0"/>
                <w:sz w:val="20"/>
                <w:szCs w:val="20"/>
              </w:rPr>
            </w:pPr>
            <w:r>
              <w:rPr>
                <w:rFonts w:ascii="Noto Sans TC" w:eastAsia="Noto Sans TC" w:hAnsi="Segoe UI" w:cs="Noto Sans TC" w:hint="eastAsia"/>
                <w:color w:val="000000"/>
                <w:kern w:val="0"/>
                <w:sz w:val="20"/>
                <w:szCs w:val="20"/>
              </w:rPr>
              <w:t>範圍重疊即算對，不論類型</w:t>
            </w:r>
          </w:p>
        </w:tc>
        <w:tc>
          <w:tcPr>
            <w:tcW w:w="105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0B66F09A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</w:pPr>
            <w:r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  <w:t>91.30%</w:t>
            </w:r>
          </w:p>
        </w:tc>
        <w:tc>
          <w:tcPr>
            <w:tcW w:w="7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0728F780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</w:pPr>
            <w:r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  <w:t>47.73%</w:t>
            </w:r>
          </w:p>
        </w:tc>
        <w:tc>
          <w:tcPr>
            <w:tcW w:w="9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14:paraId="49AB9BC7" w14:textId="77777777" w:rsidR="00C971E7" w:rsidRDefault="00C971E7" w:rsidP="004B7B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</w:pPr>
            <w:r>
              <w:rPr>
                <w:rFonts w:ascii="Segoe UI" w:eastAsia="Noto Sans TC" w:hAnsi="Segoe UI" w:cs="Segoe UI"/>
                <w:color w:val="000000"/>
                <w:kern w:val="0"/>
                <w:sz w:val="20"/>
                <w:szCs w:val="20"/>
              </w:rPr>
              <w:t>62.69%</w:t>
            </w:r>
          </w:p>
        </w:tc>
      </w:tr>
    </w:tbl>
    <w:p w14:paraId="044D62B2" w14:textId="319CCAA1" w:rsidR="000C2AAE" w:rsidRDefault="005A037A" w:rsidP="004B7B5B">
      <w:pPr>
        <w:spacing w:after="0"/>
      </w:pPr>
      <w:r>
        <w:rPr>
          <w:noProof/>
        </w:rPr>
        <w:pict w14:anchorId="52AF4275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-16.15pt;margin-top:211.9pt;width:461.95pt;height:58.4pt;z-index:2516715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34">
              <w:txbxContent>
                <w:p w14:paraId="59DDA7EB" w14:textId="397A4ADD" w:rsidR="004B7B5B" w:rsidRPr="004B7B5B" w:rsidRDefault="004B7B5B" w:rsidP="004B7B5B">
                  <w:pPr>
                    <w:spacing w:after="0"/>
                    <w:rPr>
                      <w:b/>
                      <w:bCs/>
                    </w:rPr>
                  </w:pPr>
                  <w:r w:rsidRPr="004B7B5B">
                    <w:rPr>
                      <w:rFonts w:hint="eastAsia"/>
                      <w:b/>
                      <w:bCs/>
                    </w:rPr>
                    <w:t>使用模型在使用者的電腦本地端</w:t>
                  </w:r>
                  <w:r>
                    <w:rPr>
                      <w:rFonts w:hint="eastAsia"/>
                      <w:b/>
                      <w:bCs/>
                    </w:rPr>
                    <w:t>。</w:t>
                  </w:r>
                  <w:r w:rsidRPr="004B7B5B">
                    <w:rPr>
                      <w:rFonts w:hint="eastAsia"/>
                      <w:b/>
                      <w:bCs/>
                    </w:rPr>
                    <w:t>能以極小的資源占用以及極快的速度</w:t>
                  </w:r>
                  <w:r w:rsidR="00134BE8">
                    <w:rPr>
                      <w:rFonts w:hint="eastAsia"/>
                      <w:b/>
                      <w:bCs/>
                    </w:rPr>
                    <w:t>，</w:t>
                  </w:r>
                  <w:r w:rsidRPr="004B7B5B">
                    <w:rPr>
                      <w:rFonts w:hint="eastAsia"/>
                      <w:b/>
                      <w:bCs/>
                    </w:rPr>
                    <w:t>將使用者復制的檔案的敏感訊息遮蔽起來</w:t>
                  </w:r>
                  <w:r w:rsidR="005A037A">
                    <w:rPr>
                      <w:rFonts w:hint="eastAsia"/>
                      <w:b/>
                      <w:bCs/>
                    </w:rPr>
                    <w:t>，讓使用者在貼上之後可以傳出不包含個資的資料。</w:t>
                  </w:r>
                </w:p>
              </w:txbxContent>
            </v:textbox>
            <w10:wrap type="square"/>
          </v:shape>
        </w:pict>
      </w:r>
      <w:r w:rsidR="0025709B">
        <w:rPr>
          <w:noProof/>
        </w:rPr>
        <w:drawing>
          <wp:anchor distT="0" distB="0" distL="114300" distR="114300" simplePos="0" relativeHeight="251660288" behindDoc="0" locked="0" layoutInCell="1" allowOverlap="1" wp14:anchorId="3CB1CA8C" wp14:editId="06626CDA">
            <wp:simplePos x="0" y="0"/>
            <wp:positionH relativeFrom="column">
              <wp:posOffset>-396240</wp:posOffset>
            </wp:positionH>
            <wp:positionV relativeFrom="paragraph">
              <wp:posOffset>4052570</wp:posOffset>
            </wp:positionV>
            <wp:extent cx="2486025" cy="4594225"/>
            <wp:effectExtent l="0" t="0" r="0" b="0"/>
            <wp:wrapSquare wrapText="bothSides"/>
            <wp:docPr id="94984846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459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09B">
        <w:rPr>
          <w:noProof/>
        </w:rPr>
        <w:pict w14:anchorId="52AF4275">
          <v:shape id="文字方塊 2" o:spid="_x0000_s1026" type="#_x0000_t202" style="position:absolute;margin-left:27.75pt;margin-top:273pt;width:123.35pt;height:34.35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文字方塊 2">
              <w:txbxContent>
                <w:p w14:paraId="377D63DC" w14:textId="562FEE8F" w:rsidR="000506EF" w:rsidRPr="00C971E7" w:rsidRDefault="00C971E7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C971E7">
                    <w:rPr>
                      <w:rFonts w:hint="eastAsia"/>
                      <w:b/>
                      <w:bCs/>
                      <w:sz w:val="32"/>
                      <w:szCs w:val="32"/>
                    </w:rPr>
                    <w:t>操作流程</w:t>
                  </w:r>
                </w:p>
              </w:txbxContent>
            </v:textbox>
            <w10:wrap type="square"/>
          </v:shape>
        </w:pict>
      </w:r>
      <w:r w:rsidR="00134BE8">
        <w:rPr>
          <w:noProof/>
        </w:rPr>
        <w:drawing>
          <wp:anchor distT="0" distB="0" distL="114300" distR="114300" simplePos="0" relativeHeight="251655168" behindDoc="0" locked="0" layoutInCell="1" allowOverlap="1" wp14:anchorId="4B762383" wp14:editId="14066443">
            <wp:simplePos x="0" y="0"/>
            <wp:positionH relativeFrom="column">
              <wp:posOffset>2769870</wp:posOffset>
            </wp:positionH>
            <wp:positionV relativeFrom="paragraph">
              <wp:posOffset>4051935</wp:posOffset>
            </wp:positionV>
            <wp:extent cx="3038475" cy="3147695"/>
            <wp:effectExtent l="19050" t="19050" r="9525" b="0"/>
            <wp:wrapSquare wrapText="bothSides"/>
            <wp:docPr id="39029137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147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pict w14:anchorId="52AF4275">
          <v:shape id="_x0000_s1033" type="#_x0000_t202" style="position:absolute;margin-left:-47.65pt;margin-top:169.2pt;width:123.35pt;height:34.35pt;z-index:2516705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33">
              <w:txbxContent>
                <w:p w14:paraId="055FADD2" w14:textId="6E8328C7" w:rsidR="004B7B5B" w:rsidRPr="00C971E7" w:rsidRDefault="004B7B5B" w:rsidP="004B7B5B">
                  <w:pPr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hint="eastAsia"/>
                      <w:b/>
                      <w:bCs/>
                      <w:sz w:val="32"/>
                      <w:szCs w:val="32"/>
                    </w:rPr>
                    <w:t>摘要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52AF4275">
          <v:shape id="_x0000_s1028" type="#_x0000_t202" style="position:absolute;margin-left:298.85pt;margin-top:277.6pt;width:123.35pt;height:34.35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28">
              <w:txbxContent>
                <w:p w14:paraId="6CAF5341" w14:textId="22DC8C1C" w:rsidR="00C971E7" w:rsidRPr="00C971E7" w:rsidRDefault="00C971E7" w:rsidP="00C971E7">
                  <w:pPr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hint="eastAsia"/>
                      <w:b/>
                      <w:bCs/>
                      <w:sz w:val="32"/>
                      <w:szCs w:val="32"/>
                    </w:rPr>
                    <w:t>執行範例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52AF4275">
          <v:shape id="_x0000_s1027" type="#_x0000_t202" style="position:absolute;margin-left:291.8pt;margin-top:558.2pt;width:123.35pt;height:34.35pt;z-index:25166438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27">
              <w:txbxContent>
                <w:p w14:paraId="24D372F7" w14:textId="393DEFD8" w:rsidR="00C971E7" w:rsidRPr="00C971E7" w:rsidRDefault="00F92E16" w:rsidP="00C971E7">
                  <w:pPr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hint="eastAsia"/>
                      <w:b/>
                      <w:bCs/>
                      <w:sz w:val="32"/>
                      <w:szCs w:val="32"/>
                    </w:rPr>
                    <w:t>實驗</w:t>
                  </w:r>
                  <w:r w:rsidR="00C971E7">
                    <w:rPr>
                      <w:rFonts w:hint="eastAsia"/>
                      <w:b/>
                      <w:bCs/>
                      <w:sz w:val="32"/>
                      <w:szCs w:val="32"/>
                    </w:rPr>
                    <w:t>數據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52AF4275">
          <v:shape id="_x0000_s1031" type="#_x0000_t202" style="position:absolute;margin-left:-47.25pt;margin-top:95.05pt;width:123.35pt;height:34.35pt;z-index:2516684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31">
              <w:txbxContent>
                <w:p w14:paraId="1B280D3C" w14:textId="41B8D019" w:rsidR="004B7B5B" w:rsidRPr="00C971E7" w:rsidRDefault="004B7B5B" w:rsidP="004B7B5B">
                  <w:pPr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hint="eastAsia"/>
                      <w:b/>
                      <w:bCs/>
                      <w:sz w:val="32"/>
                      <w:szCs w:val="32"/>
                    </w:rPr>
                    <w:t>研究動機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52AF4275">
          <v:shape id="_x0000_s1032" type="#_x0000_t202" style="position:absolute;margin-left:-19.9pt;margin-top:129.4pt;width:461.95pt;height:74.15pt;z-index:2516695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32">
              <w:txbxContent>
                <w:p w14:paraId="210F9263" w14:textId="6844DB4C" w:rsidR="004B7B5B" w:rsidRPr="004B7B5B" w:rsidRDefault="005A037A" w:rsidP="004B7B5B">
                  <w:pPr>
                    <w:rPr>
                      <w:b/>
                      <w:bCs/>
                    </w:rPr>
                  </w:pPr>
                  <w:r w:rsidRPr="005A037A">
                    <w:rPr>
                      <w:b/>
                      <w:bCs/>
                    </w:rPr>
                    <w:t>用戶詢問大語言模型時，將程式碼當中的</w:t>
                  </w:r>
                  <w:r w:rsidRPr="005A037A">
                    <w:rPr>
                      <w:b/>
                      <w:bCs/>
                    </w:rPr>
                    <w:t>api</w:t>
                  </w:r>
                  <w:r w:rsidRPr="005A037A">
                    <w:rPr>
                      <w:b/>
                      <w:bCs/>
                    </w:rPr>
                    <w:t>字符串。或是</w:t>
                  </w:r>
                  <w:r w:rsidRPr="005A037A">
                    <w:rPr>
                      <w:b/>
                      <w:bCs/>
                    </w:rPr>
                    <w:t>pdf</w:t>
                  </w:r>
                  <w:r w:rsidRPr="005A037A">
                    <w:rPr>
                      <w:b/>
                      <w:bCs/>
                    </w:rPr>
                    <w:t>當中的個人資料，公司敏感數據上傳到網際網路時，在傳輸過程中容易被駭客劫持</w:t>
                  </w:r>
                  <w:r>
                    <w:rPr>
                      <w:rFonts w:hint="eastAsia"/>
                      <w:b/>
                      <w:bCs/>
                    </w:rPr>
                    <w:t>。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52AF4275">
          <v:shape id="_x0000_s1030" type="#_x0000_t202" style="position:absolute;margin-left:.4pt;margin-top:51.65pt;width:481.85pt;height:34.35pt;z-index:2516674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30">
              <w:txbxContent>
                <w:p w14:paraId="150259D2" w14:textId="35BBFAA7" w:rsidR="00C971E7" w:rsidRPr="00C971E7" w:rsidRDefault="00C971E7" w:rsidP="00C971E7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C971E7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專題成員</w:t>
                  </w:r>
                  <w:r>
                    <w:rPr>
                      <w:rFonts w:hint="eastAsia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Pr="00C971E7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:</w:t>
                  </w:r>
                  <w:r>
                    <w:rPr>
                      <w:rFonts w:hint="eastAsia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Pr="00C971E7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林郁翔、邢立承、黃紹安</w:t>
                  </w:r>
                  <w:r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、</w:t>
                  </w:r>
                  <w:r w:rsidRPr="00C971E7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劉岳霖</w:t>
                  </w:r>
                  <w:r>
                    <w:rPr>
                      <w:rFonts w:hint="eastAsia"/>
                      <w:b/>
                      <w:bCs/>
                      <w:sz w:val="28"/>
                      <w:szCs w:val="28"/>
                    </w:rPr>
                    <w:t xml:space="preserve">  </w:t>
                  </w:r>
                  <w:r w:rsidRPr="00C971E7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指導教授</w:t>
                  </w:r>
                  <w:r>
                    <w:rPr>
                      <w:rFonts w:hint="eastAsia"/>
                      <w:b/>
                      <w:bCs/>
                      <w:sz w:val="28"/>
                      <w:szCs w:val="28"/>
                    </w:rPr>
                    <w:t xml:space="preserve"> : </w:t>
                  </w:r>
                  <w:r w:rsidRPr="00C971E7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吳俊興教授</w:t>
                  </w:r>
                </w:p>
              </w:txbxContent>
            </v:textbox>
            <w10:wrap type="square"/>
          </v:shape>
        </w:pict>
      </w:r>
      <w:r w:rsidR="00000000">
        <w:rPr>
          <w:noProof/>
        </w:rPr>
        <w:pict w14:anchorId="52AF4275">
          <v:shape id="_x0000_s1029" type="#_x0000_t202" style="position:absolute;margin-left:55.5pt;margin-top:-.1pt;width:325.1pt;height:64.6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29">
              <w:txbxContent>
                <w:p w14:paraId="21F0DE63" w14:textId="2B44B44E" w:rsidR="00C971E7" w:rsidRPr="00C971E7" w:rsidRDefault="00C971E7" w:rsidP="00C971E7">
                  <w:pPr>
                    <w:rPr>
                      <w:b/>
                      <w:bCs/>
                      <w:sz w:val="56"/>
                      <w:szCs w:val="56"/>
                    </w:rPr>
                  </w:pPr>
                  <w:r w:rsidRPr="00C971E7">
                    <w:rPr>
                      <w:b/>
                      <w:bCs/>
                      <w:sz w:val="56"/>
                      <w:szCs w:val="56"/>
                    </w:rPr>
                    <w:t xml:space="preserve">NER </w:t>
                  </w:r>
                  <w:r w:rsidRPr="00C971E7">
                    <w:rPr>
                      <w:b/>
                      <w:bCs/>
                      <w:sz w:val="56"/>
                      <w:szCs w:val="56"/>
                    </w:rPr>
                    <w:t>命名實體識別</w:t>
                  </w:r>
                  <w:r w:rsidRPr="00C971E7">
                    <w:rPr>
                      <w:rFonts w:hint="eastAsia"/>
                      <w:b/>
                      <w:bCs/>
                      <w:sz w:val="56"/>
                      <w:szCs w:val="56"/>
                    </w:rPr>
                    <w:t>系統</w:t>
                  </w:r>
                </w:p>
              </w:txbxContent>
            </v:textbox>
            <w10:wrap type="square"/>
          </v:shape>
        </w:pict>
      </w:r>
    </w:p>
    <w:sectPr w:rsidR="000C2A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6E96"/>
    <w:rsid w:val="000506EF"/>
    <w:rsid w:val="000C2AAE"/>
    <w:rsid w:val="00134BE8"/>
    <w:rsid w:val="001F7E64"/>
    <w:rsid w:val="0025709B"/>
    <w:rsid w:val="004B7B5B"/>
    <w:rsid w:val="005318BD"/>
    <w:rsid w:val="005A037A"/>
    <w:rsid w:val="008C4D53"/>
    <w:rsid w:val="008D2E57"/>
    <w:rsid w:val="009003D4"/>
    <w:rsid w:val="00A23DED"/>
    <w:rsid w:val="00C971E7"/>
    <w:rsid w:val="00CA704C"/>
    <w:rsid w:val="00CF6E96"/>
    <w:rsid w:val="00E01FD9"/>
    <w:rsid w:val="00F9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4E6F0AB"/>
  <w15:chartTrackingRefBased/>
  <w15:docId w15:val="{E64DFC58-0E12-478F-BB2C-4AF8549E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6E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E9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E9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E9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6E9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E9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E9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F6E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F6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F6E9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F6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F6E9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F6E9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F6E9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F6E9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F6E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6E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F6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6E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F6E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6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F6E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6E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6E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6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F6E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6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8382E-88DE-437E-A779-8B4E75597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邢立承</dc:creator>
  <cp:keywords/>
  <dc:description/>
  <cp:lastModifiedBy>邢立承</cp:lastModifiedBy>
  <cp:revision>7</cp:revision>
  <dcterms:created xsi:type="dcterms:W3CDTF">2026-09-13T01:51:00Z</dcterms:created>
  <dcterms:modified xsi:type="dcterms:W3CDTF">2026-09-13T13:37:00Z</dcterms:modified>
</cp:coreProperties>
</file>