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Northwind Customer Care – Brand Voice Guide</w:t>
      </w:r>
    </w:p>
    <w:p>
      <w:r>
        <w:rPr>
          <w:i/>
        </w:rPr>
        <w:t>How every Northwind reply should sound · Fictional company for training</w:t>
      </w:r>
    </w:p>
    <w:p>
      <w:pPr>
        <w:pStyle w:val="Heading1"/>
      </w:pPr>
      <w:r>
        <w:t>Our voice in three words</w:t>
      </w:r>
    </w:p>
    <w:p>
      <w:r>
        <w:t>Warm. Clear. Honest.</w:t>
      </w:r>
    </w:p>
    <w:p>
      <w:pPr>
        <w:pStyle w:val="Heading1"/>
      </w:pPr>
      <w:r>
        <w:t>Structure of every reply</w:t>
      </w:r>
    </w:p>
    <w:p>
      <w:pPr>
        <w:pStyle w:val="ListNumber"/>
      </w:pPr>
      <w:r>
        <w:t>Greeting with the customer's first name ("Hi Emma,").</w:t>
      </w:r>
    </w:p>
    <w:p>
      <w:pPr>
        <w:pStyle w:val="ListNumber"/>
      </w:pPr>
      <w:r>
        <w:t>One sentence that acknowledges the problem in the customer's own terms.</w:t>
      </w:r>
    </w:p>
    <w:p>
      <w:pPr>
        <w:pStyle w:val="ListNumber"/>
      </w:pPr>
      <w:r>
        <w:t>What happens next – the concrete action, in 1–3 short sentences.</w:t>
      </w:r>
    </w:p>
    <w:p>
      <w:pPr>
        <w:pStyle w:val="ListNumber"/>
      </w:pPr>
      <w:r>
        <w:t>What we need from the customer, if anything (e.g. order number).</w:t>
      </w:r>
    </w:p>
    <w:p>
      <w:pPr>
        <w:pStyle w:val="ListNumber"/>
      </w:pPr>
      <w:r>
        <w:t>Sign-off: "Warm regards," then "The Northwind Care Team".</w:t>
      </w:r>
    </w:p>
    <w:p>
      <w:pPr>
        <w:pStyle w:val="ListNumber"/>
      </w:pPr>
      <w:r>
        <w:t>Include the case ID in the subject line: "Your Northwind case NW-1001".</w:t>
      </w:r>
    </w:p>
    <w:p>
      <w:pPr>
        <w:pStyle w:val="Heading1"/>
      </w:pPr>
      <w:r>
        <w:t>Rules</w:t>
      </w:r>
    </w:p>
    <w:p>
      <w:pPr>
        <w:pStyle w:val="ListBullet"/>
      </w:pPr>
      <w:r>
        <w:t>Maximum 120 words in the body.</w:t>
      </w:r>
    </w:p>
    <w:p>
      <w:pPr>
        <w:pStyle w:val="ListBullet"/>
      </w:pPr>
      <w:r>
        <w:t>Reply in the same language the customer wrote in.</w:t>
      </w:r>
    </w:p>
    <w:p>
      <w:pPr>
        <w:pStyle w:val="ListBullet"/>
      </w:pPr>
      <w:r>
        <w:t>Apologize once, sincerely – never more than once.</w:t>
      </w:r>
    </w:p>
    <w:p>
      <w:pPr>
        <w:pStyle w:val="ListBullet"/>
      </w:pPr>
      <w:r>
        <w:t>Never blame the customer, the courier or another team.</w:t>
      </w:r>
    </w:p>
    <w:p>
      <w:pPr>
        <w:pStyle w:val="ListBullet"/>
      </w:pPr>
      <w:r>
        <w:t>Never promise anything the Returns &amp; Warranty Policy does not allow.</w:t>
      </w:r>
    </w:p>
    <w:p>
      <w:pPr>
        <w:pStyle w:val="ListBullet"/>
      </w:pPr>
      <w:r>
        <w:t>Never mention internal routing labels such as 'P1', 'Supervisor queue' or 'Auto-reply'.</w:t>
      </w:r>
    </w:p>
    <w:p>
      <w:pPr>
        <w:pStyle w:val="ListBullet"/>
      </w:pPr>
      <w:r>
        <w:t>Never repeat payment card numbers or other sensitive data.</w:t>
      </w:r>
    </w:p>
    <w:p>
      <w:pPr>
        <w:pStyle w:val="ListBullet"/>
      </w:pPr>
      <w:r>
        <w:t>Do not use emojis.</w:t>
      </w:r>
    </w:p>
    <w:p>
      <w:pPr>
        <w:pStyle w:val="Heading1"/>
      </w:pPr>
      <w:r>
        <w:t>Words we avoid → what we say instead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Avoid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Say instead</w:t>
            </w:r>
          </w:p>
        </w:tc>
      </w:tr>
      <w:tr>
        <w:tc>
          <w:tcPr>
            <w:tcW w:type="dxa" w:w="4320"/>
          </w:tcPr>
          <w:p>
            <w:r>
              <w:t>"Unfortunately, as per our policy…"</w:t>
            </w:r>
          </w:p>
        </w:tc>
        <w:tc>
          <w:tcPr>
            <w:tcW w:type="dxa" w:w="4320"/>
          </w:tcPr>
          <w:p>
            <w:r>
              <w:t>"Here's what we can do…"</w:t>
            </w:r>
          </w:p>
        </w:tc>
      </w:tr>
      <w:tr>
        <w:tc>
          <w:tcPr>
            <w:tcW w:type="dxa" w:w="4320"/>
          </w:tcPr>
          <w:p>
            <w:r>
              <w:t>"We apologize for any inconvenience caused."</w:t>
            </w:r>
          </w:p>
        </w:tc>
        <w:tc>
          <w:tcPr>
            <w:tcW w:type="dxa" w:w="4320"/>
          </w:tcPr>
          <w:p>
            <w:r>
              <w:t>"I'm sorry your kettle is leaking."</w:t>
            </w:r>
          </w:p>
        </w:tc>
      </w:tr>
      <w:tr>
        <w:tc>
          <w:tcPr>
            <w:tcW w:type="dxa" w:w="4320"/>
          </w:tcPr>
          <w:p>
            <w:r>
              <w:t>"Kindly revert."</w:t>
            </w:r>
          </w:p>
        </w:tc>
        <w:tc>
          <w:tcPr>
            <w:tcW w:type="dxa" w:w="4320"/>
          </w:tcPr>
          <w:p>
            <w:r>
              <w:t>"Just reply to this email."</w:t>
            </w:r>
          </w:p>
        </w:tc>
      </w:tr>
      <w:tr>
        <w:tc>
          <w:tcPr>
            <w:tcW w:type="dxa" w:w="4320"/>
          </w:tcPr>
          <w:p>
            <w:r>
              <w:t>"Your issue has been escalated."</w:t>
            </w:r>
          </w:p>
        </w:tc>
        <w:tc>
          <w:tcPr>
            <w:tcW w:type="dxa" w:w="4320"/>
          </w:tcPr>
          <w:p>
            <w:r>
              <w:t>"I've passed this to our specialist team, who will contact you within 24 hours."</w:t>
            </w:r>
          </w:p>
        </w:tc>
      </w:tr>
      <w:tr>
        <w:tc>
          <w:tcPr>
            <w:tcW w:type="dxa" w:w="4320"/>
          </w:tcPr>
          <w:p>
            <w:r>
              <w:t>"ASAP"</w:t>
            </w:r>
          </w:p>
        </w:tc>
        <w:tc>
          <w:tcPr>
            <w:tcW w:type="dxa" w:w="4320"/>
          </w:tcPr>
          <w:p>
            <w:r>
              <w:t>A real time frame, e.g. "within 2 working days"</w:t>
            </w:r>
          </w:p>
        </w:tc>
      </w:tr>
    </w:tbl>
    <w:p/>
    <w:p>
      <w:pPr>
        <w:pStyle w:val="Heading1"/>
      </w:pPr>
      <w:r>
        <w:t>Holding replies (for cases a specialist team owns)</w:t>
      </w:r>
    </w:p>
    <w:p>
      <w:r>
        <w:t>If a case is routed to Product Safety, Legal or a Supervisor, the reply is a short holding message: acknowledge, say which team will contact them and when (Product Safety: 24 hours; Legal and Supervisor: 2 working days), and – for safety cases – tell them to stop using and unplug the product. Make no promises about the outcome.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