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海南大学计算机与网络空间安全学院</w:t>
      </w:r>
    </w:p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386715</wp:posOffset>
                </wp:positionV>
                <wp:extent cx="1771650" cy="5848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5"/>
                              <w:gridCol w:w="126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1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9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30.45pt;height:46.05pt;width:139.5pt;z-index:251659264;mso-width-relative:page;mso-height-relative:page;" filled="f" stroked="f" coordsize="21600,21600" o:gfxdata="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wZEK2AAAAAoBAAAPAAAAAAAAAAEAIAAAACIAAABkcnMvZG93bnJldi54bWxQSwEC&#10;FAAUAAAACACHTuJALJHCGr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5"/>
                        <w:gridCol w:w="126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1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9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实验目的</w:t>
      </w:r>
    </w:p>
    <w:p>
      <w:pPr>
        <w:numPr>
          <w:ilvl w:val="0"/>
          <w:numId w:val="0"/>
        </w:numPr>
        <w:tabs>
          <w:tab w:val="left" w:pos="720"/>
        </w:tabs>
        <w:snapToGrid w:val="0"/>
        <w:spacing w:line="360" w:lineRule="auto"/>
        <w:ind w:left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掌握Socket地址及其操作</w:t>
      </w:r>
    </w:p>
    <w:p>
      <w:pPr>
        <w:numPr>
          <w:ilvl w:val="0"/>
          <w:numId w:val="0"/>
        </w:numPr>
        <w:tabs>
          <w:tab w:val="left" w:pos="720"/>
        </w:tabs>
        <w:snapToGrid w:val="0"/>
        <w:spacing w:line="360" w:lineRule="auto"/>
        <w:ind w:leftChars="200"/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掌握Socket基本函数，如socket、bing、listen、accept、send、recv等的应用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实验任务</w:t>
      </w:r>
      <w:bookmarkStart w:id="0" w:name="_GoBack"/>
      <w:bookmarkEnd w:id="0"/>
    </w:p>
    <w:p>
      <w:pPr>
        <w:snapToGrid w:val="0"/>
        <w:spacing w:line="360" w:lineRule="auto"/>
        <w:ind w:firstLine="56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利用Java或C++语言，分别基于TCP和UDP编写一个简单的Client/Server网络应用程序。要求实现客户向服务器传输任意一个字符串，服务器将收到的字符串变换成大写后传回客户。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实验环境</w:t>
      </w:r>
    </w:p>
    <w:p>
      <w:pPr>
        <w:snapToGrid w:val="0"/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Win10+visual studio2019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实验内容</w:t>
      </w:r>
    </w:p>
    <w:p>
      <w:pPr>
        <w:tabs>
          <w:tab w:val="left" w:pos="900"/>
        </w:tabs>
        <w:snapToGrid w:val="0"/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TCP客户端与服务端程序：</w:t>
      </w:r>
    </w:p>
    <w:p>
      <w:pPr>
        <w:tabs>
          <w:tab w:val="left" w:pos="900"/>
        </w:tabs>
        <w:snapToGrid w:val="0"/>
        <w:spacing w:line="360" w:lineRule="auto"/>
        <w:jc w:val="lef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83835" cy="375475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7010" cy="2873375"/>
            <wp:effectExtent l="0" t="0" r="12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snapToGrid w:val="0"/>
        <w:spacing w:line="360" w:lineRule="auto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TCP客户端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tabs>
          <w:tab w:val="left" w:pos="900"/>
        </w:tabs>
        <w:snapToGrid w:val="0"/>
        <w:spacing w:line="360" w:lineRule="auto"/>
        <w:jc w:val="left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82565" cy="3878580"/>
            <wp:effectExtent l="0" t="0" r="571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3200" cy="3378200"/>
            <wp:effectExtent l="0" t="0" r="508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snapToGrid w:val="0"/>
        <w:spacing w:line="360" w:lineRule="auto"/>
        <w:jc w:val="left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83835" cy="1562100"/>
            <wp:effectExtent l="0" t="0" r="444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3835" cy="1739265"/>
            <wp:effectExtent l="0" t="0" r="4445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五、实验总结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Socket编程的客户端和服务器端主要步骤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TCP服务器：初始化winsock；创建winsock；创建地址结构；绑定套接口；在本地端口侦听。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TCP客户端：初始化winsock；创建winsock；创建准备连接到的服务器的地址结构；连接到服务器；收发数据；关闭。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164" w:h="15485"/>
      <w:pgMar w:top="1134" w:right="1418" w:bottom="1134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仿宋_GB2312"/>
        <w:b/>
        <w:bCs/>
        <w:sz w:val="24"/>
      </w:rPr>
    </w:pPr>
    <w:r>
      <w:rPr>
        <w:rFonts w:hint="eastAsia" w:eastAsia="仿宋_GB2312"/>
        <w:b/>
        <w:bCs/>
        <w:sz w:val="24"/>
      </w:rPr>
      <w:t>海南大学计算机与网络空间安全学院 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A38C7"/>
    <w:multiLevelType w:val="multilevel"/>
    <w:tmpl w:val="5C5A38C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NzE4ZTU3NGE2YzdlYWZiZTIxOTU1Y2Q3NzViNjMifQ=="/>
  </w:docVars>
  <w:rsids>
    <w:rsidRoot w:val="47776042"/>
    <w:rsid w:val="35BB1AE6"/>
    <w:rsid w:val="477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</Words>
  <Characters>460</Characters>
  <Lines>0</Lines>
  <Paragraphs>0</Paragraphs>
  <TotalTime>13</TotalTime>
  <ScaleCrop>false</ScaleCrop>
  <LinksUpToDate>false</LinksUpToDate>
  <CharactersWithSpaces>571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2021-04-26T09:05:00Z</dcterms:created>
  <dc:creator>13126</dc:creator>
  <cp:lastModifiedBy>晚浪</cp:lastModifiedBy>
  <dcterms:modified xsi:type="dcterms:W3CDTF">2022-05-09T08:50:45Z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D2B97A55DCEC40A4B022B7144A0C663F</vt:lpwstr>
  </property>
</Properties>
</file>