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7B3D" w14:textId="762CB60B" w:rsidR="00436A8B" w:rsidRPr="009A4BC2" w:rsidRDefault="00436A8B" w:rsidP="009A4BC2">
      <w:pPr>
        <w:pStyle w:val="Heading1"/>
      </w:pPr>
      <w:r w:rsidRPr="009A4BC2">
        <w:t xml:space="preserve">MODULE </w:t>
      </w:r>
      <w:r w:rsidR="006E11DC">
        <w:t>6</w:t>
      </w:r>
      <w:r w:rsidR="006E11DC" w:rsidRPr="009A4BC2">
        <w:t xml:space="preserve"> </w:t>
      </w:r>
      <w:r w:rsidRPr="009A4BC2">
        <w:t xml:space="preserve">UNIT </w:t>
      </w:r>
      <w:r w:rsidR="002B113B">
        <w:t>4</w:t>
      </w:r>
    </w:p>
    <w:p w14:paraId="7E5C1232" w14:textId="366CA6B1" w:rsidR="00436A8B" w:rsidRPr="009A4BC2" w:rsidRDefault="002B113B" w:rsidP="009A4BC2">
      <w:pPr>
        <w:pStyle w:val="Heading2"/>
      </w:pPr>
      <w:r>
        <w:t>Capstone project</w:t>
      </w:r>
    </w:p>
    <w:p w14:paraId="4E9B2305" w14:textId="0D9D73BB" w:rsidR="00436A8B" w:rsidRDefault="00436A8B">
      <w:r>
        <w:br w:type="page"/>
      </w:r>
    </w:p>
    <w:p w14:paraId="12A64FA4" w14:textId="77777777" w:rsidR="002B113B" w:rsidRPr="008B4210" w:rsidRDefault="002B113B" w:rsidP="008B4210">
      <w:pPr>
        <w:pStyle w:val="Textbox"/>
        <w:rPr>
          <w:b/>
          <w:bCs/>
        </w:rPr>
      </w:pPr>
      <w:r w:rsidRPr="008B4210">
        <w:rPr>
          <w:b/>
          <w:bCs/>
        </w:rPr>
        <w:lastRenderedPageBreak/>
        <w:t>Learning outcomes:</w:t>
      </w:r>
    </w:p>
    <w:p w14:paraId="114A0EAA" w14:textId="77777777" w:rsidR="002B113B" w:rsidRDefault="002B113B" w:rsidP="008B4210">
      <w:pPr>
        <w:pStyle w:val="Textbox"/>
      </w:pPr>
      <w:r w:rsidRPr="008B4210">
        <w:rPr>
          <w:b/>
          <w:bCs/>
        </w:rPr>
        <w:t>LO5:</w:t>
      </w:r>
      <w:r>
        <w:t xml:space="preserve"> Recommend a solution to a problem encountered in the FinTech sector, based on what you have learned from the cases.</w:t>
      </w:r>
    </w:p>
    <w:p w14:paraId="61213931" w14:textId="77777777" w:rsidR="002B113B" w:rsidRDefault="002B113B" w:rsidP="008B4210">
      <w:pPr>
        <w:pStyle w:val="Textbox"/>
      </w:pPr>
      <w:r w:rsidRPr="008B4210">
        <w:rPr>
          <w:b/>
          <w:bCs/>
        </w:rPr>
        <w:t>LO6:</w:t>
      </w:r>
      <w:r>
        <w:t xml:space="preserve"> Present a slide deck that proposes a plan of action for overcoming challenges in the FinTech space.</w:t>
      </w:r>
    </w:p>
    <w:p w14:paraId="529BF7CC" w14:textId="3B0E3544" w:rsidR="002B113B" w:rsidRDefault="002B113B" w:rsidP="002B113B">
      <w:pPr>
        <w:pStyle w:val="Heading3"/>
        <w:rPr>
          <w:b w:val="0"/>
        </w:rPr>
      </w:pPr>
      <w:r>
        <w:t>Name:</w:t>
      </w:r>
      <w:r w:rsidR="00AB27A0">
        <w:t xml:space="preserve"> </w:t>
      </w:r>
      <w:r w:rsidR="00D35E8F">
        <w:t>Ariel Sama</w:t>
      </w:r>
    </w:p>
    <w:tbl>
      <w:tblPr>
        <w:tblW w:w="82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0"/>
      </w:tblGrid>
      <w:tr w:rsidR="002B113B" w14:paraId="53B668C0" w14:textId="77777777" w:rsidTr="005B442A">
        <w:trPr>
          <w:trHeight w:val="501"/>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31F34"/>
          </w:tcPr>
          <w:p w14:paraId="72F59DDF" w14:textId="77777777" w:rsidR="002B113B" w:rsidRPr="00857135" w:rsidRDefault="002B113B" w:rsidP="005B442A">
            <w:pPr>
              <w:spacing w:before="200" w:after="200"/>
              <w:jc w:val="center"/>
              <w:rPr>
                <w:b/>
                <w:color w:val="FFFFFF" w:themeColor="background1"/>
                <w:szCs w:val="21"/>
              </w:rPr>
            </w:pPr>
            <w:r>
              <w:rPr>
                <w:b/>
                <w:color w:val="FFFFFF" w:themeColor="background1"/>
                <w:szCs w:val="21"/>
              </w:rPr>
              <w:t>Plagiarism declaration</w:t>
            </w:r>
          </w:p>
        </w:tc>
      </w:tr>
      <w:tr w:rsidR="002B113B" w14:paraId="1723A1FA" w14:textId="77777777" w:rsidTr="005B442A">
        <w:trPr>
          <w:trHeight w:val="1463"/>
          <w:jc w:val="center"/>
        </w:trPr>
        <w:tc>
          <w:tcPr>
            <w:tcW w:w="8250" w:type="dxa"/>
            <w:tcBorders>
              <w:top w:val="single" w:sz="4" w:space="0" w:color="333D47"/>
              <w:left w:val="single" w:sz="4" w:space="0" w:color="333D47"/>
              <w:bottom w:val="single" w:sz="4" w:space="0" w:color="333D47"/>
              <w:right w:val="single" w:sz="4" w:space="0" w:color="333D47"/>
            </w:tcBorders>
            <w:shd w:val="clear" w:color="auto" w:fill="auto"/>
          </w:tcPr>
          <w:p w14:paraId="17DD6798" w14:textId="77777777" w:rsidR="002B113B" w:rsidRPr="00186C1B" w:rsidRDefault="002B113B" w:rsidP="005B442A">
            <w:pPr>
              <w:spacing w:before="240"/>
              <w:rPr>
                <w:b/>
              </w:rPr>
            </w:pPr>
            <w:r w:rsidRPr="00186C1B">
              <w:rPr>
                <w:b/>
              </w:rPr>
              <w:t>1. I know that plagiarism is wrong. Plagiarism is to use another’s work and pretend that it is one’s own.</w:t>
            </w:r>
          </w:p>
          <w:p w14:paraId="23DBDD88" w14:textId="77777777" w:rsidR="002B113B" w:rsidRPr="00186C1B" w:rsidRDefault="002B113B" w:rsidP="005B442A">
            <w:pPr>
              <w:spacing w:before="240"/>
              <w:rPr>
                <w:b/>
              </w:rPr>
            </w:pPr>
            <w:r w:rsidRPr="00186C1B">
              <w:rPr>
                <w:b/>
              </w:rPr>
              <w:t>2. This assignment is my own work.</w:t>
            </w:r>
          </w:p>
          <w:p w14:paraId="44CE5D6F" w14:textId="77777777" w:rsidR="002B113B" w:rsidRPr="00DC6DB0" w:rsidRDefault="002B113B" w:rsidP="005B442A">
            <w:pPr>
              <w:rPr>
                <w:b/>
              </w:rPr>
            </w:pPr>
            <w:r w:rsidRPr="00DC6DB0">
              <w:rPr>
                <w:b/>
              </w:rPr>
              <w:t xml:space="preserve">3. I have not allowed, and will not allow, anyone to copy my work with the intention of passing it off as </w:t>
            </w:r>
            <w:r>
              <w:rPr>
                <w:b/>
              </w:rPr>
              <w:t>their</w:t>
            </w:r>
            <w:r w:rsidRPr="00DC6DB0">
              <w:rPr>
                <w:b/>
              </w:rPr>
              <w:t xml:space="preserve"> own work.</w:t>
            </w:r>
          </w:p>
          <w:p w14:paraId="3BE3398D" w14:textId="77777777" w:rsidR="002B113B" w:rsidRPr="00C651DB" w:rsidRDefault="002B113B" w:rsidP="005B442A">
            <w:pPr>
              <w:spacing w:before="200" w:after="200"/>
              <w:jc w:val="left"/>
              <w:rPr>
                <w:b/>
              </w:rPr>
            </w:pPr>
            <w:r w:rsidRPr="00186C1B">
              <w:rPr>
                <w:b/>
              </w:rPr>
              <w:t>4. I acknowledge that copying someone else’s assignment (or part of it) is wrong and declare that my assignments are my own work.</w:t>
            </w:r>
          </w:p>
        </w:tc>
      </w:tr>
    </w:tbl>
    <w:p w14:paraId="4D09BFCC" w14:textId="77777777" w:rsidR="002B113B" w:rsidRDefault="002B113B" w:rsidP="002B113B"/>
    <w:p w14:paraId="647F8FBE" w14:textId="1961DFED" w:rsidR="00012407" w:rsidRPr="005A0691" w:rsidRDefault="00012407" w:rsidP="005A0691">
      <w:pPr>
        <w:rPr>
          <w:b/>
          <w:bCs/>
          <w:sz w:val="30"/>
          <w:szCs w:val="30"/>
        </w:rPr>
      </w:pPr>
      <w:r w:rsidRPr="005A0691">
        <w:rPr>
          <w:b/>
          <w:bCs/>
          <w:sz w:val="30"/>
          <w:szCs w:val="30"/>
        </w:rPr>
        <w:t xml:space="preserve">Problem </w:t>
      </w:r>
      <w:r w:rsidR="00356F63">
        <w:rPr>
          <w:b/>
          <w:bCs/>
          <w:sz w:val="30"/>
          <w:szCs w:val="30"/>
        </w:rPr>
        <w:t>2</w:t>
      </w:r>
      <w:r w:rsidRPr="005A0691">
        <w:rPr>
          <w:b/>
          <w:bCs/>
          <w:sz w:val="30"/>
          <w:szCs w:val="30"/>
        </w:rPr>
        <w:t xml:space="preserve">: </w:t>
      </w:r>
      <w:r w:rsidR="00356F63" w:rsidRPr="00356F63">
        <w:rPr>
          <w:b/>
          <w:bCs/>
          <w:sz w:val="30"/>
          <w:szCs w:val="30"/>
        </w:rPr>
        <w:t>BanQu and blockchain technology for shipping</w:t>
      </w:r>
    </w:p>
    <w:p w14:paraId="72BA4051" w14:textId="56761A70" w:rsidR="00495DAF" w:rsidRPr="00495DAF" w:rsidRDefault="00495DAF" w:rsidP="00495DAF">
      <w:pPr>
        <w:pBdr>
          <w:top w:val="nil"/>
          <w:left w:val="nil"/>
          <w:bottom w:val="nil"/>
          <w:right w:val="nil"/>
          <w:between w:val="nil"/>
        </w:pBdr>
        <w:rPr>
          <w:color w:val="000000"/>
        </w:rPr>
      </w:pPr>
      <w:r w:rsidRPr="00495DAF">
        <w:rPr>
          <w:color w:val="000000"/>
        </w:rPr>
        <w:t>The European Union has demonstrably contributed to sustainable development goals (SDG), Corporate Social Responsibility (CSR), and Environmental, Social, and Governance (ESG) investing initiatives over the years. The OECD Due Diligence Guidance for Responsible Business Conduct</w:t>
      </w:r>
      <w:r w:rsidR="001301BE">
        <w:rPr>
          <w:rStyle w:val="EndnoteReference"/>
          <w:color w:val="000000"/>
        </w:rPr>
        <w:endnoteReference w:id="1"/>
      </w:r>
      <w:r w:rsidR="00931710">
        <w:rPr>
          <w:color w:val="000000"/>
        </w:rPr>
        <w:t>,</w:t>
      </w:r>
      <w:r w:rsidR="001301BE">
        <w:rPr>
          <w:color w:val="000000"/>
        </w:rPr>
        <w:t xml:space="preserve"> </w:t>
      </w:r>
      <w:r w:rsidRPr="00495DAF">
        <w:rPr>
          <w:color w:val="000000"/>
        </w:rPr>
        <w:t>the EU’s Circular Economy Action Plan</w:t>
      </w:r>
      <w:r w:rsidR="00C07D5C">
        <w:rPr>
          <w:rStyle w:val="EndnoteReference"/>
          <w:color w:val="000000"/>
        </w:rPr>
        <w:endnoteReference w:id="2"/>
      </w:r>
      <w:r w:rsidRPr="00495DAF">
        <w:rPr>
          <w:color w:val="000000"/>
        </w:rPr>
        <w:t>, the European Green Deal</w:t>
      </w:r>
      <w:r w:rsidR="0081017D">
        <w:rPr>
          <w:rStyle w:val="EndnoteReference"/>
          <w:color w:val="000000"/>
        </w:rPr>
        <w:endnoteReference w:id="3"/>
      </w:r>
      <w:r w:rsidRPr="00495DAF">
        <w:rPr>
          <w:color w:val="000000"/>
        </w:rPr>
        <w:t xml:space="preserve">, </w:t>
      </w:r>
      <w:r w:rsidR="00B964A0">
        <w:rPr>
          <w:color w:val="000000"/>
        </w:rPr>
        <w:t xml:space="preserve">and </w:t>
      </w:r>
      <w:r w:rsidRPr="00495DAF">
        <w:rPr>
          <w:color w:val="000000"/>
        </w:rPr>
        <w:t>the Net-Zero Industry Act</w:t>
      </w:r>
      <w:r w:rsidR="00D02446">
        <w:rPr>
          <w:rStyle w:val="EndnoteReference"/>
          <w:color w:val="000000"/>
        </w:rPr>
        <w:endnoteReference w:id="4"/>
      </w:r>
      <w:r w:rsidR="00B964A0">
        <w:rPr>
          <w:color w:val="000000"/>
        </w:rPr>
        <w:t xml:space="preserve"> </w:t>
      </w:r>
      <w:r w:rsidRPr="00495DAF">
        <w:rPr>
          <w:color w:val="000000"/>
        </w:rPr>
        <w:t>are concrete examples of the Union’s sustainability leadership. The EU Supply Chain Law</w:t>
      </w:r>
      <w:r w:rsidR="00D02446">
        <w:rPr>
          <w:rStyle w:val="EndnoteReference"/>
          <w:color w:val="000000"/>
        </w:rPr>
        <w:endnoteReference w:id="5"/>
      </w:r>
      <w:r w:rsidRPr="00495DAF">
        <w:rPr>
          <w:color w:val="000000"/>
        </w:rPr>
        <w:t xml:space="preserve"> is a recent demonstration of the Union’s commitment to sustainability.</w:t>
      </w:r>
    </w:p>
    <w:p w14:paraId="6E425850" w14:textId="17409EBE" w:rsidR="00495DAF" w:rsidRDefault="00495DAF" w:rsidP="00495DAF">
      <w:pPr>
        <w:pBdr>
          <w:top w:val="nil"/>
          <w:left w:val="nil"/>
          <w:bottom w:val="nil"/>
          <w:right w:val="nil"/>
          <w:between w:val="nil"/>
        </w:pBdr>
        <w:rPr>
          <w:color w:val="000000"/>
        </w:rPr>
      </w:pPr>
      <w:r w:rsidRPr="00495DAF">
        <w:rPr>
          <w:color w:val="000000"/>
        </w:rPr>
        <w:t>Unicredit</w:t>
      </w:r>
      <w:r w:rsidR="000B2F18">
        <w:rPr>
          <w:rStyle w:val="EndnoteReference"/>
          <w:color w:val="000000"/>
        </w:rPr>
        <w:endnoteReference w:id="6"/>
      </w:r>
      <w:r w:rsidRPr="00495DAF">
        <w:rPr>
          <w:color w:val="000000"/>
        </w:rPr>
        <w:t xml:space="preserve">, a pan-European Commercial Bank, reached out to my consulting firm </w:t>
      </w:r>
      <w:r w:rsidR="001D32A1">
        <w:rPr>
          <w:color w:val="000000"/>
        </w:rPr>
        <w:t xml:space="preserve">to </w:t>
      </w:r>
      <w:r w:rsidR="001D32A1" w:rsidRPr="00495DAF">
        <w:rPr>
          <w:color w:val="000000"/>
        </w:rPr>
        <w:t xml:space="preserve">advise on the strategic opportunity of either acquiring or partnering with </w:t>
      </w:r>
      <w:r w:rsidRPr="00495DAF">
        <w:rPr>
          <w:color w:val="000000"/>
        </w:rPr>
        <w:t>BanQu</w:t>
      </w:r>
      <w:r w:rsidR="000B2F18">
        <w:rPr>
          <w:rStyle w:val="EndnoteReference"/>
          <w:color w:val="000000"/>
        </w:rPr>
        <w:endnoteReference w:id="7"/>
      </w:r>
      <w:r w:rsidRPr="00495DAF">
        <w:rPr>
          <w:color w:val="000000"/>
        </w:rPr>
        <w:t>, a blockchain-based supply chain traceability platform, to boost the bank’s supply chain financing offerings, anticipating the enactment of the EU Supply Chain Law. After careful analysis of Banqu’s</w:t>
      </w:r>
      <w:r w:rsidR="00BC4783">
        <w:rPr>
          <w:color w:val="000000"/>
        </w:rPr>
        <w:t xml:space="preserve"> and</w:t>
      </w:r>
      <w:r w:rsidRPr="00495DAF">
        <w:rPr>
          <w:color w:val="000000"/>
        </w:rPr>
        <w:t xml:space="preserve"> Unicredit’s </w:t>
      </w:r>
      <w:r w:rsidR="00BC4783">
        <w:rPr>
          <w:color w:val="000000"/>
        </w:rPr>
        <w:t xml:space="preserve">respective portfolios, experience, </w:t>
      </w:r>
      <w:r w:rsidRPr="00495DAF">
        <w:rPr>
          <w:color w:val="000000"/>
        </w:rPr>
        <w:t xml:space="preserve">compliance commitment, </w:t>
      </w:r>
      <w:r w:rsidR="00BC4783">
        <w:rPr>
          <w:color w:val="000000"/>
        </w:rPr>
        <w:t xml:space="preserve">and </w:t>
      </w:r>
      <w:r w:rsidRPr="00495DAF">
        <w:rPr>
          <w:color w:val="000000"/>
        </w:rPr>
        <w:t xml:space="preserve">technological capability, we concluded that a partnership </w:t>
      </w:r>
      <w:r w:rsidR="00BC4783">
        <w:rPr>
          <w:color w:val="000000"/>
        </w:rPr>
        <w:t>between the two</w:t>
      </w:r>
      <w:r w:rsidRPr="00495DAF">
        <w:rPr>
          <w:color w:val="000000"/>
        </w:rPr>
        <w:t xml:space="preserve"> would be in line and apprised our client, Unicredit, accordingly.</w:t>
      </w:r>
    </w:p>
    <w:p w14:paraId="0242DCB1" w14:textId="357A1323" w:rsidR="00495DAF" w:rsidRPr="00495DAF" w:rsidRDefault="00A217E6" w:rsidP="00495DAF">
      <w:pPr>
        <w:pBdr>
          <w:top w:val="nil"/>
          <w:left w:val="nil"/>
          <w:bottom w:val="nil"/>
          <w:right w:val="nil"/>
          <w:between w:val="nil"/>
        </w:pBdr>
        <w:rPr>
          <w:color w:val="000000"/>
        </w:rPr>
      </w:pPr>
      <w:r>
        <w:rPr>
          <w:color w:val="000000"/>
        </w:rPr>
        <w:t xml:space="preserve">Unicredit </w:t>
      </w:r>
      <w:r w:rsidR="005B424F">
        <w:rPr>
          <w:color w:val="000000"/>
        </w:rPr>
        <w:t>has</w:t>
      </w:r>
      <w:r w:rsidR="005E7EB6">
        <w:rPr>
          <w:color w:val="000000"/>
        </w:rPr>
        <w:t xml:space="preserve"> over 81 K employees</w:t>
      </w:r>
      <w:r w:rsidR="007C365B">
        <w:rPr>
          <w:rStyle w:val="EndnoteReference"/>
          <w:color w:val="000000"/>
        </w:rPr>
        <w:endnoteReference w:id="8"/>
      </w:r>
      <w:r>
        <w:rPr>
          <w:color w:val="000000"/>
        </w:rPr>
        <w:t xml:space="preserve">, </w:t>
      </w:r>
      <w:r w:rsidR="005E7EB6">
        <w:rPr>
          <w:color w:val="000000"/>
        </w:rPr>
        <w:t xml:space="preserve">raked in </w:t>
      </w:r>
      <w:r w:rsidR="00705BCB">
        <w:rPr>
          <w:color w:val="000000"/>
        </w:rPr>
        <w:t>a revenue of over</w:t>
      </w:r>
      <w:r w:rsidR="00F30536">
        <w:rPr>
          <w:color w:val="000000"/>
        </w:rPr>
        <w:t xml:space="preserve"> $2</w:t>
      </w:r>
      <w:r w:rsidR="00064268">
        <w:rPr>
          <w:color w:val="000000"/>
        </w:rPr>
        <w:t>7</w:t>
      </w:r>
      <w:r w:rsidR="00F30536">
        <w:rPr>
          <w:color w:val="000000"/>
        </w:rPr>
        <w:t xml:space="preserve"> B</w:t>
      </w:r>
      <w:r w:rsidR="00705BCB">
        <w:rPr>
          <w:color w:val="000000"/>
        </w:rPr>
        <w:t xml:space="preserve"> </w:t>
      </w:r>
      <w:r w:rsidR="00F30536">
        <w:rPr>
          <w:color w:val="000000"/>
        </w:rPr>
        <w:t>in 2022</w:t>
      </w:r>
      <w:r w:rsidR="00064268">
        <w:rPr>
          <w:rStyle w:val="EndnoteReference"/>
          <w:color w:val="000000"/>
        </w:rPr>
        <w:endnoteReference w:id="9"/>
      </w:r>
      <w:r w:rsidR="005B424F">
        <w:rPr>
          <w:color w:val="000000"/>
        </w:rPr>
        <w:t xml:space="preserve">, and includes, among its </w:t>
      </w:r>
      <w:r w:rsidR="00F30536">
        <w:rPr>
          <w:color w:val="000000"/>
        </w:rPr>
        <w:t>assets</w:t>
      </w:r>
      <w:r w:rsidR="005B424F">
        <w:rPr>
          <w:color w:val="000000"/>
        </w:rPr>
        <w:t>,</w:t>
      </w:r>
      <w:r w:rsidR="00F30536">
        <w:rPr>
          <w:color w:val="000000"/>
        </w:rPr>
        <w:t xml:space="preserve"> one leader Corporate Center embedding Digital and Data and two product factories</w:t>
      </w:r>
      <w:r w:rsidR="005E7EB6">
        <w:rPr>
          <w:rStyle w:val="EndnoteReference"/>
          <w:color w:val="000000"/>
        </w:rPr>
        <w:endnoteReference w:id="10"/>
      </w:r>
      <w:r w:rsidR="00F30536">
        <w:rPr>
          <w:color w:val="000000"/>
        </w:rPr>
        <w:t>.</w:t>
      </w:r>
      <w:r w:rsidR="001F68E2">
        <w:rPr>
          <w:color w:val="000000"/>
        </w:rPr>
        <w:t xml:space="preserve"> It </w:t>
      </w:r>
      <w:r w:rsidR="0052046A">
        <w:rPr>
          <w:color w:val="000000"/>
        </w:rPr>
        <w:t xml:space="preserve">has issued 6 Green bonds worth $3.56 B, one Social Bond worth $100 M, and an elaborate Governance Plan </w:t>
      </w:r>
      <w:r w:rsidR="00307989">
        <w:rPr>
          <w:color w:val="000000"/>
        </w:rPr>
        <w:t>focused on</w:t>
      </w:r>
      <w:r w:rsidR="0052046A">
        <w:rPr>
          <w:color w:val="000000"/>
        </w:rPr>
        <w:t xml:space="preserve"> ESG policies including Gender Equity and Inclusion</w:t>
      </w:r>
      <w:r w:rsidR="005E7EB6">
        <w:rPr>
          <w:rStyle w:val="EndnoteReference"/>
          <w:color w:val="000000"/>
        </w:rPr>
        <w:endnoteReference w:id="11"/>
      </w:r>
      <w:r w:rsidR="0052046A">
        <w:rPr>
          <w:color w:val="000000"/>
        </w:rPr>
        <w:t>. It</w:t>
      </w:r>
      <w:r w:rsidR="00495DAF" w:rsidRPr="00495DAF">
        <w:rPr>
          <w:color w:val="000000"/>
        </w:rPr>
        <w:t xml:space="preserve"> </w:t>
      </w:r>
      <w:r w:rsidR="00495DAF" w:rsidRPr="00495DAF">
        <w:rPr>
          <w:color w:val="000000"/>
        </w:rPr>
        <w:lastRenderedPageBreak/>
        <w:t xml:space="preserve">won both “Global Finance's Trade Finance” and “Supply Chain Finance CEE” Awards in December 2022 thanks to assessment of several </w:t>
      </w:r>
      <w:r w:rsidR="00711B00">
        <w:rPr>
          <w:color w:val="000000"/>
        </w:rPr>
        <w:t xml:space="preserve">of its </w:t>
      </w:r>
      <w:r w:rsidR="00495DAF" w:rsidRPr="00495DAF">
        <w:rPr>
          <w:color w:val="000000"/>
        </w:rPr>
        <w:t>supply chain and trade finance parameters</w:t>
      </w:r>
      <w:r w:rsidR="003773A6">
        <w:rPr>
          <w:rStyle w:val="EndnoteReference"/>
          <w:color w:val="000000"/>
        </w:rPr>
        <w:endnoteReference w:id="12"/>
      </w:r>
      <w:r w:rsidR="00495DAF" w:rsidRPr="00495DAF">
        <w:rPr>
          <w:color w:val="000000"/>
        </w:rPr>
        <w:t xml:space="preserve">. In September 2020, </w:t>
      </w:r>
      <w:r w:rsidR="0052046A">
        <w:rPr>
          <w:color w:val="000000"/>
        </w:rPr>
        <w:t>it</w:t>
      </w:r>
      <w:r w:rsidR="00495DAF" w:rsidRPr="00495DAF">
        <w:rPr>
          <w:color w:val="000000"/>
        </w:rPr>
        <w:t xml:space="preserve"> was granted the prestigious award “Best Bank for Supply Chain Finance” in recognition of its contribution </w:t>
      </w:r>
      <w:r w:rsidR="00E746D4">
        <w:rPr>
          <w:color w:val="000000"/>
        </w:rPr>
        <w:t xml:space="preserve">to </w:t>
      </w:r>
      <w:r w:rsidR="00495DAF" w:rsidRPr="00495DAF">
        <w:rPr>
          <w:color w:val="000000"/>
        </w:rPr>
        <w:t xml:space="preserve">supply chain finance innovation and </w:t>
      </w:r>
      <w:r w:rsidR="00E746D4">
        <w:rPr>
          <w:color w:val="000000"/>
        </w:rPr>
        <w:t xml:space="preserve">management of the </w:t>
      </w:r>
      <w:r w:rsidR="00495DAF" w:rsidRPr="00495DAF">
        <w:rPr>
          <w:color w:val="000000"/>
        </w:rPr>
        <w:t>COVID-19 pandemic with a robust plethora of digital tools</w:t>
      </w:r>
      <w:r w:rsidR="00F13AAB">
        <w:rPr>
          <w:color w:val="000000"/>
        </w:rPr>
        <w:t xml:space="preserve">. </w:t>
      </w:r>
      <w:r w:rsidR="00E676D9">
        <w:rPr>
          <w:color w:val="000000"/>
        </w:rPr>
        <w:t>The bank</w:t>
      </w:r>
      <w:r w:rsidR="00F13AAB" w:rsidRPr="00495DAF">
        <w:rPr>
          <w:color w:val="000000"/>
        </w:rPr>
        <w:t xml:space="preserve"> actively engaged in enriching its offering by partnering with FinTech companies such as Taulia and FinDynamic</w:t>
      </w:r>
      <w:r w:rsidR="00F13AAB">
        <w:rPr>
          <w:color w:val="000000"/>
        </w:rPr>
        <w:t xml:space="preserve">. </w:t>
      </w:r>
      <w:r w:rsidR="00F13AAB" w:rsidRPr="00495DAF">
        <w:rPr>
          <w:color w:val="000000"/>
        </w:rPr>
        <w:t xml:space="preserve">Earlier on in July of the same year, during the Euromoney Awards for Excellence, </w:t>
      </w:r>
      <w:r w:rsidR="00F13AAB">
        <w:rPr>
          <w:color w:val="000000"/>
        </w:rPr>
        <w:t>it</w:t>
      </w:r>
      <w:r w:rsidR="00F13AAB" w:rsidRPr="00495DAF">
        <w:rPr>
          <w:color w:val="000000"/>
        </w:rPr>
        <w:t xml:space="preserve"> collected six accolades, including “Best Bank for Transaction Services in Central and Eastern Europe”</w:t>
      </w:r>
      <w:r w:rsidR="004723D2">
        <w:rPr>
          <w:rStyle w:val="EndnoteReference"/>
          <w:color w:val="000000"/>
        </w:rPr>
        <w:endnoteReference w:id="13"/>
      </w:r>
      <w:r w:rsidR="00F13AAB">
        <w:rPr>
          <w:color w:val="000000"/>
        </w:rPr>
        <w:t xml:space="preserve"> and several others in 2023</w:t>
      </w:r>
      <w:r w:rsidR="00B07E49">
        <w:rPr>
          <w:rStyle w:val="EndnoteReference"/>
          <w:color w:val="000000"/>
        </w:rPr>
        <w:endnoteReference w:id="14"/>
      </w:r>
      <w:r w:rsidR="00495DAF" w:rsidRPr="00495DAF">
        <w:rPr>
          <w:color w:val="000000"/>
        </w:rPr>
        <w:t>.</w:t>
      </w:r>
    </w:p>
    <w:p w14:paraId="5A192DDE" w14:textId="7950A065" w:rsidR="00495DAF" w:rsidRPr="00495DAF" w:rsidRDefault="00495DAF" w:rsidP="00495DAF">
      <w:pPr>
        <w:pBdr>
          <w:top w:val="nil"/>
          <w:left w:val="nil"/>
          <w:bottom w:val="nil"/>
          <w:right w:val="nil"/>
          <w:between w:val="nil"/>
        </w:pBdr>
        <w:rPr>
          <w:color w:val="000000"/>
        </w:rPr>
      </w:pPr>
      <w:r w:rsidRPr="00495DAF">
        <w:rPr>
          <w:color w:val="000000"/>
        </w:rPr>
        <w:t>The track record of Unicredit’s innovation leadership extends as far back as 2017 and, perhaps, earlier. In March 2019, the bank reported a successful trial launch of blockchain-enabled trade via the we.trade platform whose efficiency was acclaimed by two of Unicredit’s clients: Gruppo ASA and Steelforce Group</w:t>
      </w:r>
      <w:r w:rsidR="008101CC">
        <w:rPr>
          <w:rStyle w:val="EndnoteReference"/>
          <w:color w:val="000000"/>
        </w:rPr>
        <w:endnoteReference w:id="15"/>
      </w:r>
      <w:r w:rsidRPr="00495DAF">
        <w:rPr>
          <w:color w:val="000000"/>
        </w:rPr>
        <w:t>. The project, whose main objective was to simplify international trade for SMEs, was initiated in 2017 by Unicredit and six other banks, and later on joined by four more banks. By 2019, the consortium consisted of 1</w:t>
      </w:r>
      <w:r w:rsidR="00340AAE">
        <w:rPr>
          <w:color w:val="000000"/>
        </w:rPr>
        <w:t>6</w:t>
      </w:r>
      <w:r w:rsidRPr="00495DAF">
        <w:rPr>
          <w:color w:val="000000"/>
        </w:rPr>
        <w:t xml:space="preserve"> banks and was present in 1</w:t>
      </w:r>
      <w:r w:rsidR="00340AAE">
        <w:rPr>
          <w:color w:val="000000"/>
        </w:rPr>
        <w:t>5</w:t>
      </w:r>
      <w:r w:rsidRPr="00495DAF">
        <w:rPr>
          <w:color w:val="000000"/>
        </w:rPr>
        <w:t xml:space="preserve"> European countries</w:t>
      </w:r>
      <w:r w:rsidR="00340AAE">
        <w:rPr>
          <w:rStyle w:val="EndnoteReference"/>
          <w:color w:val="000000"/>
        </w:rPr>
        <w:endnoteReference w:id="16"/>
      </w:r>
      <w:r w:rsidRPr="00495DAF">
        <w:rPr>
          <w:color w:val="000000"/>
        </w:rPr>
        <w:t>.</w:t>
      </w:r>
    </w:p>
    <w:p w14:paraId="13018701" w14:textId="1CCB7DE1" w:rsidR="00495DAF" w:rsidRPr="00495DAF" w:rsidRDefault="00495DAF" w:rsidP="00495DAF">
      <w:pPr>
        <w:pBdr>
          <w:top w:val="nil"/>
          <w:left w:val="nil"/>
          <w:bottom w:val="nil"/>
          <w:right w:val="nil"/>
          <w:between w:val="nil"/>
        </w:pBdr>
        <w:rPr>
          <w:color w:val="000000"/>
        </w:rPr>
      </w:pPr>
      <w:r w:rsidRPr="00495DAF">
        <w:rPr>
          <w:color w:val="000000"/>
        </w:rPr>
        <w:t>IBM’s we.trade platform, described by the Hyperledger Foundation as “the world’s first enterprise-grade, blockchain-enabled trade finance platform,”  had a similar fate as Tradelens</w:t>
      </w:r>
      <w:r w:rsidR="0007732C">
        <w:rPr>
          <w:rStyle w:val="EndnoteReference"/>
          <w:color w:val="000000"/>
        </w:rPr>
        <w:endnoteReference w:id="17"/>
      </w:r>
      <w:r w:rsidRPr="00495DAF">
        <w:rPr>
          <w:color w:val="000000"/>
        </w:rPr>
        <w:t>, another IBM blockchain project</w:t>
      </w:r>
      <w:r w:rsidR="00CF1039">
        <w:rPr>
          <w:color w:val="000000"/>
        </w:rPr>
        <w:t>.</w:t>
      </w:r>
      <w:r w:rsidR="00731A6E">
        <w:rPr>
          <w:rStyle w:val="EndnoteReference"/>
          <w:color w:val="000000"/>
        </w:rPr>
        <w:endnoteReference w:id="18"/>
      </w:r>
      <w:r w:rsidRPr="00495DAF">
        <w:rPr>
          <w:color w:val="000000"/>
        </w:rPr>
        <w:t xml:space="preserve">. </w:t>
      </w:r>
      <w:r w:rsidR="0080157F">
        <w:rPr>
          <w:color w:val="000000"/>
        </w:rPr>
        <w:t>Both failed due to lack of commercial viability; In the case of</w:t>
      </w:r>
      <w:r w:rsidRPr="00495DAF">
        <w:rPr>
          <w:color w:val="000000"/>
        </w:rPr>
        <w:t xml:space="preserve"> Tradelens</w:t>
      </w:r>
      <w:r w:rsidR="0080157F">
        <w:rPr>
          <w:color w:val="000000"/>
        </w:rPr>
        <w:t xml:space="preserve">, </w:t>
      </w:r>
      <w:r w:rsidRPr="00495DAF">
        <w:rPr>
          <w:color w:val="000000"/>
        </w:rPr>
        <w:t xml:space="preserve">Maersk, IBM’s logistics and funding partner, </w:t>
      </w:r>
      <w:r w:rsidR="0080157F">
        <w:rPr>
          <w:color w:val="000000"/>
        </w:rPr>
        <w:t>discontinued funding</w:t>
      </w:r>
      <w:r w:rsidRPr="00495DAF">
        <w:rPr>
          <w:color w:val="000000"/>
        </w:rPr>
        <w:t xml:space="preserve"> and IBM clearly could not pursue the project otherwise. These failures illustrate the challenges associated with applying the blockchain to supply chain management </w:t>
      </w:r>
      <w:r w:rsidR="006355FA">
        <w:rPr>
          <w:color w:val="000000"/>
        </w:rPr>
        <w:t xml:space="preserve">and </w:t>
      </w:r>
      <w:r w:rsidRPr="00495DAF">
        <w:rPr>
          <w:color w:val="000000"/>
        </w:rPr>
        <w:t>financing. We determined, after an extensive assessment of the different facets of the problem submitted to us by Unicredit, including the above-discussed failures, that their best bet would be to negotiate a good partnership with an experienced and successful player in the nascent field.</w:t>
      </w:r>
    </w:p>
    <w:p w14:paraId="2A99D89A" w14:textId="04630F0E" w:rsidR="00EC30BC" w:rsidRDefault="00495DAF" w:rsidP="00495DAF">
      <w:pPr>
        <w:pBdr>
          <w:top w:val="nil"/>
          <w:left w:val="nil"/>
          <w:bottom w:val="nil"/>
          <w:right w:val="nil"/>
          <w:between w:val="nil"/>
        </w:pBdr>
        <w:rPr>
          <w:color w:val="000000"/>
        </w:rPr>
      </w:pPr>
      <w:r w:rsidRPr="00495DAF">
        <w:rPr>
          <w:color w:val="000000"/>
        </w:rPr>
        <w:t>BanQu was borne of a need to help global brands track and control their whole supply chain from “farm to fork,”</w:t>
      </w:r>
      <w:r w:rsidR="00E47FBB">
        <w:rPr>
          <w:rStyle w:val="EndnoteReference"/>
          <w:color w:val="000000"/>
        </w:rPr>
        <w:endnoteReference w:id="19"/>
      </w:r>
      <w:r w:rsidRPr="00495DAF">
        <w:rPr>
          <w:color w:val="000000"/>
        </w:rPr>
        <w:t xml:space="preserve"> inspired by BanQu’s co-founder and CEO, Ashish Gadnis’ experience with a farmer in Congo who had trouble opening a bank account because she couldn’t prove her contribution to the supply chain</w:t>
      </w:r>
      <w:r w:rsidR="001F7C26">
        <w:rPr>
          <w:rStyle w:val="EndnoteReference"/>
          <w:color w:val="000000"/>
        </w:rPr>
        <w:endnoteReference w:id="20"/>
      </w:r>
      <w:r w:rsidRPr="00495DAF">
        <w:rPr>
          <w:color w:val="000000"/>
        </w:rPr>
        <w:t>.</w:t>
      </w:r>
      <w:r w:rsidR="00EC30BC">
        <w:rPr>
          <w:color w:val="000000"/>
        </w:rPr>
        <w:t xml:space="preserve"> </w:t>
      </w:r>
      <w:r w:rsidR="00071B9F">
        <w:rPr>
          <w:color w:val="000000"/>
        </w:rPr>
        <w:t>The company is present in</w:t>
      </w:r>
      <w:r w:rsidR="00625985">
        <w:rPr>
          <w:color w:val="000000"/>
        </w:rPr>
        <w:t xml:space="preserve"> 58 countries</w:t>
      </w:r>
      <w:r w:rsidR="00177353">
        <w:rPr>
          <w:color w:val="000000"/>
        </w:rPr>
        <w:t xml:space="preserve">, </w:t>
      </w:r>
      <w:r w:rsidR="00071B9F">
        <w:rPr>
          <w:color w:val="000000"/>
        </w:rPr>
        <w:t>has integrated 13</w:t>
      </w:r>
      <w:r w:rsidR="00625985">
        <w:rPr>
          <w:color w:val="000000"/>
        </w:rPr>
        <w:t xml:space="preserve"> languages</w:t>
      </w:r>
      <w:r w:rsidR="00071B9F">
        <w:rPr>
          <w:color w:val="000000"/>
        </w:rPr>
        <w:t xml:space="preserve"> and connected </w:t>
      </w:r>
      <w:r w:rsidR="00625985">
        <w:rPr>
          <w:color w:val="000000"/>
        </w:rPr>
        <w:t>2.5 M people</w:t>
      </w:r>
      <w:r w:rsidR="002170AF">
        <w:rPr>
          <w:color w:val="000000"/>
        </w:rPr>
        <w:t>, and has the ambitious m</w:t>
      </w:r>
      <w:r w:rsidR="00625985">
        <w:rPr>
          <w:color w:val="000000"/>
        </w:rPr>
        <w:t>ission</w:t>
      </w:r>
      <w:r w:rsidR="002170AF">
        <w:rPr>
          <w:color w:val="000000"/>
        </w:rPr>
        <w:t xml:space="preserve"> of</w:t>
      </w:r>
      <w:r w:rsidR="00625985" w:rsidRPr="00625985">
        <w:rPr>
          <w:color w:val="000000"/>
        </w:rPr>
        <w:t xml:space="preserve"> lift</w:t>
      </w:r>
      <w:r w:rsidR="002170AF">
        <w:rPr>
          <w:color w:val="000000"/>
        </w:rPr>
        <w:t>ing</w:t>
      </w:r>
      <w:r w:rsidR="00625985" w:rsidRPr="00625985">
        <w:rPr>
          <w:color w:val="000000"/>
        </w:rPr>
        <w:t xml:space="preserve"> 100 million people out of extreme poverty</w:t>
      </w:r>
      <w:r w:rsidR="002170AF">
        <w:rPr>
          <w:color w:val="000000"/>
        </w:rPr>
        <w:t xml:space="preserve"> by 2028</w:t>
      </w:r>
      <w:r w:rsidR="001F7C26">
        <w:rPr>
          <w:rStyle w:val="EndnoteReference"/>
          <w:color w:val="000000"/>
        </w:rPr>
        <w:endnoteReference w:id="21"/>
      </w:r>
      <w:r w:rsidR="00625985" w:rsidRPr="00625985">
        <w:rPr>
          <w:color w:val="000000"/>
        </w:rPr>
        <w:t>.</w:t>
      </w:r>
    </w:p>
    <w:p w14:paraId="3CA4E451" w14:textId="54395865" w:rsidR="00495DAF" w:rsidRPr="00495DAF" w:rsidRDefault="00495DAF" w:rsidP="00495DAF">
      <w:pPr>
        <w:pBdr>
          <w:top w:val="nil"/>
          <w:left w:val="nil"/>
          <w:bottom w:val="nil"/>
          <w:right w:val="nil"/>
          <w:between w:val="nil"/>
        </w:pBdr>
        <w:rPr>
          <w:color w:val="000000"/>
        </w:rPr>
      </w:pPr>
      <w:r w:rsidRPr="00495DAF">
        <w:rPr>
          <w:color w:val="000000"/>
        </w:rPr>
        <w:t xml:space="preserve">The European Supply Chain Law requires target companies to identify actual and potential human rights and environmental problems within their supply chains and to take appropriate measures to prevent, mitigate, and remedy the problems. These objectives are largely catered for by the BanQu platform. </w:t>
      </w:r>
      <w:r w:rsidR="003A2259" w:rsidRPr="00495DAF">
        <w:rPr>
          <w:color w:val="000000"/>
        </w:rPr>
        <w:t>The platform proffers source-level data, is completely accessible and device agnostic, creates real-time reports, improves raw material predictability, and ensures compliance with relevant regulations and standards</w:t>
      </w:r>
      <w:r w:rsidR="003A2259">
        <w:rPr>
          <w:rStyle w:val="EndnoteReference"/>
          <w:color w:val="000000"/>
        </w:rPr>
        <w:endnoteReference w:id="22"/>
      </w:r>
      <w:r w:rsidR="003A2259">
        <w:rPr>
          <w:color w:val="000000"/>
        </w:rPr>
        <w:t xml:space="preserve">. </w:t>
      </w:r>
      <w:r w:rsidRPr="00495DAF">
        <w:rPr>
          <w:color w:val="000000"/>
        </w:rPr>
        <w:t>BanQu’s success stories include tracking donor funding for COVID-19 relief</w:t>
      </w:r>
      <w:r w:rsidR="003A2259">
        <w:rPr>
          <w:rStyle w:val="EndnoteReference"/>
          <w:color w:val="000000"/>
        </w:rPr>
        <w:endnoteReference w:id="23"/>
      </w:r>
      <w:r w:rsidRPr="00495DAF">
        <w:rPr>
          <w:color w:val="000000"/>
        </w:rPr>
        <w:t>, supporting Coca-Cola’s contribution to the Circular Economy by tracking and tracing recycled material across the value chain</w:t>
      </w:r>
      <w:r w:rsidR="003A2259">
        <w:rPr>
          <w:rStyle w:val="EndnoteReference"/>
          <w:color w:val="000000"/>
        </w:rPr>
        <w:endnoteReference w:id="24"/>
      </w:r>
      <w:r w:rsidRPr="00495DAF">
        <w:rPr>
          <w:color w:val="000000"/>
        </w:rPr>
        <w:t>, helping JTI (Japan Tobacco International) fight child labor by implementing transparent communication and collaboration among subcontractors in the tobacco community</w:t>
      </w:r>
      <w:r w:rsidR="00C7165B">
        <w:rPr>
          <w:rStyle w:val="EndnoteReference"/>
          <w:color w:val="000000"/>
        </w:rPr>
        <w:endnoteReference w:id="25"/>
      </w:r>
      <w:r w:rsidRPr="00495DAF">
        <w:rPr>
          <w:color w:val="000000"/>
        </w:rPr>
        <w:t>, and eliminating supply chain blindspots in Zimbabwe’s Brewery industry by helping farmers build a permanent history of their harvest, streamlining the buying process, facilitating the audit of the supply chain, and creating long-term farmer development plans</w:t>
      </w:r>
      <w:r w:rsidR="00893F95">
        <w:rPr>
          <w:rStyle w:val="EndnoteReference"/>
          <w:color w:val="000000"/>
        </w:rPr>
        <w:endnoteReference w:id="26"/>
      </w:r>
      <w:r w:rsidRPr="00495DAF">
        <w:rPr>
          <w:color w:val="000000"/>
        </w:rPr>
        <w:t xml:space="preserve">. Unicredit’s determination to continuous innovation leadership in supply chain financing and commitment </w:t>
      </w:r>
      <w:r w:rsidRPr="00495DAF">
        <w:rPr>
          <w:color w:val="000000"/>
        </w:rPr>
        <w:lastRenderedPageBreak/>
        <w:t>to sustainability and compliance as demonstrated by the company’s Sustainability Strategy and ESG goals</w:t>
      </w:r>
      <w:r w:rsidR="002213E7">
        <w:rPr>
          <w:color w:val="000000"/>
        </w:rPr>
        <w:t xml:space="preserve">, </w:t>
      </w:r>
      <w:r w:rsidR="002213E7" w:rsidRPr="00495DAF">
        <w:rPr>
          <w:color w:val="000000"/>
        </w:rPr>
        <w:t>Sustainability Governance</w:t>
      </w:r>
      <w:r w:rsidR="00014EFC">
        <w:rPr>
          <w:rStyle w:val="EndnoteReference"/>
          <w:color w:val="000000"/>
        </w:rPr>
        <w:endnoteReference w:id="27"/>
      </w:r>
      <w:r w:rsidRPr="00495DAF">
        <w:rPr>
          <w:color w:val="000000"/>
        </w:rPr>
        <w:t>,</w:t>
      </w:r>
      <w:r w:rsidR="002213E7">
        <w:rPr>
          <w:color w:val="000000"/>
        </w:rPr>
        <w:t xml:space="preserve"> </w:t>
      </w:r>
      <w:r w:rsidRPr="00495DAF">
        <w:rPr>
          <w:color w:val="000000"/>
        </w:rPr>
        <w:t>Stakeholder Engagement in Sustainable Development Goals</w:t>
      </w:r>
      <w:r w:rsidR="002213E7">
        <w:rPr>
          <w:rStyle w:val="EndnoteReference"/>
          <w:color w:val="000000"/>
        </w:rPr>
        <w:endnoteReference w:id="28"/>
      </w:r>
      <w:r w:rsidRPr="00495DAF">
        <w:rPr>
          <w:color w:val="000000"/>
        </w:rPr>
        <w:t>, ESG Sustainability Policies and Ratings</w:t>
      </w:r>
      <w:r w:rsidR="003207BF">
        <w:rPr>
          <w:rStyle w:val="EndnoteReference"/>
          <w:color w:val="000000"/>
        </w:rPr>
        <w:endnoteReference w:id="29"/>
      </w:r>
      <w:r w:rsidRPr="00495DAF">
        <w:rPr>
          <w:color w:val="000000"/>
        </w:rPr>
        <w:t>, Value Creation Over Time</w:t>
      </w:r>
      <w:r w:rsidR="0091571C">
        <w:rPr>
          <w:color w:val="000000"/>
        </w:rPr>
        <w:t xml:space="preserve"> </w:t>
      </w:r>
      <w:r w:rsidR="0091571C" w:rsidRPr="00495DAF">
        <w:rPr>
          <w:color w:val="000000"/>
        </w:rPr>
        <w:t>and Path towards Net Zero</w:t>
      </w:r>
      <w:r w:rsidR="0091571C">
        <w:rPr>
          <w:rStyle w:val="EndnoteReference"/>
          <w:color w:val="000000"/>
        </w:rPr>
        <w:t xml:space="preserve"> </w:t>
      </w:r>
      <w:r w:rsidR="003207BF">
        <w:rPr>
          <w:rStyle w:val="EndnoteReference"/>
          <w:color w:val="000000"/>
        </w:rPr>
        <w:endnoteReference w:id="30"/>
      </w:r>
      <w:r w:rsidR="0091571C">
        <w:rPr>
          <w:color w:val="000000"/>
        </w:rPr>
        <w:t xml:space="preserve">, </w:t>
      </w:r>
      <w:r w:rsidRPr="00495DAF">
        <w:rPr>
          <w:color w:val="000000"/>
        </w:rPr>
        <w:t>will undoubtedly fit in with the unique offerings of BanQu.</w:t>
      </w:r>
    </w:p>
    <w:p w14:paraId="1CD7BEAF" w14:textId="32BCD273" w:rsidR="00495DAF" w:rsidRPr="00495DAF" w:rsidRDefault="00495DAF" w:rsidP="00495DAF">
      <w:pPr>
        <w:pBdr>
          <w:top w:val="nil"/>
          <w:left w:val="nil"/>
          <w:bottom w:val="nil"/>
          <w:right w:val="nil"/>
          <w:between w:val="nil"/>
        </w:pBdr>
        <w:rPr>
          <w:color w:val="000000"/>
        </w:rPr>
      </w:pPr>
      <w:r w:rsidRPr="00495DAF">
        <w:rPr>
          <w:color w:val="000000"/>
        </w:rPr>
        <w:t>The BanQu platform provides sophisticated information tracking and smart contracts for automatic transaction management based on pre-established rules</w:t>
      </w:r>
      <w:r w:rsidR="001447FF">
        <w:rPr>
          <w:rStyle w:val="EndnoteReference"/>
          <w:color w:val="000000"/>
        </w:rPr>
        <w:endnoteReference w:id="31"/>
      </w:r>
      <w:r w:rsidRPr="00495DAF">
        <w:rPr>
          <w:color w:val="000000"/>
        </w:rPr>
        <w:t>. However, the platform will need to be upgraded to integrate specifics of the EU Supply Chain Law such as verifying that company policies and management systems include appropriate due diligence</w:t>
      </w:r>
      <w:r w:rsidR="0053329B">
        <w:rPr>
          <w:color w:val="000000"/>
        </w:rPr>
        <w:t xml:space="preserve">, </w:t>
      </w:r>
      <w:r w:rsidRPr="00495DAF">
        <w:rPr>
          <w:color w:val="000000"/>
        </w:rPr>
        <w:t>assessing a company’s commitment to emission reduction targets as spelled out in the Paris Climate Agreement</w:t>
      </w:r>
      <w:r w:rsidR="0053329B">
        <w:rPr>
          <w:color w:val="000000"/>
        </w:rPr>
        <w:t>, considering the entire supply chain as users and disposers of products and not only the direct suppliers, and presenting to users of the platform possible civil liability for damages</w:t>
      </w:r>
      <w:r w:rsidRPr="00495DAF">
        <w:rPr>
          <w:color w:val="000000"/>
        </w:rPr>
        <w:t>. We suggested that Unicredit include these considerations in the negotiation with BanQu discussed below.</w:t>
      </w:r>
    </w:p>
    <w:p w14:paraId="1BBB0F73" w14:textId="344AF94C" w:rsidR="00495DAF" w:rsidRPr="00495DAF" w:rsidRDefault="00495DAF" w:rsidP="00495DAF">
      <w:pPr>
        <w:pBdr>
          <w:top w:val="nil"/>
          <w:left w:val="nil"/>
          <w:bottom w:val="nil"/>
          <w:right w:val="nil"/>
          <w:between w:val="nil"/>
        </w:pBdr>
        <w:rPr>
          <w:color w:val="000000"/>
        </w:rPr>
      </w:pPr>
      <w:r w:rsidRPr="00495DAF">
        <w:rPr>
          <w:color w:val="000000"/>
        </w:rPr>
        <w:t xml:space="preserve">We </w:t>
      </w:r>
      <w:r w:rsidR="0071294A">
        <w:rPr>
          <w:color w:val="000000"/>
        </w:rPr>
        <w:t>are proposing</w:t>
      </w:r>
      <w:r w:rsidRPr="00495DAF">
        <w:rPr>
          <w:color w:val="000000"/>
        </w:rPr>
        <w:t xml:space="preserve"> a revenue-sharing partnership between Unicredit and BanQu. Unicredit will provide BanQu access to its extensive network (13 subsidiary banks in 4 core European regions, 15 million clients across Europe, and several strategic partners and their clients)</w:t>
      </w:r>
      <w:r w:rsidR="00BC7123">
        <w:rPr>
          <w:rStyle w:val="EndnoteReference"/>
          <w:color w:val="000000"/>
        </w:rPr>
        <w:endnoteReference w:id="32"/>
      </w:r>
      <w:r w:rsidRPr="00495DAF">
        <w:rPr>
          <w:color w:val="000000"/>
        </w:rPr>
        <w:t>. BanQu, in turn, will provide experience and expertise on effective blockchain-based finance applied to supply chain management. The parties will then agree on the percentage split of ensuing profits as well as operational and administrative specifics related to the proposed partnership.</w:t>
      </w:r>
    </w:p>
    <w:p w14:paraId="06168A1D" w14:textId="724C7A61" w:rsidR="00AF1553" w:rsidRDefault="00495DAF" w:rsidP="00495DAF">
      <w:pPr>
        <w:pBdr>
          <w:top w:val="nil"/>
          <w:left w:val="nil"/>
          <w:bottom w:val="nil"/>
          <w:right w:val="nil"/>
          <w:between w:val="nil"/>
        </w:pBdr>
        <w:rPr>
          <w:color w:val="000000"/>
        </w:rPr>
      </w:pPr>
      <w:r w:rsidRPr="00495DAF">
        <w:rPr>
          <w:color w:val="000000"/>
        </w:rPr>
        <w:t>In this paper, we discussed Unicredit’s ambition to maintain leadership in innovation within supply chain financing and, specifically, the request to assess and advise about partnering with or acquiring BanQu submitted to my consulting firm. We presented the respective strengths, shortcomings, and experiences of Unicredit and BanQu relative to the project. From our assessment, we determined that it would be most appropriate for the two companies to negotiate a partnership, owing, in part, to lessons learned from previous unsuccessful ventures in a similar context, and to BanQu’s comparable success. We then moved on to propose a revenue-sharing model, suggesting, that specifics of the EU Supply Chain Law be discussed during the negotiation.</w:t>
      </w:r>
    </w:p>
    <w:p w14:paraId="0174B14B" w14:textId="77777777" w:rsidR="00A12B13" w:rsidRDefault="00A12B13" w:rsidP="00495DAF">
      <w:pPr>
        <w:pBdr>
          <w:top w:val="nil"/>
          <w:left w:val="nil"/>
          <w:bottom w:val="nil"/>
          <w:right w:val="nil"/>
          <w:between w:val="nil"/>
        </w:pBdr>
        <w:rPr>
          <w:color w:val="000000"/>
        </w:rPr>
      </w:pPr>
    </w:p>
    <w:p w14:paraId="6BF65F7E" w14:textId="77777777" w:rsidR="006068F7" w:rsidRDefault="006068F7" w:rsidP="00495DAF">
      <w:pPr>
        <w:pBdr>
          <w:top w:val="nil"/>
          <w:left w:val="nil"/>
          <w:bottom w:val="nil"/>
          <w:right w:val="nil"/>
          <w:between w:val="nil"/>
        </w:pBdr>
        <w:rPr>
          <w:color w:val="000000"/>
        </w:rPr>
      </w:pPr>
    </w:p>
    <w:p w14:paraId="36EC6898" w14:textId="77777777" w:rsidR="006068F7" w:rsidRDefault="006068F7" w:rsidP="00495DAF">
      <w:pPr>
        <w:pBdr>
          <w:top w:val="nil"/>
          <w:left w:val="nil"/>
          <w:bottom w:val="nil"/>
          <w:right w:val="nil"/>
          <w:between w:val="nil"/>
        </w:pBdr>
        <w:rPr>
          <w:color w:val="000000"/>
        </w:rPr>
      </w:pPr>
    </w:p>
    <w:p w14:paraId="7F1BAF56" w14:textId="77777777" w:rsidR="006068F7" w:rsidRDefault="006068F7" w:rsidP="00495DAF">
      <w:pPr>
        <w:pBdr>
          <w:top w:val="nil"/>
          <w:left w:val="nil"/>
          <w:bottom w:val="nil"/>
          <w:right w:val="nil"/>
          <w:between w:val="nil"/>
        </w:pBdr>
        <w:rPr>
          <w:color w:val="000000"/>
        </w:rPr>
      </w:pPr>
    </w:p>
    <w:p w14:paraId="18C7E95B" w14:textId="77777777" w:rsidR="006068F7" w:rsidRDefault="006068F7" w:rsidP="00495DAF">
      <w:pPr>
        <w:pBdr>
          <w:top w:val="nil"/>
          <w:left w:val="nil"/>
          <w:bottom w:val="nil"/>
          <w:right w:val="nil"/>
          <w:between w:val="nil"/>
        </w:pBdr>
        <w:rPr>
          <w:color w:val="000000"/>
        </w:rPr>
      </w:pPr>
    </w:p>
    <w:p w14:paraId="42824523" w14:textId="77777777" w:rsidR="006068F7" w:rsidRDefault="006068F7" w:rsidP="00495DAF">
      <w:pPr>
        <w:pBdr>
          <w:top w:val="nil"/>
          <w:left w:val="nil"/>
          <w:bottom w:val="nil"/>
          <w:right w:val="nil"/>
          <w:between w:val="nil"/>
        </w:pBdr>
        <w:rPr>
          <w:color w:val="000000"/>
        </w:rPr>
      </w:pPr>
    </w:p>
    <w:p w14:paraId="7E8CB4A1" w14:textId="77777777" w:rsidR="006068F7" w:rsidRDefault="006068F7" w:rsidP="00495DAF">
      <w:pPr>
        <w:pBdr>
          <w:top w:val="nil"/>
          <w:left w:val="nil"/>
          <w:bottom w:val="nil"/>
          <w:right w:val="nil"/>
          <w:between w:val="nil"/>
        </w:pBdr>
        <w:rPr>
          <w:color w:val="000000"/>
        </w:rPr>
      </w:pPr>
    </w:p>
    <w:p w14:paraId="014BC84D" w14:textId="77777777" w:rsidR="006068F7" w:rsidRDefault="006068F7" w:rsidP="00495DAF">
      <w:pPr>
        <w:pBdr>
          <w:top w:val="nil"/>
          <w:left w:val="nil"/>
          <w:bottom w:val="nil"/>
          <w:right w:val="nil"/>
          <w:between w:val="nil"/>
        </w:pBdr>
        <w:rPr>
          <w:color w:val="000000"/>
        </w:rPr>
      </w:pPr>
    </w:p>
    <w:p w14:paraId="0883293A" w14:textId="77777777" w:rsidR="00A12B13" w:rsidRDefault="00A12B13" w:rsidP="00495DAF">
      <w:pPr>
        <w:pBdr>
          <w:top w:val="nil"/>
          <w:left w:val="nil"/>
          <w:bottom w:val="nil"/>
          <w:right w:val="nil"/>
          <w:between w:val="nil"/>
        </w:pBdr>
        <w:rPr>
          <w:b/>
          <w:bCs/>
        </w:rPr>
      </w:pPr>
    </w:p>
    <w:p w14:paraId="2897A839" w14:textId="1D349711" w:rsidR="007C6727" w:rsidRPr="00A12B13" w:rsidRDefault="00715379" w:rsidP="0017587F">
      <w:pPr>
        <w:tabs>
          <w:tab w:val="num" w:pos="1440"/>
        </w:tabs>
        <w:spacing w:after="120"/>
        <w:rPr>
          <w:b/>
          <w:bCs/>
        </w:rPr>
      </w:pPr>
      <w:r w:rsidRPr="00A21DAE">
        <w:rPr>
          <w:b/>
          <w:bCs/>
          <w:highlight w:val="white"/>
        </w:rPr>
        <w:lastRenderedPageBreak/>
        <w:t>References</w:t>
      </w:r>
      <w:r w:rsidR="00A35D04">
        <w:rPr>
          <w:b/>
          <w:bCs/>
        </w:rPr>
        <w:t>:</w:t>
      </w:r>
    </w:p>
    <w:sectPr w:rsidR="007C6727" w:rsidRPr="00A12B13" w:rsidSect="00436A8B">
      <w:headerReference w:type="even" r:id="rId8"/>
      <w:footerReference w:type="default" r:id="rId9"/>
      <w:headerReference w:type="first" r:id="rId10"/>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DB6ED" w14:textId="77777777" w:rsidR="009568E2" w:rsidRDefault="009568E2" w:rsidP="00436A8B">
      <w:pPr>
        <w:spacing w:after="0"/>
      </w:pPr>
      <w:r>
        <w:separator/>
      </w:r>
    </w:p>
  </w:endnote>
  <w:endnote w:type="continuationSeparator" w:id="0">
    <w:p w14:paraId="11B5CFDC" w14:textId="77777777" w:rsidR="009568E2" w:rsidRDefault="009568E2" w:rsidP="00436A8B">
      <w:pPr>
        <w:spacing w:after="0"/>
      </w:pPr>
      <w:r>
        <w:continuationSeparator/>
      </w:r>
    </w:p>
  </w:endnote>
  <w:endnote w:id="1">
    <w:p w14:paraId="6DEFF8AA" w14:textId="1669AF02" w:rsidR="001301BE" w:rsidRDefault="001301BE" w:rsidP="005E7EB6">
      <w:pPr>
        <w:jc w:val="left"/>
      </w:pPr>
      <w:r>
        <w:rPr>
          <w:rStyle w:val="EndnoteReference"/>
        </w:rPr>
        <w:endnoteRef/>
      </w:r>
      <w:r>
        <w:t xml:space="preserve">  </w:t>
      </w:r>
      <w:hyperlink r:id="rId1" w:history="1">
        <w:r w:rsidR="00C07D5C" w:rsidRPr="004C70DC">
          <w:rPr>
            <w:rStyle w:val="Hyperlink"/>
          </w:rPr>
          <w:t>https://www.oecd.org/investment/due-diligence-guidance-for-responsible-business-conduct.htm</w:t>
        </w:r>
      </w:hyperlink>
    </w:p>
  </w:endnote>
  <w:endnote w:id="2">
    <w:p w14:paraId="088F32DC" w14:textId="6F6B8FAE" w:rsidR="00C07D5C" w:rsidRDefault="00C07D5C" w:rsidP="005E7EB6">
      <w:pPr>
        <w:jc w:val="left"/>
      </w:pPr>
      <w:r>
        <w:rPr>
          <w:rStyle w:val="EndnoteReference"/>
        </w:rPr>
        <w:endnoteRef/>
      </w:r>
      <w:r>
        <w:t xml:space="preserve">  </w:t>
      </w:r>
      <w:hyperlink r:id="rId2" w:history="1">
        <w:r w:rsidRPr="004C70DC">
          <w:rPr>
            <w:rStyle w:val="Hyperlink"/>
          </w:rPr>
          <w:t>https://ellenmacarthurfoundation.org/circular-examples/the-eus-circular-economy-action-plan#</w:t>
        </w:r>
      </w:hyperlink>
    </w:p>
  </w:endnote>
  <w:endnote w:id="3">
    <w:p w14:paraId="70F3393F" w14:textId="4FB107BD" w:rsidR="0081017D" w:rsidRDefault="0081017D" w:rsidP="005E7EB6">
      <w:pPr>
        <w:jc w:val="left"/>
      </w:pPr>
      <w:r>
        <w:rPr>
          <w:rStyle w:val="EndnoteReference"/>
        </w:rPr>
        <w:endnoteRef/>
      </w:r>
      <w:r>
        <w:t xml:space="preserve">  </w:t>
      </w:r>
      <w:hyperlink r:id="rId3" w:history="1">
        <w:r w:rsidRPr="004C70DC">
          <w:rPr>
            <w:rStyle w:val="Hyperlink"/>
          </w:rPr>
          <w:t>https://commission.europa.eu/strategy-and-policy/priorities-2019-2024/european-green-deal_en</w:t>
        </w:r>
      </w:hyperlink>
    </w:p>
  </w:endnote>
  <w:endnote w:id="4">
    <w:p w14:paraId="38A621B5" w14:textId="5582BEC4" w:rsidR="00D02446" w:rsidRDefault="00D02446" w:rsidP="005E7EB6">
      <w:pPr>
        <w:jc w:val="left"/>
      </w:pPr>
      <w:r>
        <w:rPr>
          <w:rStyle w:val="EndnoteReference"/>
        </w:rPr>
        <w:endnoteRef/>
      </w:r>
      <w:r>
        <w:t xml:space="preserve">  </w:t>
      </w:r>
      <w:hyperlink r:id="rId4" w:history="1">
        <w:r w:rsidRPr="004C70DC">
          <w:rPr>
            <w:rStyle w:val="Hyperlink"/>
          </w:rPr>
          <w:t>https://single-market-economy.ec.europa.eu/industry/sustainability/net-zero-industry-act_en</w:t>
        </w:r>
      </w:hyperlink>
    </w:p>
  </w:endnote>
  <w:endnote w:id="5">
    <w:p w14:paraId="11947529" w14:textId="13DD4EA1" w:rsidR="00D02446" w:rsidRDefault="00D02446" w:rsidP="005E7EB6">
      <w:pPr>
        <w:jc w:val="left"/>
      </w:pPr>
      <w:r>
        <w:rPr>
          <w:rStyle w:val="EndnoteReference"/>
        </w:rPr>
        <w:endnoteRef/>
      </w:r>
      <w:r>
        <w:t xml:space="preserve">  </w:t>
      </w:r>
      <w:hyperlink r:id="rId5" w:history="1">
        <w:r w:rsidRPr="004C70DC">
          <w:rPr>
            <w:rStyle w:val="Hyperlink"/>
          </w:rPr>
          <w:t>https://www.eqs.com/compliance-blog/eu-supply-chain-law/</w:t>
        </w:r>
      </w:hyperlink>
    </w:p>
  </w:endnote>
  <w:endnote w:id="6">
    <w:p w14:paraId="3BDABC11" w14:textId="2C1E3FC5" w:rsidR="000B2F18" w:rsidRDefault="000B2F18" w:rsidP="005E7EB6">
      <w:pPr>
        <w:jc w:val="left"/>
      </w:pPr>
      <w:r>
        <w:rPr>
          <w:rStyle w:val="EndnoteReference"/>
        </w:rPr>
        <w:endnoteRef/>
      </w:r>
      <w:r>
        <w:t xml:space="preserve">  </w:t>
      </w:r>
      <w:hyperlink r:id="rId6" w:history="1">
        <w:r w:rsidRPr="004C70DC">
          <w:rPr>
            <w:rStyle w:val="Hyperlink"/>
          </w:rPr>
          <w:t>https://www.unicreditgroup.eu/en.html</w:t>
        </w:r>
      </w:hyperlink>
    </w:p>
  </w:endnote>
  <w:endnote w:id="7">
    <w:p w14:paraId="31D2C353" w14:textId="1F8134C5" w:rsidR="000B2F18" w:rsidRDefault="000B2F18" w:rsidP="005E7EB6">
      <w:pPr>
        <w:jc w:val="left"/>
      </w:pPr>
      <w:r>
        <w:rPr>
          <w:rStyle w:val="EndnoteReference"/>
        </w:rPr>
        <w:endnoteRef/>
      </w:r>
      <w:r>
        <w:t xml:space="preserve">  </w:t>
      </w:r>
      <w:hyperlink r:id="rId7" w:history="1">
        <w:r w:rsidRPr="004C70DC">
          <w:rPr>
            <w:rStyle w:val="Hyperlink"/>
          </w:rPr>
          <w:t>https://www.banqu.co/</w:t>
        </w:r>
      </w:hyperlink>
    </w:p>
  </w:endnote>
  <w:endnote w:id="8">
    <w:p w14:paraId="74A92AEA" w14:textId="6D639733" w:rsidR="007C365B" w:rsidRDefault="007C365B" w:rsidP="005E7EB6">
      <w:pPr>
        <w:jc w:val="left"/>
      </w:pPr>
      <w:r>
        <w:rPr>
          <w:rStyle w:val="EndnoteReference"/>
        </w:rPr>
        <w:endnoteRef/>
      </w:r>
      <w:r>
        <w:t xml:space="preserve">  </w:t>
      </w:r>
      <w:hyperlink r:id="rId8" w:history="1">
        <w:r w:rsidRPr="004C70DC">
          <w:rPr>
            <w:rStyle w:val="Hyperlink"/>
          </w:rPr>
          <w:t>https://www.unicreditgroup.eu/content/dam/unicreditgroup-eu/documents/en/banking-group/at-a-glance/UniCreditGroupCompanyProfile.pdf</w:t>
        </w:r>
      </w:hyperlink>
    </w:p>
  </w:endnote>
  <w:endnote w:id="9">
    <w:p w14:paraId="5AD3B762" w14:textId="21611AE4" w:rsidR="00064268" w:rsidRDefault="00064268" w:rsidP="00AA33C7">
      <w:pPr>
        <w:pStyle w:val="EndnoteText"/>
        <w:jc w:val="left"/>
        <w:rPr>
          <w:rStyle w:val="Hyperlink"/>
        </w:rPr>
      </w:pPr>
      <w:r>
        <w:rPr>
          <w:rStyle w:val="EndnoteReference"/>
        </w:rPr>
        <w:endnoteRef/>
      </w:r>
      <w:r>
        <w:t xml:space="preserve">  </w:t>
      </w:r>
      <w:hyperlink r:id="rId9" w:history="1">
        <w:r w:rsidRPr="00B07983">
          <w:rPr>
            <w:rStyle w:val="Hyperlink"/>
          </w:rPr>
          <w:t>https://www.forbes.com/companies/unicredit/?sh=3d18a43c7f59</w:t>
        </w:r>
      </w:hyperlink>
      <w:r w:rsidR="00AA33C7">
        <w:rPr>
          <w:rStyle w:val="Hyperlink"/>
        </w:rPr>
        <w:t>;</w:t>
      </w:r>
      <w:r w:rsidR="00476142">
        <w:rPr>
          <w:rStyle w:val="Hyperlink"/>
        </w:rPr>
        <w:t xml:space="preserve"> </w:t>
      </w:r>
      <w:r w:rsidR="00AA33C7" w:rsidRPr="00AA33C7">
        <w:rPr>
          <w:rStyle w:val="Hyperlink"/>
        </w:rPr>
        <w:t>https://companiesmarketcap.com/unicredit/revenue/</w:t>
      </w:r>
    </w:p>
    <w:p w14:paraId="51A55B6B" w14:textId="77777777" w:rsidR="005E7EB6" w:rsidRDefault="005E7EB6">
      <w:pPr>
        <w:pStyle w:val="EndnoteText"/>
      </w:pPr>
    </w:p>
  </w:endnote>
  <w:endnote w:id="10">
    <w:p w14:paraId="54CDC683" w14:textId="7663BF45" w:rsidR="005E7EB6" w:rsidRDefault="005E7EB6" w:rsidP="000E30B3">
      <w:pPr>
        <w:jc w:val="left"/>
      </w:pPr>
      <w:r>
        <w:rPr>
          <w:rStyle w:val="EndnoteReference"/>
        </w:rPr>
        <w:endnoteRef/>
      </w:r>
      <w:r>
        <w:t xml:space="preserve">  </w:t>
      </w:r>
      <w:hyperlink r:id="rId10" w:history="1">
        <w:r w:rsidRPr="004C70DC">
          <w:rPr>
            <w:rStyle w:val="Hyperlink"/>
          </w:rPr>
          <w:t>https://www.unicreditgroup.eu/content/dam/unicreditgroup-eu/documents/en/banking-group/at-a-glance/UniCreditGroupCompanyProfile.pdf</w:t>
        </w:r>
      </w:hyperlink>
    </w:p>
  </w:endnote>
  <w:endnote w:id="11">
    <w:p w14:paraId="55D713EA" w14:textId="6CF50D28" w:rsidR="005E7EB6" w:rsidRDefault="005E7EB6" w:rsidP="00ED0783">
      <w:pPr>
        <w:jc w:val="left"/>
      </w:pPr>
      <w:r>
        <w:rPr>
          <w:rStyle w:val="EndnoteReference"/>
        </w:rPr>
        <w:endnoteRef/>
      </w:r>
      <w:r>
        <w:t xml:space="preserve">  </w:t>
      </w:r>
      <w:hyperlink r:id="rId11" w:history="1">
        <w:r w:rsidRPr="004C70DC">
          <w:rPr>
            <w:rStyle w:val="Hyperlink"/>
          </w:rPr>
          <w:t>https://www.unicreditgroup.eu/content/dam/unicreditgroup-eu/documents/en/banking-group/at-a-glance/UniCreditGroupCompanyProfile.pdf</w:t>
        </w:r>
      </w:hyperlink>
    </w:p>
  </w:endnote>
  <w:endnote w:id="12">
    <w:p w14:paraId="2C8C73DC" w14:textId="3595ECDD" w:rsidR="003773A6" w:rsidRDefault="003773A6">
      <w:pPr>
        <w:pStyle w:val="EndnoteText"/>
      </w:pPr>
      <w:r>
        <w:rPr>
          <w:rStyle w:val="EndnoteReference"/>
        </w:rPr>
        <w:endnoteRef/>
      </w:r>
      <w:r>
        <w:t xml:space="preserve">  </w:t>
      </w:r>
      <w:hyperlink r:id="rId12" w:history="1">
        <w:r w:rsidRPr="00F50255">
          <w:rPr>
            <w:rStyle w:val="Hyperlink"/>
            <w:sz w:val="20"/>
          </w:rPr>
          <w:t>https://www.unicreditgroup.eu/en/press-media/news/2021/unicredit-wins-both-global-finance-s-trade-finance-and-supply-ch.html</w:t>
        </w:r>
      </w:hyperlink>
    </w:p>
    <w:p w14:paraId="30D6BCEF" w14:textId="77777777" w:rsidR="003773A6" w:rsidRDefault="003773A6">
      <w:pPr>
        <w:pStyle w:val="EndnoteText"/>
      </w:pPr>
    </w:p>
  </w:endnote>
  <w:endnote w:id="13">
    <w:p w14:paraId="0A3F6F9D" w14:textId="5CBD95AD" w:rsidR="004723D2" w:rsidRDefault="004723D2" w:rsidP="004723D2">
      <w:pPr>
        <w:pStyle w:val="EndnoteText"/>
        <w:jc w:val="left"/>
      </w:pPr>
      <w:r>
        <w:rPr>
          <w:rStyle w:val="EndnoteReference"/>
        </w:rPr>
        <w:endnoteRef/>
      </w:r>
      <w:r>
        <w:t xml:space="preserve">  </w:t>
      </w:r>
      <w:hyperlink r:id="rId13" w:history="1">
        <w:r w:rsidRPr="00F50255">
          <w:rPr>
            <w:rStyle w:val="Hyperlink"/>
            <w:sz w:val="20"/>
          </w:rPr>
          <w:t>https://www.unicreditgroup.eu/en/press-media/news/2020/unicredit-named-best-bank-for-supply-chain-finance-in-the-banker.html</w:t>
        </w:r>
      </w:hyperlink>
    </w:p>
    <w:p w14:paraId="6D0AC43E" w14:textId="77777777" w:rsidR="004723D2" w:rsidRDefault="004723D2">
      <w:pPr>
        <w:pStyle w:val="EndnoteText"/>
      </w:pPr>
    </w:p>
  </w:endnote>
  <w:endnote w:id="14">
    <w:p w14:paraId="4E972A1F" w14:textId="4B861EA0" w:rsidR="00B07E49" w:rsidRDefault="00B07E49" w:rsidP="00B07E49">
      <w:pPr>
        <w:pStyle w:val="EndnoteText"/>
        <w:jc w:val="left"/>
      </w:pPr>
      <w:r>
        <w:rPr>
          <w:rStyle w:val="EndnoteReference"/>
        </w:rPr>
        <w:endnoteRef/>
      </w:r>
      <w:r>
        <w:t xml:space="preserve">  </w:t>
      </w:r>
      <w:hyperlink r:id="rId14" w:history="1">
        <w:r w:rsidRPr="00F50255">
          <w:rPr>
            <w:rStyle w:val="Hyperlink"/>
            <w:sz w:val="20"/>
          </w:rPr>
          <w:t>https://www.unicreditgroup.eu/en/press-media/press-releases/2023/nove-riconoscimenti-per-unicredit-agli--euromoney-awards-for-exc.html</w:t>
        </w:r>
      </w:hyperlink>
    </w:p>
    <w:p w14:paraId="64CBF59E" w14:textId="77777777" w:rsidR="00B07E49" w:rsidRDefault="00B07E49">
      <w:pPr>
        <w:pStyle w:val="EndnoteText"/>
      </w:pPr>
    </w:p>
  </w:endnote>
  <w:endnote w:id="15">
    <w:p w14:paraId="55D4B451" w14:textId="111190BD" w:rsidR="008101CC" w:rsidRDefault="008101CC" w:rsidP="00340AAE">
      <w:pPr>
        <w:jc w:val="left"/>
      </w:pPr>
      <w:r>
        <w:rPr>
          <w:rStyle w:val="EndnoteReference"/>
        </w:rPr>
        <w:endnoteRef/>
      </w:r>
      <w:r>
        <w:t xml:space="preserve">  </w:t>
      </w:r>
      <w:hyperlink r:id="rId15" w:history="1">
        <w:r w:rsidRPr="004C70DC">
          <w:rPr>
            <w:rStyle w:val="Hyperlink"/>
          </w:rPr>
          <w:t>https://www.unicreditgroup.eu/en/press-media/press-releases/2019/unicredit-esegue-con-successo-la-prima-transazione-commerciale-s.html</w:t>
        </w:r>
      </w:hyperlink>
    </w:p>
  </w:endnote>
  <w:endnote w:id="16">
    <w:p w14:paraId="252643DF" w14:textId="7D229ED7" w:rsidR="00340AAE" w:rsidRDefault="00340AAE">
      <w:pPr>
        <w:pStyle w:val="EndnoteText"/>
      </w:pPr>
      <w:r>
        <w:rPr>
          <w:rStyle w:val="EndnoteReference"/>
        </w:rPr>
        <w:endnoteRef/>
      </w:r>
      <w:r>
        <w:t xml:space="preserve">  </w:t>
      </w:r>
      <w:hyperlink r:id="rId16" w:history="1">
        <w:r w:rsidRPr="00F50255">
          <w:rPr>
            <w:rStyle w:val="Hyperlink"/>
            <w:sz w:val="20"/>
          </w:rPr>
          <w:t>https://www.hyperledger.org/learn/publications/wetrade-case-study</w:t>
        </w:r>
      </w:hyperlink>
    </w:p>
    <w:p w14:paraId="2406FD10" w14:textId="77777777" w:rsidR="00340AAE" w:rsidRDefault="00340AAE">
      <w:pPr>
        <w:pStyle w:val="EndnoteText"/>
      </w:pPr>
    </w:p>
  </w:endnote>
  <w:endnote w:id="17">
    <w:p w14:paraId="727B8B2C" w14:textId="10E64737" w:rsidR="0007732C" w:rsidRDefault="0007732C" w:rsidP="000D5FC7">
      <w:pPr>
        <w:jc w:val="left"/>
      </w:pPr>
      <w:r>
        <w:rPr>
          <w:rStyle w:val="EndnoteReference"/>
        </w:rPr>
        <w:endnoteRef/>
      </w:r>
      <w:r>
        <w:t xml:space="preserve">  </w:t>
      </w:r>
      <w:hyperlink r:id="rId17" w:history="1">
        <w:r w:rsidRPr="004C70DC">
          <w:rPr>
            <w:rStyle w:val="Hyperlink"/>
          </w:rPr>
          <w:t>https://www.forbes.com/sites/loracecere/2022/12/05/tradelens-discontinues-operations-why-you-should-care/</w:t>
        </w:r>
      </w:hyperlink>
    </w:p>
  </w:endnote>
  <w:endnote w:id="18">
    <w:p w14:paraId="77C9C948" w14:textId="173B9717" w:rsidR="00731A6E" w:rsidRDefault="00731A6E" w:rsidP="00DB6060">
      <w:pPr>
        <w:pStyle w:val="EndnoteText"/>
        <w:jc w:val="left"/>
      </w:pPr>
      <w:r>
        <w:rPr>
          <w:rStyle w:val="EndnoteReference"/>
        </w:rPr>
        <w:endnoteRef/>
      </w:r>
      <w:r>
        <w:t xml:space="preserve"> </w:t>
      </w:r>
      <w:r w:rsidR="00DB6060">
        <w:t xml:space="preserve"> </w:t>
      </w:r>
      <w:hyperlink r:id="rId18" w:history="1">
        <w:r w:rsidR="00DB6060" w:rsidRPr="00F50255">
          <w:rPr>
            <w:rStyle w:val="Hyperlink"/>
            <w:sz w:val="20"/>
          </w:rPr>
          <w:t>https://techmonitor.ai/technology/emerging-technology/ibm-backed-blockchain-platform-we-trade-shutting-down</w:t>
        </w:r>
      </w:hyperlink>
      <w:r w:rsidR="00DB6060">
        <w:t xml:space="preserve">; </w:t>
      </w:r>
      <w:hyperlink r:id="rId19" w:history="1">
        <w:r w:rsidR="00DB6060" w:rsidRPr="00F50255">
          <w:rPr>
            <w:rStyle w:val="Hyperlink"/>
            <w:sz w:val="20"/>
          </w:rPr>
          <w:t>https://www.tradefinanceglobal.com/posts/we-trade-enters-the-trough-of-disillusionment-what-this-means-for-the-digitalisation-of-trade-finance/</w:t>
        </w:r>
      </w:hyperlink>
    </w:p>
    <w:p w14:paraId="216E17C5" w14:textId="77777777" w:rsidR="00DB6060" w:rsidRDefault="00DB6060">
      <w:pPr>
        <w:pStyle w:val="EndnoteText"/>
      </w:pPr>
    </w:p>
  </w:endnote>
  <w:endnote w:id="19">
    <w:p w14:paraId="52E89CAB" w14:textId="5C278174" w:rsidR="00E47FBB" w:rsidRDefault="00E47FBB">
      <w:pPr>
        <w:pStyle w:val="EndnoteText"/>
        <w:rPr>
          <w:rStyle w:val="Hyperlink"/>
        </w:rPr>
      </w:pPr>
      <w:r>
        <w:rPr>
          <w:rStyle w:val="EndnoteReference"/>
        </w:rPr>
        <w:endnoteRef/>
      </w:r>
      <w:r>
        <w:t xml:space="preserve">  </w:t>
      </w:r>
      <w:hyperlink r:id="rId20" w:history="1">
        <w:r w:rsidRPr="004C70DC">
          <w:rPr>
            <w:rStyle w:val="Hyperlink"/>
          </w:rPr>
          <w:t>https://food.ec.europa.eu/horizontal-topics/farm-fork-strategy_en</w:t>
        </w:r>
      </w:hyperlink>
    </w:p>
    <w:p w14:paraId="39618221" w14:textId="77777777" w:rsidR="00E47FBB" w:rsidRDefault="00E47FBB">
      <w:pPr>
        <w:pStyle w:val="EndnoteText"/>
      </w:pPr>
    </w:p>
  </w:endnote>
  <w:endnote w:id="20">
    <w:p w14:paraId="0EAB7034" w14:textId="6CC9F1E5" w:rsidR="001F7C26" w:rsidRDefault="001F7C26" w:rsidP="00E47FBB">
      <w:pPr>
        <w:jc w:val="left"/>
      </w:pPr>
      <w:r>
        <w:rPr>
          <w:rStyle w:val="EndnoteReference"/>
        </w:rPr>
        <w:endnoteRef/>
      </w:r>
      <w:r>
        <w:t xml:space="preserve">  </w:t>
      </w:r>
      <w:hyperlink r:id="rId21" w:history="1">
        <w:r w:rsidRPr="004C70DC">
          <w:rPr>
            <w:rStyle w:val="Hyperlink"/>
          </w:rPr>
          <w:t>https://www.youtube.com/watch?v=tW-YAy-IJ1M</w:t>
        </w:r>
      </w:hyperlink>
    </w:p>
  </w:endnote>
  <w:endnote w:id="21">
    <w:p w14:paraId="4B591CFE" w14:textId="442E49B6" w:rsidR="001F7C26" w:rsidRDefault="001F7C26" w:rsidP="00FA2F83">
      <w:pPr>
        <w:jc w:val="left"/>
      </w:pPr>
      <w:r>
        <w:rPr>
          <w:rStyle w:val="EndnoteReference"/>
        </w:rPr>
        <w:endnoteRef/>
      </w:r>
      <w:r>
        <w:t xml:space="preserve">  </w:t>
      </w:r>
      <w:hyperlink r:id="rId22" w:history="1">
        <w:r w:rsidRPr="004C70DC">
          <w:rPr>
            <w:rStyle w:val="Hyperlink"/>
          </w:rPr>
          <w:t>https://www.banqu.co/about</w:t>
        </w:r>
      </w:hyperlink>
    </w:p>
  </w:endnote>
  <w:endnote w:id="22">
    <w:p w14:paraId="649080E8" w14:textId="77777777" w:rsidR="003A2259" w:rsidRDefault="003A2259" w:rsidP="003A2259">
      <w:pPr>
        <w:pStyle w:val="EndnoteText"/>
      </w:pPr>
      <w:r>
        <w:rPr>
          <w:rStyle w:val="EndnoteReference"/>
        </w:rPr>
        <w:endnoteRef/>
      </w:r>
      <w:r>
        <w:t xml:space="preserve">  </w:t>
      </w:r>
      <w:hyperlink r:id="rId23" w:history="1">
        <w:r w:rsidRPr="00F50255">
          <w:rPr>
            <w:rStyle w:val="Hyperlink"/>
            <w:sz w:val="20"/>
          </w:rPr>
          <w:t>https://www.banqu.co/platform</w:t>
        </w:r>
      </w:hyperlink>
    </w:p>
    <w:p w14:paraId="16AE3F2B" w14:textId="77777777" w:rsidR="003A2259" w:rsidRDefault="003A2259" w:rsidP="003A2259">
      <w:pPr>
        <w:pStyle w:val="EndnoteText"/>
      </w:pPr>
    </w:p>
  </w:endnote>
  <w:endnote w:id="23">
    <w:p w14:paraId="451F33A0" w14:textId="1981A5C2" w:rsidR="003A2259" w:rsidRDefault="003A2259" w:rsidP="003A2259">
      <w:pPr>
        <w:jc w:val="left"/>
      </w:pPr>
      <w:r>
        <w:rPr>
          <w:rStyle w:val="EndnoteReference"/>
        </w:rPr>
        <w:endnoteRef/>
      </w:r>
      <w:r>
        <w:t xml:space="preserve">  </w:t>
      </w:r>
      <w:hyperlink r:id="rId24" w:history="1">
        <w:r w:rsidRPr="004C70DC">
          <w:rPr>
            <w:rStyle w:val="Hyperlink"/>
          </w:rPr>
          <w:t>https://www.banqu.co/case-study/banqu-tracks-donor-funding-for-covid-19-relief</w:t>
        </w:r>
      </w:hyperlink>
    </w:p>
  </w:endnote>
  <w:endnote w:id="24">
    <w:p w14:paraId="3CD52FCB" w14:textId="28ED23BF" w:rsidR="003A2259" w:rsidRDefault="003A2259" w:rsidP="004B79B0">
      <w:pPr>
        <w:jc w:val="left"/>
      </w:pPr>
      <w:r>
        <w:rPr>
          <w:rStyle w:val="EndnoteReference"/>
        </w:rPr>
        <w:endnoteRef/>
      </w:r>
      <w:r>
        <w:t xml:space="preserve">  </w:t>
      </w:r>
      <w:hyperlink r:id="rId25" w:history="1">
        <w:r w:rsidRPr="004C70DC">
          <w:rPr>
            <w:rStyle w:val="Hyperlink"/>
          </w:rPr>
          <w:t>https://www.banqu.co/case-study/coca-cola</w:t>
        </w:r>
      </w:hyperlink>
    </w:p>
  </w:endnote>
  <w:endnote w:id="25">
    <w:p w14:paraId="2699749B" w14:textId="2C8123A4" w:rsidR="00C7165B" w:rsidRDefault="00C7165B" w:rsidP="004B79B0">
      <w:pPr>
        <w:jc w:val="left"/>
      </w:pPr>
      <w:r>
        <w:rPr>
          <w:rStyle w:val="EndnoteReference"/>
        </w:rPr>
        <w:endnoteRef/>
      </w:r>
      <w:r>
        <w:t xml:space="preserve">  </w:t>
      </w:r>
      <w:hyperlink r:id="rId26" w:history="1">
        <w:r w:rsidRPr="004C70DC">
          <w:rPr>
            <w:rStyle w:val="Hyperlink"/>
          </w:rPr>
          <w:t>https://www.banqu.co/case-study/blockchain-can-be-used-to-enable-equitable-transparent-and-trackable-supply-chain-development-funding</w:t>
        </w:r>
      </w:hyperlink>
    </w:p>
  </w:endnote>
  <w:endnote w:id="26">
    <w:p w14:paraId="79E84E9B" w14:textId="71CEC16A" w:rsidR="00893F95" w:rsidRDefault="00893F95" w:rsidP="00893F95">
      <w:pPr>
        <w:pStyle w:val="EndnoteText"/>
        <w:jc w:val="left"/>
      </w:pPr>
      <w:r>
        <w:rPr>
          <w:rStyle w:val="EndnoteReference"/>
        </w:rPr>
        <w:endnoteRef/>
      </w:r>
      <w:r>
        <w:t xml:space="preserve">  </w:t>
      </w:r>
      <w:hyperlink r:id="rId27" w:history="1">
        <w:r w:rsidRPr="00F50255">
          <w:rPr>
            <w:rStyle w:val="Hyperlink"/>
            <w:sz w:val="20"/>
          </w:rPr>
          <w:t>https://www.banqu.co/case-study/abinbev-zambia-boosts-bottom-line</w:t>
        </w:r>
      </w:hyperlink>
    </w:p>
    <w:p w14:paraId="3EDEBDFF" w14:textId="77777777" w:rsidR="00893F95" w:rsidRDefault="00893F95">
      <w:pPr>
        <w:pStyle w:val="EndnoteText"/>
      </w:pPr>
    </w:p>
  </w:endnote>
  <w:endnote w:id="27">
    <w:p w14:paraId="443F867E" w14:textId="1290AB20" w:rsidR="00014EFC" w:rsidRDefault="00014EFC" w:rsidP="003207BF">
      <w:pPr>
        <w:jc w:val="left"/>
      </w:pPr>
      <w:r>
        <w:rPr>
          <w:rStyle w:val="EndnoteReference"/>
        </w:rPr>
        <w:endnoteRef/>
      </w:r>
      <w:r>
        <w:t xml:space="preserve">  </w:t>
      </w:r>
      <w:hyperlink r:id="rId28" w:history="1">
        <w:r w:rsidRPr="004C70DC">
          <w:rPr>
            <w:rStyle w:val="Hyperlink"/>
          </w:rPr>
          <w:t>https://www.unicreditgroup.eu/en/esg-and-sustainability/sustainability-governance.html</w:t>
        </w:r>
      </w:hyperlink>
    </w:p>
  </w:endnote>
  <w:endnote w:id="28">
    <w:p w14:paraId="7EB1BE6E" w14:textId="53019688" w:rsidR="002213E7" w:rsidRDefault="002213E7" w:rsidP="003207BF">
      <w:pPr>
        <w:jc w:val="left"/>
      </w:pPr>
      <w:r>
        <w:rPr>
          <w:rStyle w:val="EndnoteReference"/>
        </w:rPr>
        <w:endnoteRef/>
      </w:r>
      <w:r>
        <w:t xml:space="preserve">  </w:t>
      </w:r>
      <w:hyperlink r:id="rId29" w:history="1">
        <w:r w:rsidRPr="004C70DC">
          <w:rPr>
            <w:rStyle w:val="Hyperlink"/>
          </w:rPr>
          <w:t>https://www.unicreditgroup.eu/en/esg-and-sustainability/stakeholder-engagement-for-social-and-environmental-sustainability.html</w:t>
        </w:r>
      </w:hyperlink>
    </w:p>
  </w:endnote>
  <w:endnote w:id="29">
    <w:p w14:paraId="2A953117" w14:textId="2EAE4B5B" w:rsidR="003207BF" w:rsidRDefault="003207BF" w:rsidP="003207BF">
      <w:pPr>
        <w:jc w:val="left"/>
      </w:pPr>
      <w:r>
        <w:rPr>
          <w:rStyle w:val="EndnoteReference"/>
        </w:rPr>
        <w:endnoteRef/>
      </w:r>
      <w:r>
        <w:t xml:space="preserve">  </w:t>
      </w:r>
      <w:hyperlink r:id="rId30" w:history="1">
        <w:r w:rsidRPr="004C70DC">
          <w:rPr>
            <w:rStyle w:val="Hyperlink"/>
          </w:rPr>
          <w:t>https://www.unicreditgroup.eu/en/esg-and-sustainability/esg-sustainability-policies-and-ratings.html</w:t>
        </w:r>
      </w:hyperlink>
    </w:p>
  </w:endnote>
  <w:endnote w:id="30">
    <w:p w14:paraId="42ACF24E" w14:textId="77777777" w:rsidR="003207BF" w:rsidRDefault="003207BF" w:rsidP="003207BF">
      <w:pPr>
        <w:jc w:val="left"/>
      </w:pPr>
      <w:r>
        <w:rPr>
          <w:rStyle w:val="EndnoteReference"/>
        </w:rPr>
        <w:endnoteRef/>
      </w:r>
      <w:r>
        <w:t xml:space="preserve">  </w:t>
      </w:r>
      <w:hyperlink r:id="rId31" w:history="1">
        <w:r w:rsidRPr="004C70DC">
          <w:rPr>
            <w:rStyle w:val="Hyperlink"/>
          </w:rPr>
          <w:t>https://www.unicreditgroup.eu/en/esg-and-sustainability/value-creation-for-a-sustainable-business.html</w:t>
        </w:r>
      </w:hyperlink>
    </w:p>
    <w:p w14:paraId="29711A55" w14:textId="7FD87931" w:rsidR="003207BF" w:rsidRDefault="003207BF">
      <w:pPr>
        <w:pStyle w:val="EndnoteText"/>
      </w:pPr>
    </w:p>
  </w:endnote>
  <w:endnote w:id="31">
    <w:p w14:paraId="10E24432" w14:textId="06438F89" w:rsidR="001447FF" w:rsidRDefault="001447FF">
      <w:pPr>
        <w:pStyle w:val="EndnoteText"/>
      </w:pPr>
      <w:r>
        <w:rPr>
          <w:rStyle w:val="EndnoteReference"/>
        </w:rPr>
        <w:endnoteRef/>
      </w:r>
      <w:r>
        <w:t xml:space="preserve">  </w:t>
      </w:r>
      <w:hyperlink r:id="rId32" w:history="1">
        <w:r w:rsidRPr="00F50255">
          <w:rPr>
            <w:rStyle w:val="Hyperlink"/>
            <w:sz w:val="20"/>
          </w:rPr>
          <w:t>https://www.banqu.co/case-study/banqu-tracks-donor-funding-for-covid-19-relief</w:t>
        </w:r>
      </w:hyperlink>
    </w:p>
    <w:p w14:paraId="1833ACCA" w14:textId="77777777" w:rsidR="001447FF" w:rsidRDefault="001447FF">
      <w:pPr>
        <w:pStyle w:val="EndnoteText"/>
      </w:pPr>
    </w:p>
  </w:endnote>
  <w:endnote w:id="32">
    <w:p w14:paraId="3B4AB9F1" w14:textId="7CD0647B" w:rsidR="00BC7123" w:rsidRDefault="00BC7123" w:rsidP="00BC7123">
      <w:pPr>
        <w:pStyle w:val="EndnoteText"/>
        <w:jc w:val="left"/>
      </w:pPr>
      <w:r>
        <w:rPr>
          <w:rStyle w:val="EndnoteReference"/>
        </w:rPr>
        <w:endnoteRef/>
      </w:r>
      <w:r>
        <w:t xml:space="preserve">  </w:t>
      </w:r>
      <w:hyperlink r:id="rId33" w:history="1">
        <w:r w:rsidRPr="004C70DC">
          <w:rPr>
            <w:rStyle w:val="Hyperlink"/>
          </w:rPr>
          <w:t>https://www.unicreditgroup.eu/content/dam/unicreditgroup-eu/documents/en/banking-group/at-a-glance/UniCreditGroupCompanyProfile.pdf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8A39" w14:textId="77777777" w:rsidR="00660588" w:rsidRPr="006B5BD2" w:rsidRDefault="00660588" w:rsidP="00660588">
    <w:pPr>
      <w:tabs>
        <w:tab w:val="left" w:pos="1440"/>
      </w:tabs>
      <w:spacing w:after="0"/>
      <w:rPr>
        <w:rFonts w:ascii="Calibri" w:eastAsia="Calibri" w:hAnsi="Calibri" w:cs="Times New Roman"/>
        <w:noProof/>
      </w:rPr>
    </w:pPr>
    <w:r>
      <w:rPr>
        <w:noProof/>
      </w:rPr>
      <mc:AlternateContent>
        <mc:Choice Requires="wps">
          <w:drawing>
            <wp:anchor distT="0" distB="0" distL="114300" distR="114300" simplePos="0" relativeHeight="251664384" behindDoc="0" locked="0" layoutInCell="1" allowOverlap="1" wp14:anchorId="14071A31" wp14:editId="6F848CA2">
              <wp:simplePos x="0" y="0"/>
              <wp:positionH relativeFrom="margin">
                <wp:posOffset>9525</wp:posOffset>
              </wp:positionH>
              <wp:positionV relativeFrom="paragraph">
                <wp:posOffset>135890</wp:posOffset>
              </wp:positionV>
              <wp:extent cx="5486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FB1C" id="Straight Connector 3"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5pt,10.7pt" to="432.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" strokecolor="#d8d8d8 [2732]" strokeweight=".5pt">
              <v:stroke endcap="round"/>
              <w10:wrap anchorx="margin"/>
            </v:line>
          </w:pict>
        </mc:Fallback>
      </mc:AlternateContent>
    </w:r>
  </w:p>
  <w:p w14:paraId="47237862" w14:textId="77777777" w:rsidR="00660588" w:rsidRPr="006B5BD2" w:rsidRDefault="00660588" w:rsidP="00660588">
    <w:pPr>
      <w:tabs>
        <w:tab w:val="left" w:pos="1440"/>
      </w:tabs>
      <w:spacing w:after="0"/>
      <w:rPr>
        <w:rFonts w:ascii="Calibri" w:eastAsia="Calibri" w:hAnsi="Calibri" w:cs="Times New Roman"/>
      </w:rPr>
    </w:pPr>
    <w:r w:rsidRPr="006B5BD2">
      <w:rPr>
        <w:rFonts w:ascii="Calibri" w:eastAsia="Calibri" w:hAnsi="Calibri" w:cs="Times New Roman"/>
        <w:noProof/>
      </w:rPr>
      <w:t xml:space="preserve"> </w:t>
    </w:r>
  </w:p>
  <w:p w14:paraId="36CE32FA" w14:textId="77777777" w:rsidR="00660588" w:rsidRPr="006B5BD2" w:rsidRDefault="00660588" w:rsidP="00660588">
    <w:pPr>
      <w:spacing w:after="0"/>
      <w:jc w:val="center"/>
      <w:rPr>
        <w:rFonts w:ascii="Times New Roman" w:eastAsia="Times New Roman" w:hAnsi="Times New Roman" w:cs="Times New Roman"/>
        <w:sz w:val="15"/>
        <w:szCs w:val="15"/>
      </w:rPr>
    </w:pPr>
    <w:r w:rsidRPr="006B5BD2">
      <w:rPr>
        <w:rFonts w:ascii="Calibri" w:eastAsia="Calibri" w:hAnsi="Calibri" w:cs="Times New Roman"/>
        <w:b/>
        <w:sz w:val="15"/>
        <w:szCs w:val="15"/>
      </w:rPr>
      <w:t>Tel:</w:t>
    </w:r>
    <w:r w:rsidRPr="006B5BD2">
      <w:rPr>
        <w:rFonts w:ascii="Calibri" w:eastAsia="Calibri" w:hAnsi="Calibri" w:cs="Times New Roman"/>
        <w:sz w:val="15"/>
        <w:szCs w:val="15"/>
      </w:rPr>
      <w:t xml:space="preserve"> +1 224 249 3522 | </w:t>
    </w:r>
    <w:r w:rsidRPr="006B5BD2">
      <w:rPr>
        <w:rFonts w:ascii="Calibri" w:eastAsia="Calibri" w:hAnsi="Calibri" w:cs="Times New Roman"/>
        <w:b/>
        <w:sz w:val="15"/>
        <w:szCs w:val="15"/>
      </w:rPr>
      <w:t>Email:</w:t>
    </w:r>
    <w:r w:rsidRPr="006B5BD2">
      <w:rPr>
        <w:rFonts w:ascii="Calibri" w:eastAsia="Calibri" w:hAnsi="Calibri" w:cs="Times New Roman"/>
        <w:sz w:val="15"/>
        <w:szCs w:val="15"/>
      </w:rPr>
      <w:t xml:space="preserve"> info@getsmarter.com | </w:t>
    </w:r>
    <w:r w:rsidRPr="006B5BD2">
      <w:rPr>
        <w:rFonts w:ascii="Calibri" w:eastAsia="Calibri" w:hAnsi="Calibri" w:cs="Times New Roman"/>
        <w:b/>
        <w:sz w:val="15"/>
        <w:szCs w:val="15"/>
      </w:rPr>
      <w:t>Website:</w:t>
    </w:r>
    <w:r w:rsidRPr="006B5BD2">
      <w:rPr>
        <w:rFonts w:ascii="Calibri" w:eastAsia="Calibri" w:hAnsi="Calibri" w:cs="Times New Roman"/>
        <w:sz w:val="15"/>
        <w:szCs w:val="15"/>
      </w:rPr>
      <w:t xml:space="preserve"> getsmarter.com</w:t>
    </w:r>
  </w:p>
  <w:p w14:paraId="01090604" w14:textId="1275B92E" w:rsidR="00660588" w:rsidRDefault="00660588" w:rsidP="00622B25">
    <w:pPr>
      <w:tabs>
        <w:tab w:val="left" w:pos="1440"/>
      </w:tabs>
      <w:spacing w:after="0"/>
      <w:rPr>
        <w:rFonts w:ascii="Calibri" w:eastAsia="MS Mincho" w:hAnsi="Calibri" w:cs="LucidaGrande"/>
        <w:sz w:val="15"/>
        <w:szCs w:val="15"/>
      </w:rPr>
    </w:pPr>
  </w:p>
  <w:p w14:paraId="52387A41" w14:textId="77777777" w:rsidR="00660588" w:rsidRDefault="00660588" w:rsidP="00660588">
    <w:pPr>
      <w:tabs>
        <w:tab w:val="left" w:pos="1440"/>
      </w:tabs>
      <w:spacing w:after="0"/>
      <w:jc w:val="center"/>
      <w:rPr>
        <w:rFonts w:ascii="Calibri" w:eastAsia="MS Mincho" w:hAnsi="Calibri" w:cs="LucidaGrande"/>
        <w:noProof/>
        <w:sz w:val="16"/>
        <w:szCs w:val="16"/>
      </w:rPr>
    </w:pPr>
    <w:r w:rsidRPr="003E346F">
      <w:rPr>
        <w:noProof/>
      </w:rPr>
      <w:drawing>
        <wp:anchor distT="0" distB="0" distL="114300" distR="114300" simplePos="0" relativeHeight="251665408" behindDoc="0" locked="0" layoutInCell="1" allowOverlap="1" wp14:anchorId="4B1423F4" wp14:editId="5EB42047">
          <wp:simplePos x="0" y="0"/>
          <wp:positionH relativeFrom="margin">
            <wp:align>left</wp:align>
          </wp:positionH>
          <wp:positionV relativeFrom="paragraph">
            <wp:posOffset>47803</wp:posOffset>
          </wp:positionV>
          <wp:extent cx="2083435" cy="3835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83435" cy="383540"/>
                  </a:xfrm>
                  <a:prstGeom prst="rect">
                    <a:avLst/>
                  </a:prstGeom>
                </pic:spPr>
              </pic:pic>
            </a:graphicData>
          </a:graphic>
          <wp14:sizeRelH relativeFrom="page">
            <wp14:pctWidth>0</wp14:pctWidth>
          </wp14:sizeRelH>
          <wp14:sizeRelV relativeFrom="page">
            <wp14:pctHeight>0</wp14:pctHeight>
          </wp14:sizeRelV>
        </wp:anchor>
      </w:drawing>
    </w:r>
    <w:r w:rsidRPr="006B5BD2">
      <w:rPr>
        <w:rFonts w:ascii="Calibri" w:eastAsia="Calibri" w:hAnsi="Calibri" w:cs="Times New Roman"/>
        <w:noProof/>
      </w:rPr>
      <w:drawing>
        <wp:anchor distT="0" distB="0" distL="114300" distR="114300" simplePos="0" relativeHeight="251663360" behindDoc="0" locked="0" layoutInCell="1" allowOverlap="1" wp14:anchorId="3F473F6D" wp14:editId="2B590733">
          <wp:simplePos x="0" y="0"/>
          <wp:positionH relativeFrom="margin">
            <wp:posOffset>3645535</wp:posOffset>
          </wp:positionH>
          <wp:positionV relativeFrom="paragraph">
            <wp:posOffset>4445</wp:posOffset>
          </wp:positionV>
          <wp:extent cx="1613535" cy="483870"/>
          <wp:effectExtent l="0" t="0" r="0" b="0"/>
          <wp:wrapTight wrapText="bothSides">
            <wp:wrapPolygon edited="0">
              <wp:start x="1020" y="3402"/>
              <wp:lineTo x="1020" y="16157"/>
              <wp:lineTo x="20401" y="16157"/>
              <wp:lineTo x="20401" y="3402"/>
              <wp:lineTo x="1020" y="3402"/>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WGS_on_white.png"/>
                  <pic:cNvPicPr/>
                </pic:nvPicPr>
                <pic:blipFill>
                  <a:blip r:embed="rId2">
                    <a:extLst>
                      <a:ext uri="{28A0092B-C50C-407E-A947-70E740481C1C}">
                        <a14:useLocalDpi xmlns:a14="http://schemas.microsoft.com/office/drawing/2010/main" val="0"/>
                      </a:ext>
                    </a:extLst>
                  </a:blip>
                  <a:stretch>
                    <a:fillRect/>
                  </a:stretch>
                </pic:blipFill>
                <pic:spPr>
                  <a:xfrm>
                    <a:off x="0" y="0"/>
                    <a:ext cx="1613535" cy="483870"/>
                  </a:xfrm>
                  <a:prstGeom prst="rect">
                    <a:avLst/>
                  </a:prstGeom>
                </pic:spPr>
              </pic:pic>
            </a:graphicData>
          </a:graphic>
          <wp14:sizeRelH relativeFrom="page">
            <wp14:pctWidth>0</wp14:pctWidth>
          </wp14:sizeRelH>
          <wp14:sizeRelV relativeFrom="page">
            <wp14:pctHeight>0</wp14:pctHeight>
          </wp14:sizeRelV>
        </wp:anchor>
      </w:drawing>
    </w:r>
  </w:p>
  <w:p w14:paraId="57E31D1B" w14:textId="7D7F7171" w:rsidR="00660588" w:rsidRPr="00660588" w:rsidRDefault="00660588" w:rsidP="00660588">
    <w:pPr>
      <w:spacing w:after="0"/>
      <w:ind w:left="2610" w:firstLine="90"/>
      <w:jc w:val="center"/>
      <w:rPr>
        <w:rFonts w:ascii="Calibri" w:eastAsia="MS Mincho" w:hAnsi="Calibri" w:cs="LucidaGrande"/>
        <w:noProof/>
        <w:sz w:val="16"/>
        <w:szCs w:val="16"/>
      </w:rPr>
    </w:pPr>
    <w:r w:rsidRPr="006B5BD2">
      <w:rPr>
        <w:rFonts w:ascii="Calibri" w:eastAsia="MS Mincho" w:hAnsi="Calibri" w:cs="LucidaGrande"/>
        <w:sz w:val="16"/>
        <w:szCs w:val="16"/>
      </w:rPr>
      <w:t xml:space="preserve">Page </w:t>
    </w:r>
    <w:r w:rsidRPr="006B5BD2">
      <w:rPr>
        <w:rFonts w:ascii="Calibri" w:eastAsia="MS Mincho" w:hAnsi="Calibri" w:cs="LucidaGrande"/>
        <w:sz w:val="16"/>
        <w:szCs w:val="16"/>
      </w:rPr>
      <w:fldChar w:fldCharType="begin"/>
    </w:r>
    <w:r w:rsidRPr="006B5BD2">
      <w:rPr>
        <w:rFonts w:ascii="Calibri" w:eastAsia="MS Mincho" w:hAnsi="Calibri" w:cs="LucidaGrande"/>
        <w:sz w:val="16"/>
        <w:szCs w:val="16"/>
      </w:rPr>
      <w:instrText xml:space="preserve"> PAGE </w:instrText>
    </w:r>
    <w:r w:rsidRPr="006B5BD2">
      <w:rPr>
        <w:rFonts w:ascii="Calibri" w:eastAsia="MS Mincho" w:hAnsi="Calibri" w:cs="LucidaGrande"/>
        <w:sz w:val="16"/>
        <w:szCs w:val="16"/>
      </w:rPr>
      <w:fldChar w:fldCharType="separate"/>
    </w:r>
    <w:r w:rsidR="002E3AB8">
      <w:rPr>
        <w:rFonts w:ascii="Calibri" w:eastAsia="MS Mincho" w:hAnsi="Calibri" w:cs="LucidaGrande"/>
        <w:noProof/>
        <w:sz w:val="16"/>
        <w:szCs w:val="16"/>
      </w:rPr>
      <w:t>4</w:t>
    </w:r>
    <w:r w:rsidRPr="006B5BD2">
      <w:rPr>
        <w:rFonts w:ascii="Calibri" w:eastAsia="MS Mincho" w:hAnsi="Calibri" w:cs="LucidaGrande"/>
        <w:sz w:val="16"/>
        <w:szCs w:val="16"/>
      </w:rPr>
      <w:fldChar w:fldCharType="end"/>
    </w:r>
    <w:r w:rsidRPr="006B5BD2">
      <w:rPr>
        <w:rFonts w:ascii="Calibri" w:eastAsia="MS Mincho" w:hAnsi="Calibri" w:cs="LucidaGrande"/>
        <w:sz w:val="16"/>
        <w:szCs w:val="16"/>
      </w:rPr>
      <w:t xml:space="preserve"> of </w:t>
    </w:r>
    <w:r w:rsidRPr="006B5BD2">
      <w:rPr>
        <w:rFonts w:ascii="Calibri" w:eastAsia="MS Mincho" w:hAnsi="Calibri" w:cs="LucidaGrande"/>
        <w:sz w:val="16"/>
        <w:szCs w:val="16"/>
      </w:rPr>
      <w:fldChar w:fldCharType="begin"/>
    </w:r>
    <w:r w:rsidRPr="006B5BD2">
      <w:rPr>
        <w:rFonts w:ascii="Calibri" w:eastAsia="MS Mincho" w:hAnsi="Calibri" w:cs="LucidaGrande"/>
        <w:sz w:val="16"/>
        <w:szCs w:val="16"/>
      </w:rPr>
      <w:instrText xml:space="preserve"> NUMPAGES </w:instrText>
    </w:r>
    <w:r w:rsidRPr="006B5BD2">
      <w:rPr>
        <w:rFonts w:ascii="Calibri" w:eastAsia="MS Mincho" w:hAnsi="Calibri" w:cs="LucidaGrande"/>
        <w:sz w:val="16"/>
        <w:szCs w:val="16"/>
      </w:rPr>
      <w:fldChar w:fldCharType="separate"/>
    </w:r>
    <w:r w:rsidR="002E3AB8">
      <w:rPr>
        <w:rFonts w:ascii="Calibri" w:eastAsia="MS Mincho" w:hAnsi="Calibri" w:cs="LucidaGrande"/>
        <w:noProof/>
        <w:sz w:val="16"/>
        <w:szCs w:val="16"/>
      </w:rPr>
      <w:t>7</w:t>
    </w:r>
    <w:r w:rsidRPr="006B5BD2">
      <w:rPr>
        <w:rFonts w:ascii="Calibri" w:eastAsia="MS Mincho" w:hAnsi="Calibri" w:cs="LucidaGrande"/>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38919" w14:textId="77777777" w:rsidR="009568E2" w:rsidRDefault="009568E2" w:rsidP="00436A8B">
      <w:pPr>
        <w:spacing w:after="0"/>
      </w:pPr>
      <w:r>
        <w:separator/>
      </w:r>
    </w:p>
  </w:footnote>
  <w:footnote w:type="continuationSeparator" w:id="0">
    <w:p w14:paraId="6BB54CD0" w14:textId="77777777" w:rsidR="009568E2" w:rsidRDefault="009568E2" w:rsidP="00436A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4AF0" w14:textId="34FA1A46" w:rsidR="00436A8B" w:rsidRDefault="009568E2">
    <w:pPr>
      <w:pStyle w:val="Header"/>
    </w:pPr>
    <w:r>
      <w:rPr>
        <w:noProof/>
      </w:rPr>
      <w:pict w14:anchorId="79CEC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2" o:spid="_x0000_s1026" type="#_x0000_t75" alt="" style="position:absolute;left:0;text-align:left;margin-left:0;margin-top:0;width:595.25pt;height:842pt;z-index:-251649024;mso-wrap-edited:f;mso-width-percent:0;mso-height-percent:0;mso-position-horizontal:center;mso-position-horizontal-relative:margin;mso-position-vertical:center;mso-position-vertical-relative:margin;mso-width-percent:0;mso-height-percent:0" o:allowincell="f">
          <v:imagedata r:id="rId1" o:title="Harvard-prospectus-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A04D" w14:textId="13123461" w:rsidR="00436A8B" w:rsidRDefault="009568E2">
    <w:pPr>
      <w:pStyle w:val="Header"/>
    </w:pPr>
    <w:r>
      <w:rPr>
        <w:noProof/>
      </w:rPr>
      <w:pict w14:anchorId="3C702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96531" o:spid="_x0000_s1025" type="#_x0000_t75" alt="" style="position:absolute;left:0;text-align:left;margin-left:0;margin-top:0;width:595.25pt;height:842pt;z-index:-251650048;mso-wrap-edited:f;mso-width-percent:0;mso-height-percent:0;mso-position-horizontal:center;mso-position-horizontal-relative:margin;mso-position-vertical:center;mso-position-vertical-relative:margin;mso-width-percent:0;mso-height-percent:0" o:allowincell="f">
          <v:imagedata r:id="rId1" o:title="Harvard-prospectus-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EBE"/>
    <w:multiLevelType w:val="multilevel"/>
    <w:tmpl w:val="4B92AB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37839"/>
    <w:multiLevelType w:val="hybridMultilevel"/>
    <w:tmpl w:val="F340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78CA"/>
    <w:multiLevelType w:val="multilevel"/>
    <w:tmpl w:val="756E7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F53E62"/>
    <w:multiLevelType w:val="hybridMultilevel"/>
    <w:tmpl w:val="A56E1B78"/>
    <w:lvl w:ilvl="0" w:tplc="4A087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C3F90"/>
    <w:multiLevelType w:val="multilevel"/>
    <w:tmpl w:val="519C2EEC"/>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5" w15:restartNumberingAfterBreak="0">
    <w:nsid w:val="12307EDE"/>
    <w:multiLevelType w:val="hybridMultilevel"/>
    <w:tmpl w:val="BE4C0C3A"/>
    <w:lvl w:ilvl="0" w:tplc="6FFC9BA6">
      <w:start w:val="1"/>
      <w:numFmt w:val="bullet"/>
      <w:lvlText w:val="−"/>
      <w:lvlJc w:val="left"/>
      <w:pPr>
        <w:tabs>
          <w:tab w:val="num" w:pos="720"/>
        </w:tabs>
        <w:ind w:left="720" w:hanging="360"/>
      </w:pPr>
      <w:rPr>
        <w:rFonts w:ascii="Arial" w:hAnsi="Arial" w:hint="default"/>
      </w:rPr>
    </w:lvl>
    <w:lvl w:ilvl="1" w:tplc="976231C6">
      <w:start w:val="1"/>
      <w:numFmt w:val="bullet"/>
      <w:lvlText w:val="−"/>
      <w:lvlJc w:val="left"/>
      <w:pPr>
        <w:tabs>
          <w:tab w:val="num" w:pos="1440"/>
        </w:tabs>
        <w:ind w:left="1440" w:hanging="360"/>
      </w:pPr>
      <w:rPr>
        <w:rFonts w:ascii="Arial" w:hAnsi="Arial" w:hint="default"/>
      </w:rPr>
    </w:lvl>
    <w:lvl w:ilvl="2" w:tplc="E8BCF5EC" w:tentative="1">
      <w:start w:val="1"/>
      <w:numFmt w:val="bullet"/>
      <w:lvlText w:val="−"/>
      <w:lvlJc w:val="left"/>
      <w:pPr>
        <w:tabs>
          <w:tab w:val="num" w:pos="2160"/>
        </w:tabs>
        <w:ind w:left="2160" w:hanging="360"/>
      </w:pPr>
      <w:rPr>
        <w:rFonts w:ascii="Arial" w:hAnsi="Arial" w:hint="default"/>
      </w:rPr>
    </w:lvl>
    <w:lvl w:ilvl="3" w:tplc="FB6E6FA2" w:tentative="1">
      <w:start w:val="1"/>
      <w:numFmt w:val="bullet"/>
      <w:lvlText w:val="−"/>
      <w:lvlJc w:val="left"/>
      <w:pPr>
        <w:tabs>
          <w:tab w:val="num" w:pos="2880"/>
        </w:tabs>
        <w:ind w:left="2880" w:hanging="360"/>
      </w:pPr>
      <w:rPr>
        <w:rFonts w:ascii="Arial" w:hAnsi="Arial" w:hint="default"/>
      </w:rPr>
    </w:lvl>
    <w:lvl w:ilvl="4" w:tplc="13E20672" w:tentative="1">
      <w:start w:val="1"/>
      <w:numFmt w:val="bullet"/>
      <w:lvlText w:val="−"/>
      <w:lvlJc w:val="left"/>
      <w:pPr>
        <w:tabs>
          <w:tab w:val="num" w:pos="3600"/>
        </w:tabs>
        <w:ind w:left="3600" w:hanging="360"/>
      </w:pPr>
      <w:rPr>
        <w:rFonts w:ascii="Arial" w:hAnsi="Arial" w:hint="default"/>
      </w:rPr>
    </w:lvl>
    <w:lvl w:ilvl="5" w:tplc="7FB483B2" w:tentative="1">
      <w:start w:val="1"/>
      <w:numFmt w:val="bullet"/>
      <w:lvlText w:val="−"/>
      <w:lvlJc w:val="left"/>
      <w:pPr>
        <w:tabs>
          <w:tab w:val="num" w:pos="4320"/>
        </w:tabs>
        <w:ind w:left="4320" w:hanging="360"/>
      </w:pPr>
      <w:rPr>
        <w:rFonts w:ascii="Arial" w:hAnsi="Arial" w:hint="default"/>
      </w:rPr>
    </w:lvl>
    <w:lvl w:ilvl="6" w:tplc="A17A5106" w:tentative="1">
      <w:start w:val="1"/>
      <w:numFmt w:val="bullet"/>
      <w:lvlText w:val="−"/>
      <w:lvlJc w:val="left"/>
      <w:pPr>
        <w:tabs>
          <w:tab w:val="num" w:pos="5040"/>
        </w:tabs>
        <w:ind w:left="5040" w:hanging="360"/>
      </w:pPr>
      <w:rPr>
        <w:rFonts w:ascii="Arial" w:hAnsi="Arial" w:hint="default"/>
      </w:rPr>
    </w:lvl>
    <w:lvl w:ilvl="7" w:tplc="C8CCB958" w:tentative="1">
      <w:start w:val="1"/>
      <w:numFmt w:val="bullet"/>
      <w:lvlText w:val="−"/>
      <w:lvlJc w:val="left"/>
      <w:pPr>
        <w:tabs>
          <w:tab w:val="num" w:pos="5760"/>
        </w:tabs>
        <w:ind w:left="5760" w:hanging="360"/>
      </w:pPr>
      <w:rPr>
        <w:rFonts w:ascii="Arial" w:hAnsi="Arial" w:hint="default"/>
      </w:rPr>
    </w:lvl>
    <w:lvl w:ilvl="8" w:tplc="D4A8D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45231F"/>
    <w:multiLevelType w:val="multilevel"/>
    <w:tmpl w:val="409025F8"/>
    <w:lvl w:ilvl="0">
      <w:start w:val="1"/>
      <w:numFmt w:val="bullet"/>
      <w:lvlText w:val="●"/>
      <w:lvlJc w:val="left"/>
      <w:pPr>
        <w:ind w:left="405" w:hanging="360"/>
      </w:pPr>
      <w:rPr>
        <w:rFonts w:ascii="Noto Sans Symbols" w:eastAsia="Noto Sans Symbols" w:hAnsi="Noto Sans Symbols" w:cs="Noto Sans Symbols"/>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7" w15:restartNumberingAfterBreak="0">
    <w:nsid w:val="230E14C2"/>
    <w:multiLevelType w:val="hybridMultilevel"/>
    <w:tmpl w:val="113EE4C2"/>
    <w:lvl w:ilvl="0" w:tplc="6C3A6428">
      <w:start w:val="1"/>
      <w:numFmt w:val="bullet"/>
      <w:lvlText w:val="−"/>
      <w:lvlJc w:val="left"/>
      <w:pPr>
        <w:tabs>
          <w:tab w:val="num" w:pos="720"/>
        </w:tabs>
        <w:ind w:left="720" w:hanging="360"/>
      </w:pPr>
      <w:rPr>
        <w:rFonts w:ascii="Arial" w:hAnsi="Arial" w:hint="default"/>
      </w:rPr>
    </w:lvl>
    <w:lvl w:ilvl="1" w:tplc="DF3CC3B6">
      <w:start w:val="1"/>
      <w:numFmt w:val="bullet"/>
      <w:lvlText w:val="−"/>
      <w:lvlJc w:val="left"/>
      <w:pPr>
        <w:tabs>
          <w:tab w:val="num" w:pos="1440"/>
        </w:tabs>
        <w:ind w:left="1440" w:hanging="360"/>
      </w:pPr>
      <w:rPr>
        <w:rFonts w:ascii="Arial" w:hAnsi="Arial" w:hint="default"/>
      </w:rPr>
    </w:lvl>
    <w:lvl w:ilvl="2" w:tplc="BF8AC0F6" w:tentative="1">
      <w:start w:val="1"/>
      <w:numFmt w:val="bullet"/>
      <w:lvlText w:val="−"/>
      <w:lvlJc w:val="left"/>
      <w:pPr>
        <w:tabs>
          <w:tab w:val="num" w:pos="2160"/>
        </w:tabs>
        <w:ind w:left="2160" w:hanging="360"/>
      </w:pPr>
      <w:rPr>
        <w:rFonts w:ascii="Arial" w:hAnsi="Arial" w:hint="default"/>
      </w:rPr>
    </w:lvl>
    <w:lvl w:ilvl="3" w:tplc="2F7C12B0" w:tentative="1">
      <w:start w:val="1"/>
      <w:numFmt w:val="bullet"/>
      <w:lvlText w:val="−"/>
      <w:lvlJc w:val="left"/>
      <w:pPr>
        <w:tabs>
          <w:tab w:val="num" w:pos="2880"/>
        </w:tabs>
        <w:ind w:left="2880" w:hanging="360"/>
      </w:pPr>
      <w:rPr>
        <w:rFonts w:ascii="Arial" w:hAnsi="Arial" w:hint="default"/>
      </w:rPr>
    </w:lvl>
    <w:lvl w:ilvl="4" w:tplc="528650E6" w:tentative="1">
      <w:start w:val="1"/>
      <w:numFmt w:val="bullet"/>
      <w:lvlText w:val="−"/>
      <w:lvlJc w:val="left"/>
      <w:pPr>
        <w:tabs>
          <w:tab w:val="num" w:pos="3600"/>
        </w:tabs>
        <w:ind w:left="3600" w:hanging="360"/>
      </w:pPr>
      <w:rPr>
        <w:rFonts w:ascii="Arial" w:hAnsi="Arial" w:hint="default"/>
      </w:rPr>
    </w:lvl>
    <w:lvl w:ilvl="5" w:tplc="EDE29638" w:tentative="1">
      <w:start w:val="1"/>
      <w:numFmt w:val="bullet"/>
      <w:lvlText w:val="−"/>
      <w:lvlJc w:val="left"/>
      <w:pPr>
        <w:tabs>
          <w:tab w:val="num" w:pos="4320"/>
        </w:tabs>
        <w:ind w:left="4320" w:hanging="360"/>
      </w:pPr>
      <w:rPr>
        <w:rFonts w:ascii="Arial" w:hAnsi="Arial" w:hint="default"/>
      </w:rPr>
    </w:lvl>
    <w:lvl w:ilvl="6" w:tplc="7312F26E" w:tentative="1">
      <w:start w:val="1"/>
      <w:numFmt w:val="bullet"/>
      <w:lvlText w:val="−"/>
      <w:lvlJc w:val="left"/>
      <w:pPr>
        <w:tabs>
          <w:tab w:val="num" w:pos="5040"/>
        </w:tabs>
        <w:ind w:left="5040" w:hanging="360"/>
      </w:pPr>
      <w:rPr>
        <w:rFonts w:ascii="Arial" w:hAnsi="Arial" w:hint="default"/>
      </w:rPr>
    </w:lvl>
    <w:lvl w:ilvl="7" w:tplc="14185FD2" w:tentative="1">
      <w:start w:val="1"/>
      <w:numFmt w:val="bullet"/>
      <w:lvlText w:val="−"/>
      <w:lvlJc w:val="left"/>
      <w:pPr>
        <w:tabs>
          <w:tab w:val="num" w:pos="5760"/>
        </w:tabs>
        <w:ind w:left="5760" w:hanging="360"/>
      </w:pPr>
      <w:rPr>
        <w:rFonts w:ascii="Arial" w:hAnsi="Arial" w:hint="default"/>
      </w:rPr>
    </w:lvl>
    <w:lvl w:ilvl="8" w:tplc="5310F8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522DC3"/>
    <w:multiLevelType w:val="hybridMultilevel"/>
    <w:tmpl w:val="B492E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341545"/>
    <w:multiLevelType w:val="multilevel"/>
    <w:tmpl w:val="3DDCAF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4915F2D"/>
    <w:multiLevelType w:val="multilevel"/>
    <w:tmpl w:val="2D7C33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D0A6D79"/>
    <w:multiLevelType w:val="hybridMultilevel"/>
    <w:tmpl w:val="1E4EF8D0"/>
    <w:lvl w:ilvl="0" w:tplc="D21AE97C">
      <w:start w:val="1"/>
      <w:numFmt w:val="bullet"/>
      <w:pStyle w:val="ListParagraph"/>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6537665">
    <w:abstractNumId w:val="11"/>
  </w:num>
  <w:num w:numId="2" w16cid:durableId="84957520">
    <w:abstractNumId w:val="6"/>
  </w:num>
  <w:num w:numId="3" w16cid:durableId="1596669085">
    <w:abstractNumId w:val="0"/>
  </w:num>
  <w:num w:numId="4" w16cid:durableId="1065448734">
    <w:abstractNumId w:val="4"/>
  </w:num>
  <w:num w:numId="5" w16cid:durableId="313725274">
    <w:abstractNumId w:val="9"/>
  </w:num>
  <w:num w:numId="6" w16cid:durableId="718092997">
    <w:abstractNumId w:val="10"/>
  </w:num>
  <w:num w:numId="7" w16cid:durableId="521675078">
    <w:abstractNumId w:val="2"/>
  </w:num>
  <w:num w:numId="8" w16cid:durableId="511342420">
    <w:abstractNumId w:val="8"/>
  </w:num>
  <w:num w:numId="9" w16cid:durableId="1028531554">
    <w:abstractNumId w:val="3"/>
  </w:num>
  <w:num w:numId="10" w16cid:durableId="230579792">
    <w:abstractNumId w:val="7"/>
  </w:num>
  <w:num w:numId="11" w16cid:durableId="996693079">
    <w:abstractNumId w:val="1"/>
  </w:num>
  <w:num w:numId="12" w16cid:durableId="447940713">
    <w:abstractNumId w:val="11"/>
  </w:num>
  <w:num w:numId="13" w16cid:durableId="1386181575">
    <w:abstractNumId w:val="5"/>
  </w:num>
  <w:num w:numId="14" w16cid:durableId="1173691192">
    <w:abstractNumId w:val="11"/>
  </w:num>
  <w:num w:numId="15" w16cid:durableId="446245042">
    <w:abstractNumId w:val="11"/>
  </w:num>
  <w:num w:numId="16" w16cid:durableId="1951814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ctiveWritingStyle w:appName="MSWord" w:lang="en-US" w:vendorID="64" w:dllVersion="4096" w:nlCheck="1" w:checkStyle="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8B"/>
    <w:rsid w:val="00000C96"/>
    <w:rsid w:val="00012407"/>
    <w:rsid w:val="00014DBD"/>
    <w:rsid w:val="00014EFC"/>
    <w:rsid w:val="00017D2D"/>
    <w:rsid w:val="0002772A"/>
    <w:rsid w:val="0003647D"/>
    <w:rsid w:val="00044E2E"/>
    <w:rsid w:val="00050007"/>
    <w:rsid w:val="000542F1"/>
    <w:rsid w:val="000572AC"/>
    <w:rsid w:val="00064268"/>
    <w:rsid w:val="0006544B"/>
    <w:rsid w:val="00071B9F"/>
    <w:rsid w:val="0007732C"/>
    <w:rsid w:val="000842DC"/>
    <w:rsid w:val="000B2F18"/>
    <w:rsid w:val="000D20D7"/>
    <w:rsid w:val="000D5FC7"/>
    <w:rsid w:val="000E30B3"/>
    <w:rsid w:val="000F07B5"/>
    <w:rsid w:val="000F4039"/>
    <w:rsid w:val="000F5B3F"/>
    <w:rsid w:val="000F5C6F"/>
    <w:rsid w:val="00104753"/>
    <w:rsid w:val="001172B4"/>
    <w:rsid w:val="001224BC"/>
    <w:rsid w:val="00123B4A"/>
    <w:rsid w:val="0012626A"/>
    <w:rsid w:val="001301BE"/>
    <w:rsid w:val="001447FF"/>
    <w:rsid w:val="00147FA8"/>
    <w:rsid w:val="00154D4A"/>
    <w:rsid w:val="0016684D"/>
    <w:rsid w:val="0017587F"/>
    <w:rsid w:val="00177353"/>
    <w:rsid w:val="001B683E"/>
    <w:rsid w:val="001D208B"/>
    <w:rsid w:val="001D32A1"/>
    <w:rsid w:val="001F0C5E"/>
    <w:rsid w:val="001F68E2"/>
    <w:rsid w:val="001F7C26"/>
    <w:rsid w:val="002051C2"/>
    <w:rsid w:val="002170AF"/>
    <w:rsid w:val="002213E7"/>
    <w:rsid w:val="00223891"/>
    <w:rsid w:val="00234E6B"/>
    <w:rsid w:val="00240C6B"/>
    <w:rsid w:val="00251DA7"/>
    <w:rsid w:val="00257E62"/>
    <w:rsid w:val="00264CBC"/>
    <w:rsid w:val="00297903"/>
    <w:rsid w:val="00297FA1"/>
    <w:rsid w:val="002B113B"/>
    <w:rsid w:val="002E1CE7"/>
    <w:rsid w:val="002E2D73"/>
    <w:rsid w:val="002E3AB8"/>
    <w:rsid w:val="002E4010"/>
    <w:rsid w:val="00307989"/>
    <w:rsid w:val="00314B2D"/>
    <w:rsid w:val="003165C4"/>
    <w:rsid w:val="00317593"/>
    <w:rsid w:val="003207BF"/>
    <w:rsid w:val="00322C9A"/>
    <w:rsid w:val="00332872"/>
    <w:rsid w:val="00340AAE"/>
    <w:rsid w:val="00344BC2"/>
    <w:rsid w:val="00356F63"/>
    <w:rsid w:val="00364C3B"/>
    <w:rsid w:val="003720E4"/>
    <w:rsid w:val="0037671F"/>
    <w:rsid w:val="003773A6"/>
    <w:rsid w:val="00380554"/>
    <w:rsid w:val="003A057E"/>
    <w:rsid w:val="003A1520"/>
    <w:rsid w:val="003A2259"/>
    <w:rsid w:val="003A27B1"/>
    <w:rsid w:val="003A5D76"/>
    <w:rsid w:val="003B258B"/>
    <w:rsid w:val="003C634F"/>
    <w:rsid w:val="003E1BA2"/>
    <w:rsid w:val="003F6C6A"/>
    <w:rsid w:val="00406C9B"/>
    <w:rsid w:val="004162D9"/>
    <w:rsid w:val="00422AE5"/>
    <w:rsid w:val="00424B2E"/>
    <w:rsid w:val="0043121A"/>
    <w:rsid w:val="00436A8B"/>
    <w:rsid w:val="0044246B"/>
    <w:rsid w:val="004443D4"/>
    <w:rsid w:val="00470391"/>
    <w:rsid w:val="004723D2"/>
    <w:rsid w:val="00476142"/>
    <w:rsid w:val="00480EAD"/>
    <w:rsid w:val="00495DAF"/>
    <w:rsid w:val="004B4EAB"/>
    <w:rsid w:val="004B52C9"/>
    <w:rsid w:val="004B79B0"/>
    <w:rsid w:val="004D5610"/>
    <w:rsid w:val="00503A1A"/>
    <w:rsid w:val="005165FC"/>
    <w:rsid w:val="0052046A"/>
    <w:rsid w:val="00527AF3"/>
    <w:rsid w:val="0053329B"/>
    <w:rsid w:val="005375E2"/>
    <w:rsid w:val="00540D91"/>
    <w:rsid w:val="0054370D"/>
    <w:rsid w:val="00545F02"/>
    <w:rsid w:val="0057374C"/>
    <w:rsid w:val="005905B4"/>
    <w:rsid w:val="00591746"/>
    <w:rsid w:val="005A0691"/>
    <w:rsid w:val="005B424F"/>
    <w:rsid w:val="005D46B1"/>
    <w:rsid w:val="005E7EB6"/>
    <w:rsid w:val="005F6EAA"/>
    <w:rsid w:val="006068F7"/>
    <w:rsid w:val="006149A3"/>
    <w:rsid w:val="006162D2"/>
    <w:rsid w:val="00622B25"/>
    <w:rsid w:val="00623300"/>
    <w:rsid w:val="00625985"/>
    <w:rsid w:val="006355FA"/>
    <w:rsid w:val="00644A6E"/>
    <w:rsid w:val="00660588"/>
    <w:rsid w:val="006700D1"/>
    <w:rsid w:val="00672F27"/>
    <w:rsid w:val="006774BC"/>
    <w:rsid w:val="00682C8A"/>
    <w:rsid w:val="006945FC"/>
    <w:rsid w:val="006A3B01"/>
    <w:rsid w:val="006C1AA9"/>
    <w:rsid w:val="006D1EC0"/>
    <w:rsid w:val="006D669B"/>
    <w:rsid w:val="006E11DC"/>
    <w:rsid w:val="006F0269"/>
    <w:rsid w:val="00705BCB"/>
    <w:rsid w:val="007077F0"/>
    <w:rsid w:val="00711B00"/>
    <w:rsid w:val="0071294A"/>
    <w:rsid w:val="0071357D"/>
    <w:rsid w:val="00715379"/>
    <w:rsid w:val="00721B07"/>
    <w:rsid w:val="007258B1"/>
    <w:rsid w:val="00727135"/>
    <w:rsid w:val="00731A6E"/>
    <w:rsid w:val="00743150"/>
    <w:rsid w:val="0075276C"/>
    <w:rsid w:val="00752E6C"/>
    <w:rsid w:val="00757C6C"/>
    <w:rsid w:val="00767271"/>
    <w:rsid w:val="0077117B"/>
    <w:rsid w:val="00775E3F"/>
    <w:rsid w:val="0077656A"/>
    <w:rsid w:val="0079375A"/>
    <w:rsid w:val="00796740"/>
    <w:rsid w:val="007A7D7F"/>
    <w:rsid w:val="007C0348"/>
    <w:rsid w:val="007C365B"/>
    <w:rsid w:val="007C6727"/>
    <w:rsid w:val="007D66CA"/>
    <w:rsid w:val="007E0DE0"/>
    <w:rsid w:val="007E5C96"/>
    <w:rsid w:val="0080157F"/>
    <w:rsid w:val="0081017D"/>
    <w:rsid w:val="008101CC"/>
    <w:rsid w:val="008223B5"/>
    <w:rsid w:val="00843326"/>
    <w:rsid w:val="00866F4D"/>
    <w:rsid w:val="00881C18"/>
    <w:rsid w:val="00883EB4"/>
    <w:rsid w:val="00893EEB"/>
    <w:rsid w:val="00893F95"/>
    <w:rsid w:val="008A0568"/>
    <w:rsid w:val="008A0B0A"/>
    <w:rsid w:val="008A51AC"/>
    <w:rsid w:val="008B0D35"/>
    <w:rsid w:val="008B20EE"/>
    <w:rsid w:val="008B4210"/>
    <w:rsid w:val="008C23FA"/>
    <w:rsid w:val="008C2767"/>
    <w:rsid w:val="008D5BFC"/>
    <w:rsid w:val="008D7C8B"/>
    <w:rsid w:val="008E06E8"/>
    <w:rsid w:val="008E2A69"/>
    <w:rsid w:val="009123F1"/>
    <w:rsid w:val="0091571C"/>
    <w:rsid w:val="00924D12"/>
    <w:rsid w:val="00930701"/>
    <w:rsid w:val="00931710"/>
    <w:rsid w:val="00935A91"/>
    <w:rsid w:val="00943115"/>
    <w:rsid w:val="009568E2"/>
    <w:rsid w:val="00960ED9"/>
    <w:rsid w:val="00976600"/>
    <w:rsid w:val="0099003F"/>
    <w:rsid w:val="00995B81"/>
    <w:rsid w:val="009A4BC2"/>
    <w:rsid w:val="009C5F0B"/>
    <w:rsid w:val="009D624E"/>
    <w:rsid w:val="009F2057"/>
    <w:rsid w:val="00A12B13"/>
    <w:rsid w:val="00A1591C"/>
    <w:rsid w:val="00A216D0"/>
    <w:rsid w:val="00A217E6"/>
    <w:rsid w:val="00A25833"/>
    <w:rsid w:val="00A35D04"/>
    <w:rsid w:val="00A40E9E"/>
    <w:rsid w:val="00A70937"/>
    <w:rsid w:val="00A80270"/>
    <w:rsid w:val="00AA1AF9"/>
    <w:rsid w:val="00AA3300"/>
    <w:rsid w:val="00AA33C7"/>
    <w:rsid w:val="00AB0F43"/>
    <w:rsid w:val="00AB27A0"/>
    <w:rsid w:val="00AB6F13"/>
    <w:rsid w:val="00AD1898"/>
    <w:rsid w:val="00AF1553"/>
    <w:rsid w:val="00B07E49"/>
    <w:rsid w:val="00B17705"/>
    <w:rsid w:val="00B3492D"/>
    <w:rsid w:val="00B444F5"/>
    <w:rsid w:val="00B67CA7"/>
    <w:rsid w:val="00B71FEE"/>
    <w:rsid w:val="00B74D5A"/>
    <w:rsid w:val="00B94054"/>
    <w:rsid w:val="00B964A0"/>
    <w:rsid w:val="00BA2936"/>
    <w:rsid w:val="00BA3E98"/>
    <w:rsid w:val="00BB4C4C"/>
    <w:rsid w:val="00BB71FE"/>
    <w:rsid w:val="00BC4783"/>
    <w:rsid w:val="00BC7123"/>
    <w:rsid w:val="00BC7783"/>
    <w:rsid w:val="00BD3695"/>
    <w:rsid w:val="00BD625A"/>
    <w:rsid w:val="00BF4715"/>
    <w:rsid w:val="00C07D5C"/>
    <w:rsid w:val="00C23114"/>
    <w:rsid w:val="00C26BD9"/>
    <w:rsid w:val="00C275B2"/>
    <w:rsid w:val="00C341BD"/>
    <w:rsid w:val="00C359CB"/>
    <w:rsid w:val="00C37AB4"/>
    <w:rsid w:val="00C4637D"/>
    <w:rsid w:val="00C4724E"/>
    <w:rsid w:val="00C51802"/>
    <w:rsid w:val="00C53E5C"/>
    <w:rsid w:val="00C550F1"/>
    <w:rsid w:val="00C6183C"/>
    <w:rsid w:val="00C67B38"/>
    <w:rsid w:val="00C7165B"/>
    <w:rsid w:val="00C853B0"/>
    <w:rsid w:val="00C979D4"/>
    <w:rsid w:val="00CA0AD5"/>
    <w:rsid w:val="00CB7BA5"/>
    <w:rsid w:val="00CC220B"/>
    <w:rsid w:val="00CC7E3F"/>
    <w:rsid w:val="00CF1039"/>
    <w:rsid w:val="00CF29EE"/>
    <w:rsid w:val="00CF4158"/>
    <w:rsid w:val="00D00D47"/>
    <w:rsid w:val="00D02446"/>
    <w:rsid w:val="00D151AE"/>
    <w:rsid w:val="00D2442B"/>
    <w:rsid w:val="00D35E8F"/>
    <w:rsid w:val="00D42A10"/>
    <w:rsid w:val="00D537A0"/>
    <w:rsid w:val="00D577F8"/>
    <w:rsid w:val="00D71039"/>
    <w:rsid w:val="00D774B5"/>
    <w:rsid w:val="00D77651"/>
    <w:rsid w:val="00D861C4"/>
    <w:rsid w:val="00D929B1"/>
    <w:rsid w:val="00DA1713"/>
    <w:rsid w:val="00DB6060"/>
    <w:rsid w:val="00DB7A76"/>
    <w:rsid w:val="00DC09ED"/>
    <w:rsid w:val="00DD79FB"/>
    <w:rsid w:val="00DD7E36"/>
    <w:rsid w:val="00DE78E9"/>
    <w:rsid w:val="00DF62BB"/>
    <w:rsid w:val="00E020BE"/>
    <w:rsid w:val="00E05391"/>
    <w:rsid w:val="00E0682B"/>
    <w:rsid w:val="00E2380F"/>
    <w:rsid w:val="00E47FBB"/>
    <w:rsid w:val="00E50BB7"/>
    <w:rsid w:val="00E51E31"/>
    <w:rsid w:val="00E56A2B"/>
    <w:rsid w:val="00E604CB"/>
    <w:rsid w:val="00E676D9"/>
    <w:rsid w:val="00E74155"/>
    <w:rsid w:val="00E746D4"/>
    <w:rsid w:val="00E803B4"/>
    <w:rsid w:val="00E81925"/>
    <w:rsid w:val="00E94085"/>
    <w:rsid w:val="00EA7A81"/>
    <w:rsid w:val="00EB4BC5"/>
    <w:rsid w:val="00EC30BC"/>
    <w:rsid w:val="00ED0783"/>
    <w:rsid w:val="00EE1554"/>
    <w:rsid w:val="00EE693C"/>
    <w:rsid w:val="00F13AAB"/>
    <w:rsid w:val="00F22D83"/>
    <w:rsid w:val="00F269B7"/>
    <w:rsid w:val="00F30047"/>
    <w:rsid w:val="00F30536"/>
    <w:rsid w:val="00F35A7F"/>
    <w:rsid w:val="00F510EE"/>
    <w:rsid w:val="00F5611D"/>
    <w:rsid w:val="00F62038"/>
    <w:rsid w:val="00F75661"/>
    <w:rsid w:val="00F816F9"/>
    <w:rsid w:val="00FA2F83"/>
    <w:rsid w:val="00FA71EC"/>
    <w:rsid w:val="00FB14DC"/>
    <w:rsid w:val="00FB4AC0"/>
    <w:rsid w:val="00FC6B57"/>
    <w:rsid w:val="00FC7E2B"/>
    <w:rsid w:val="00FD63B2"/>
    <w:rsid w:val="00FE35E4"/>
    <w:rsid w:val="00FE46E2"/>
    <w:rsid w:val="00FF6F2A"/>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B2639"/>
  <w15:chartTrackingRefBased/>
  <w15:docId w15:val="{9CD10EB0-3AD7-4DDD-91BD-C8119108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FA"/>
    <w:pPr>
      <w:spacing w:after="240" w:line="240" w:lineRule="auto"/>
      <w:jc w:val="both"/>
    </w:pPr>
    <w:rPr>
      <w:lang w:val="en-US"/>
    </w:rPr>
  </w:style>
  <w:style w:type="paragraph" w:styleId="Heading1">
    <w:name w:val="heading 1"/>
    <w:basedOn w:val="Normal"/>
    <w:next w:val="Normal"/>
    <w:link w:val="Heading1Char"/>
    <w:uiPriority w:val="9"/>
    <w:qFormat/>
    <w:rsid w:val="009A4BC2"/>
    <w:pPr>
      <w:spacing w:before="6120" w:after="0"/>
      <w:ind w:left="2880"/>
      <w:outlineLvl w:val="0"/>
    </w:pPr>
    <w:rPr>
      <w:rFonts w:ascii="Open Sans" w:hAnsi="Open Sans" w:cs="Open Sans"/>
      <w:b/>
      <w:color w:val="FFFFFF" w:themeColor="background1"/>
      <w:sz w:val="40"/>
      <w:szCs w:val="40"/>
    </w:rPr>
  </w:style>
  <w:style w:type="paragraph" w:styleId="Heading2">
    <w:name w:val="heading 2"/>
    <w:basedOn w:val="Normal"/>
    <w:next w:val="Normal"/>
    <w:link w:val="Heading2Char"/>
    <w:uiPriority w:val="9"/>
    <w:unhideWhenUsed/>
    <w:qFormat/>
    <w:rsid w:val="009A4BC2"/>
    <w:pPr>
      <w:ind w:left="2880"/>
      <w:outlineLvl w:val="1"/>
    </w:pPr>
    <w:rPr>
      <w:rFonts w:ascii="Open Sans" w:hAnsi="Open Sans" w:cs="Open Sans"/>
      <w:b/>
      <w:color w:val="FFFFFF" w:themeColor="background1"/>
      <w:sz w:val="40"/>
      <w:szCs w:val="40"/>
    </w:rPr>
  </w:style>
  <w:style w:type="paragraph" w:styleId="Heading3">
    <w:name w:val="heading 3"/>
    <w:basedOn w:val="Normal"/>
    <w:next w:val="Normal"/>
    <w:link w:val="Heading3Char"/>
    <w:uiPriority w:val="9"/>
    <w:unhideWhenUsed/>
    <w:qFormat/>
    <w:rsid w:val="00C359CB"/>
    <w:pPr>
      <w:keepNext/>
      <w:spacing w:before="480"/>
      <w:jc w:val="left"/>
      <w:outlineLvl w:val="2"/>
    </w:pPr>
    <w:rPr>
      <w:b/>
      <w:color w:val="A31F34"/>
      <w:sz w:val="36"/>
      <w:szCs w:val="36"/>
    </w:rPr>
  </w:style>
  <w:style w:type="paragraph" w:styleId="Heading4">
    <w:name w:val="heading 4"/>
    <w:basedOn w:val="Normal"/>
    <w:next w:val="Normal"/>
    <w:link w:val="Heading4Char"/>
    <w:uiPriority w:val="9"/>
    <w:unhideWhenUsed/>
    <w:qFormat/>
    <w:rsid w:val="008223B5"/>
    <w:pPr>
      <w:keepNext/>
      <w:spacing w:before="240"/>
      <w:outlineLvl w:val="3"/>
    </w:pPr>
    <w:rPr>
      <w:b/>
      <w:sz w:val="32"/>
      <w:szCs w:val="32"/>
    </w:rPr>
  </w:style>
  <w:style w:type="paragraph" w:styleId="Heading5">
    <w:name w:val="heading 5"/>
    <w:basedOn w:val="Normal"/>
    <w:next w:val="Normal"/>
    <w:link w:val="Heading5Char"/>
    <w:uiPriority w:val="9"/>
    <w:unhideWhenUsed/>
    <w:qFormat/>
    <w:rsid w:val="008223B5"/>
    <w:pPr>
      <w:keepNext/>
      <w:spacing w:before="240"/>
      <w:outlineLvl w:val="4"/>
    </w:pPr>
    <w:rPr>
      <w:b/>
      <w:sz w:val="28"/>
      <w:szCs w:val="28"/>
    </w:rPr>
  </w:style>
  <w:style w:type="paragraph" w:styleId="Heading6">
    <w:name w:val="heading 6"/>
    <w:basedOn w:val="Normal"/>
    <w:next w:val="Normal"/>
    <w:link w:val="Heading6Char"/>
    <w:uiPriority w:val="9"/>
    <w:unhideWhenUsed/>
    <w:qFormat/>
    <w:rsid w:val="008223B5"/>
    <w:pPr>
      <w:keepNext/>
      <w:spacing w:before="120" w:after="60"/>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660588"/>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660588"/>
    <w:rPr>
      <w:rFonts w:asciiTheme="minorHAnsi" w:hAnsiTheme="minorHAnsi"/>
      <w:color w:val="0000FF"/>
      <w:sz w:val="22"/>
      <w:u w:val="single"/>
    </w:rPr>
  </w:style>
  <w:style w:type="character" w:customStyle="1" w:styleId="Heading4Char">
    <w:name w:val="Heading 4 Char"/>
    <w:basedOn w:val="DefaultParagraphFont"/>
    <w:link w:val="Heading4"/>
    <w:uiPriority w:val="9"/>
    <w:rsid w:val="008223B5"/>
    <w:rPr>
      <w:b/>
      <w:sz w:val="32"/>
      <w:szCs w:val="32"/>
      <w:lang w:val="en-US"/>
    </w:rPr>
  </w:style>
  <w:style w:type="paragraph" w:styleId="Caption">
    <w:name w:val="caption"/>
    <w:basedOn w:val="Normal"/>
    <w:next w:val="Normal"/>
    <w:uiPriority w:val="35"/>
    <w:unhideWhenUsed/>
    <w:qFormat/>
    <w:rsid w:val="00C23114"/>
    <w:pPr>
      <w:spacing w:before="240"/>
      <w:jc w:val="center"/>
    </w:pPr>
    <w:rPr>
      <w:b/>
      <w:sz w:val="20"/>
    </w:rPr>
  </w:style>
  <w:style w:type="paragraph" w:styleId="Header">
    <w:name w:val="header"/>
    <w:basedOn w:val="Normal"/>
    <w:link w:val="HeaderChar"/>
    <w:uiPriority w:val="99"/>
    <w:unhideWhenUsed/>
    <w:rsid w:val="00436A8B"/>
    <w:pPr>
      <w:tabs>
        <w:tab w:val="center" w:pos="4513"/>
        <w:tab w:val="right" w:pos="9026"/>
      </w:tabs>
      <w:spacing w:after="0"/>
    </w:pPr>
  </w:style>
  <w:style w:type="character" w:customStyle="1" w:styleId="HeaderChar">
    <w:name w:val="Header Char"/>
    <w:basedOn w:val="DefaultParagraphFont"/>
    <w:link w:val="Header"/>
    <w:uiPriority w:val="99"/>
    <w:rsid w:val="00436A8B"/>
  </w:style>
  <w:style w:type="paragraph" w:styleId="Footer">
    <w:name w:val="footer"/>
    <w:basedOn w:val="Normal"/>
    <w:link w:val="FooterChar"/>
    <w:uiPriority w:val="99"/>
    <w:unhideWhenUsed/>
    <w:rsid w:val="00436A8B"/>
    <w:pPr>
      <w:tabs>
        <w:tab w:val="center" w:pos="4513"/>
        <w:tab w:val="right" w:pos="9026"/>
      </w:tabs>
      <w:spacing w:after="0"/>
    </w:pPr>
  </w:style>
  <w:style w:type="character" w:customStyle="1" w:styleId="FooterChar">
    <w:name w:val="Footer Char"/>
    <w:basedOn w:val="DefaultParagraphFont"/>
    <w:link w:val="Footer"/>
    <w:uiPriority w:val="99"/>
    <w:rsid w:val="00436A8B"/>
  </w:style>
  <w:style w:type="paragraph" w:customStyle="1" w:styleId="PageNumber1">
    <w:name w:val="Page Number1"/>
    <w:basedOn w:val="Normal"/>
    <w:rsid w:val="00436A8B"/>
    <w:pPr>
      <w:tabs>
        <w:tab w:val="left" w:pos="1440"/>
      </w:tabs>
      <w:spacing w:after="0"/>
      <w:jc w:val="center"/>
    </w:pPr>
    <w:rPr>
      <w:rFonts w:ascii="Calibri" w:eastAsia="MS Mincho" w:hAnsi="Calibri" w:cs="LucidaGrande"/>
      <w:color w:val="808080"/>
      <w:sz w:val="16"/>
      <w:szCs w:val="16"/>
    </w:rPr>
  </w:style>
  <w:style w:type="paragraph" w:customStyle="1" w:styleId="Textbox">
    <w:name w:val="Textbox"/>
    <w:basedOn w:val="Normal"/>
    <w:link w:val="TextboxChar"/>
    <w:uiPriority w:val="99"/>
    <w:qFormat/>
    <w:rsid w:val="00930701"/>
    <w:pPr>
      <w:pBdr>
        <w:top w:val="single" w:sz="4" w:space="6" w:color="353535"/>
        <w:left w:val="single" w:sz="4" w:space="6" w:color="353535"/>
        <w:bottom w:val="single" w:sz="4" w:space="6" w:color="353535"/>
        <w:right w:val="single" w:sz="4" w:space="6" w:color="353535"/>
      </w:pBdr>
      <w:shd w:val="clear" w:color="auto" w:fill="D9D6D5"/>
      <w:tabs>
        <w:tab w:val="left" w:pos="1440"/>
      </w:tabs>
      <w:ind w:left="170" w:right="170"/>
    </w:pPr>
  </w:style>
  <w:style w:type="character" w:customStyle="1" w:styleId="Heading1Char">
    <w:name w:val="Heading 1 Char"/>
    <w:basedOn w:val="DefaultParagraphFont"/>
    <w:link w:val="Heading1"/>
    <w:uiPriority w:val="9"/>
    <w:rsid w:val="009A4BC2"/>
    <w:rPr>
      <w:rFonts w:ascii="Open Sans" w:hAnsi="Open Sans" w:cs="Open Sans"/>
      <w:b/>
      <w:color w:val="FFFFFF" w:themeColor="background1"/>
      <w:sz w:val="40"/>
      <w:szCs w:val="40"/>
      <w:lang w:val="en-US"/>
    </w:rPr>
  </w:style>
  <w:style w:type="character" w:customStyle="1" w:styleId="Heading2Char">
    <w:name w:val="Heading 2 Char"/>
    <w:basedOn w:val="DefaultParagraphFont"/>
    <w:link w:val="Heading2"/>
    <w:uiPriority w:val="9"/>
    <w:rsid w:val="009A4BC2"/>
    <w:rPr>
      <w:rFonts w:ascii="Open Sans" w:hAnsi="Open Sans" w:cs="Open Sans"/>
      <w:b/>
      <w:color w:val="FFFFFF" w:themeColor="background1"/>
      <w:sz w:val="40"/>
      <w:szCs w:val="40"/>
      <w:lang w:val="en-US"/>
    </w:rPr>
  </w:style>
  <w:style w:type="character" w:customStyle="1" w:styleId="Heading3Char">
    <w:name w:val="Heading 3 Char"/>
    <w:basedOn w:val="DefaultParagraphFont"/>
    <w:link w:val="Heading3"/>
    <w:uiPriority w:val="9"/>
    <w:rsid w:val="00C359CB"/>
    <w:rPr>
      <w:b/>
      <w:color w:val="A31F34"/>
      <w:sz w:val="36"/>
      <w:szCs w:val="36"/>
      <w:lang w:val="en-US"/>
    </w:rPr>
  </w:style>
  <w:style w:type="character" w:customStyle="1" w:styleId="Heading5Char">
    <w:name w:val="Heading 5 Char"/>
    <w:basedOn w:val="DefaultParagraphFont"/>
    <w:link w:val="Heading5"/>
    <w:uiPriority w:val="9"/>
    <w:rsid w:val="008223B5"/>
    <w:rPr>
      <w:b/>
      <w:sz w:val="28"/>
      <w:szCs w:val="28"/>
      <w:lang w:val="en-US"/>
    </w:rPr>
  </w:style>
  <w:style w:type="character" w:customStyle="1" w:styleId="Heading6Char">
    <w:name w:val="Heading 6 Char"/>
    <w:basedOn w:val="DefaultParagraphFont"/>
    <w:link w:val="Heading6"/>
    <w:uiPriority w:val="9"/>
    <w:rsid w:val="008223B5"/>
    <w:rPr>
      <w:b/>
      <w:sz w:val="24"/>
      <w:szCs w:val="24"/>
    </w:rPr>
  </w:style>
  <w:style w:type="paragraph" w:styleId="ListParagraph">
    <w:name w:val="List Paragraph"/>
    <w:basedOn w:val="Normal"/>
    <w:uiPriority w:val="34"/>
    <w:qFormat/>
    <w:rsid w:val="00C23114"/>
    <w:pPr>
      <w:numPr>
        <w:numId w:val="1"/>
      </w:numPr>
    </w:pPr>
  </w:style>
  <w:style w:type="paragraph" w:styleId="TOC1">
    <w:name w:val="toc 1"/>
    <w:basedOn w:val="Normal"/>
    <w:next w:val="Normal"/>
    <w:autoRedefine/>
    <w:uiPriority w:val="39"/>
    <w:unhideWhenUsed/>
    <w:rsid w:val="00660588"/>
    <w:pPr>
      <w:spacing w:before="120" w:after="0"/>
    </w:pPr>
    <w:rPr>
      <w:b/>
    </w:rPr>
  </w:style>
  <w:style w:type="paragraph" w:styleId="TOC2">
    <w:name w:val="toc 2"/>
    <w:basedOn w:val="Normal"/>
    <w:next w:val="Normal"/>
    <w:autoRedefine/>
    <w:uiPriority w:val="39"/>
    <w:unhideWhenUsed/>
    <w:rsid w:val="00660588"/>
    <w:pPr>
      <w:spacing w:after="0"/>
      <w:ind w:left="216"/>
    </w:pPr>
  </w:style>
  <w:style w:type="character" w:styleId="EndnoteReference">
    <w:name w:val="endnote reference"/>
    <w:basedOn w:val="DefaultParagraphFont"/>
    <w:link w:val="BibliographystyleChar"/>
    <w:uiPriority w:val="99"/>
    <w:semiHidden/>
    <w:unhideWhenUsed/>
    <w:rsid w:val="001301BE"/>
    <w:rPr>
      <w:vertAlign w:val="superscript"/>
    </w:rPr>
  </w:style>
  <w:style w:type="paragraph" w:customStyle="1" w:styleId="Codebox">
    <w:name w:val="Codebox"/>
    <w:basedOn w:val="Textbox"/>
    <w:link w:val="CodeboxChar"/>
    <w:uiPriority w:val="1"/>
    <w:qFormat/>
    <w:rsid w:val="00930701"/>
    <w:pPr>
      <w:shd w:val="clear" w:color="auto" w:fill="auto"/>
      <w:spacing w:before="120" w:after="120"/>
    </w:pPr>
    <w:rPr>
      <w:rFonts w:ascii="Courier New" w:hAnsi="Courier New"/>
    </w:rPr>
  </w:style>
  <w:style w:type="character" w:customStyle="1" w:styleId="BibliographystyleChar">
    <w:name w:val="Bibliography style Char"/>
    <w:basedOn w:val="DefaultParagraphFont"/>
    <w:link w:val="EndnoteReference"/>
    <w:uiPriority w:val="1"/>
    <w:rsid w:val="008C23FA"/>
    <w:rPr>
      <w:lang w:val="en-US"/>
    </w:rPr>
  </w:style>
  <w:style w:type="character" w:customStyle="1" w:styleId="TextboxChar">
    <w:name w:val="Textbox Char"/>
    <w:basedOn w:val="DefaultParagraphFont"/>
    <w:link w:val="Textbox"/>
    <w:rsid w:val="00930701"/>
    <w:rPr>
      <w:shd w:val="clear" w:color="auto" w:fill="D9D6D5"/>
      <w:lang w:val="en-US"/>
    </w:rPr>
  </w:style>
  <w:style w:type="character" w:customStyle="1" w:styleId="CodeboxChar">
    <w:name w:val="Codebox Char"/>
    <w:basedOn w:val="TextboxChar"/>
    <w:link w:val="Codebox"/>
    <w:uiPriority w:val="1"/>
    <w:rsid w:val="008C23FA"/>
    <w:rPr>
      <w:rFonts w:ascii="Courier New" w:hAnsi="Courier New"/>
      <w:shd w:val="clear" w:color="auto" w:fill="D9D6D5"/>
      <w:lang w:val="en-US"/>
    </w:rPr>
  </w:style>
  <w:style w:type="paragraph" w:styleId="CommentText">
    <w:name w:val="annotation text"/>
    <w:basedOn w:val="Normal"/>
    <w:link w:val="CommentTextChar"/>
    <w:uiPriority w:val="99"/>
    <w:unhideWhenUsed/>
    <w:rsid w:val="00470391"/>
    <w:rPr>
      <w:rFonts w:ascii="Arial" w:hAnsi="Arial" w:cs="Arial"/>
      <w:sz w:val="20"/>
      <w:szCs w:val="20"/>
    </w:rPr>
  </w:style>
  <w:style w:type="character" w:customStyle="1" w:styleId="CommentTextChar">
    <w:name w:val="Comment Text Char"/>
    <w:basedOn w:val="DefaultParagraphFont"/>
    <w:link w:val="CommentText"/>
    <w:uiPriority w:val="99"/>
    <w:rsid w:val="00470391"/>
    <w:rPr>
      <w:rFonts w:ascii="Arial" w:hAnsi="Arial" w:cs="Arial"/>
      <w:sz w:val="20"/>
      <w:szCs w:val="20"/>
      <w:lang w:val="en-US"/>
    </w:rPr>
  </w:style>
  <w:style w:type="paragraph" w:styleId="BalloonText">
    <w:name w:val="Balloon Text"/>
    <w:basedOn w:val="Normal"/>
    <w:link w:val="BalloonTextChar"/>
    <w:uiPriority w:val="99"/>
    <w:semiHidden/>
    <w:unhideWhenUsed/>
    <w:rsid w:val="00D00D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D47"/>
    <w:rPr>
      <w:rFonts w:ascii="Segoe UI" w:hAnsi="Segoe UI" w:cs="Segoe UI"/>
      <w:sz w:val="18"/>
      <w:szCs w:val="18"/>
      <w:lang w:val="en-US"/>
    </w:rPr>
  </w:style>
  <w:style w:type="character" w:styleId="CommentReference">
    <w:name w:val="annotation reference"/>
    <w:basedOn w:val="DefaultParagraphFont"/>
    <w:uiPriority w:val="99"/>
    <w:semiHidden/>
    <w:unhideWhenUsed/>
    <w:rsid w:val="00C26BD9"/>
    <w:rPr>
      <w:sz w:val="16"/>
      <w:szCs w:val="16"/>
    </w:rPr>
  </w:style>
  <w:style w:type="paragraph" w:styleId="CommentSubject">
    <w:name w:val="annotation subject"/>
    <w:basedOn w:val="CommentText"/>
    <w:next w:val="CommentText"/>
    <w:link w:val="CommentSubjectChar"/>
    <w:uiPriority w:val="99"/>
    <w:semiHidden/>
    <w:unhideWhenUsed/>
    <w:rsid w:val="00C26BD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26BD9"/>
    <w:rPr>
      <w:rFonts w:ascii="Arial" w:hAnsi="Arial" w:cs="Arial"/>
      <w:b/>
      <w:bCs/>
      <w:sz w:val="20"/>
      <w:szCs w:val="20"/>
      <w:lang w:val="en-US"/>
    </w:rPr>
  </w:style>
  <w:style w:type="paragraph" w:styleId="Revision">
    <w:name w:val="Revision"/>
    <w:hidden/>
    <w:uiPriority w:val="99"/>
    <w:semiHidden/>
    <w:rsid w:val="00623300"/>
    <w:pPr>
      <w:spacing w:after="0" w:line="240" w:lineRule="auto"/>
    </w:pPr>
    <w:rPr>
      <w:lang w:val="en-US"/>
    </w:rPr>
  </w:style>
  <w:style w:type="character" w:styleId="FollowedHyperlink">
    <w:name w:val="FollowedHyperlink"/>
    <w:basedOn w:val="DefaultParagraphFont"/>
    <w:uiPriority w:val="99"/>
    <w:semiHidden/>
    <w:unhideWhenUsed/>
    <w:rsid w:val="0071357D"/>
    <w:rPr>
      <w:color w:val="954F72" w:themeColor="followedHyperlink"/>
      <w:u w:val="single"/>
    </w:rPr>
  </w:style>
  <w:style w:type="character" w:styleId="UnresolvedMention">
    <w:name w:val="Unresolved Mention"/>
    <w:basedOn w:val="DefaultParagraphFont"/>
    <w:uiPriority w:val="99"/>
    <w:semiHidden/>
    <w:unhideWhenUsed/>
    <w:rsid w:val="00A217E6"/>
    <w:rPr>
      <w:color w:val="605E5C"/>
      <w:shd w:val="clear" w:color="auto" w:fill="E1DFDD"/>
    </w:rPr>
  </w:style>
  <w:style w:type="paragraph" w:styleId="FootnoteText">
    <w:name w:val="footnote text"/>
    <w:basedOn w:val="Normal"/>
    <w:link w:val="FootnoteTextChar"/>
    <w:uiPriority w:val="99"/>
    <w:semiHidden/>
    <w:unhideWhenUsed/>
    <w:rsid w:val="001301BE"/>
    <w:pPr>
      <w:spacing w:after="0"/>
    </w:pPr>
    <w:rPr>
      <w:sz w:val="20"/>
      <w:szCs w:val="20"/>
    </w:rPr>
  </w:style>
  <w:style w:type="character" w:customStyle="1" w:styleId="FootnoteTextChar">
    <w:name w:val="Footnote Text Char"/>
    <w:basedOn w:val="DefaultParagraphFont"/>
    <w:link w:val="FootnoteText"/>
    <w:uiPriority w:val="99"/>
    <w:semiHidden/>
    <w:rsid w:val="001301BE"/>
    <w:rPr>
      <w:sz w:val="20"/>
      <w:szCs w:val="20"/>
      <w:lang w:val="en-US"/>
    </w:rPr>
  </w:style>
  <w:style w:type="character" w:styleId="FootnoteReference">
    <w:name w:val="footnote reference"/>
    <w:basedOn w:val="DefaultParagraphFont"/>
    <w:uiPriority w:val="99"/>
    <w:semiHidden/>
    <w:unhideWhenUsed/>
    <w:rsid w:val="001301BE"/>
    <w:rPr>
      <w:vertAlign w:val="superscript"/>
    </w:rPr>
  </w:style>
  <w:style w:type="paragraph" w:styleId="EndnoteText">
    <w:name w:val="endnote text"/>
    <w:basedOn w:val="Normal"/>
    <w:link w:val="EndnoteTextChar"/>
    <w:uiPriority w:val="99"/>
    <w:semiHidden/>
    <w:unhideWhenUsed/>
    <w:rsid w:val="001301BE"/>
    <w:pPr>
      <w:spacing w:after="0"/>
    </w:pPr>
    <w:rPr>
      <w:sz w:val="20"/>
      <w:szCs w:val="20"/>
    </w:rPr>
  </w:style>
  <w:style w:type="character" w:customStyle="1" w:styleId="EndnoteTextChar">
    <w:name w:val="Endnote Text Char"/>
    <w:basedOn w:val="DefaultParagraphFont"/>
    <w:link w:val="EndnoteText"/>
    <w:uiPriority w:val="99"/>
    <w:semiHidden/>
    <w:rsid w:val="001301BE"/>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2003">
      <w:bodyDiv w:val="1"/>
      <w:marLeft w:val="0"/>
      <w:marRight w:val="0"/>
      <w:marTop w:val="0"/>
      <w:marBottom w:val="0"/>
      <w:divBdr>
        <w:top w:val="none" w:sz="0" w:space="0" w:color="auto"/>
        <w:left w:val="none" w:sz="0" w:space="0" w:color="auto"/>
        <w:bottom w:val="none" w:sz="0" w:space="0" w:color="auto"/>
        <w:right w:val="none" w:sz="0" w:space="0" w:color="auto"/>
      </w:divBdr>
      <w:divsChild>
        <w:div w:id="639650305">
          <w:marLeft w:val="547"/>
          <w:marRight w:val="0"/>
          <w:marTop w:val="120"/>
          <w:marBottom w:val="0"/>
          <w:divBdr>
            <w:top w:val="none" w:sz="0" w:space="0" w:color="auto"/>
            <w:left w:val="none" w:sz="0" w:space="0" w:color="auto"/>
            <w:bottom w:val="none" w:sz="0" w:space="0" w:color="auto"/>
            <w:right w:val="none" w:sz="0" w:space="0" w:color="auto"/>
          </w:divBdr>
        </w:div>
        <w:div w:id="1955405616">
          <w:marLeft w:val="547"/>
          <w:marRight w:val="0"/>
          <w:marTop w:val="120"/>
          <w:marBottom w:val="0"/>
          <w:divBdr>
            <w:top w:val="none" w:sz="0" w:space="0" w:color="auto"/>
            <w:left w:val="none" w:sz="0" w:space="0" w:color="auto"/>
            <w:bottom w:val="none" w:sz="0" w:space="0" w:color="auto"/>
            <w:right w:val="none" w:sz="0" w:space="0" w:color="auto"/>
          </w:divBdr>
        </w:div>
        <w:div w:id="1901792624">
          <w:marLeft w:val="547"/>
          <w:marRight w:val="0"/>
          <w:marTop w:val="120"/>
          <w:marBottom w:val="0"/>
          <w:divBdr>
            <w:top w:val="none" w:sz="0" w:space="0" w:color="auto"/>
            <w:left w:val="none" w:sz="0" w:space="0" w:color="auto"/>
            <w:bottom w:val="none" w:sz="0" w:space="0" w:color="auto"/>
            <w:right w:val="none" w:sz="0" w:space="0" w:color="auto"/>
          </w:divBdr>
        </w:div>
      </w:divsChild>
    </w:div>
    <w:div w:id="54165253">
      <w:bodyDiv w:val="1"/>
      <w:marLeft w:val="0"/>
      <w:marRight w:val="0"/>
      <w:marTop w:val="0"/>
      <w:marBottom w:val="0"/>
      <w:divBdr>
        <w:top w:val="none" w:sz="0" w:space="0" w:color="auto"/>
        <w:left w:val="none" w:sz="0" w:space="0" w:color="auto"/>
        <w:bottom w:val="none" w:sz="0" w:space="0" w:color="auto"/>
        <w:right w:val="none" w:sz="0" w:space="0" w:color="auto"/>
      </w:divBdr>
      <w:divsChild>
        <w:div w:id="529072208">
          <w:marLeft w:val="1181"/>
          <w:marRight w:val="0"/>
          <w:marTop w:val="60"/>
          <w:marBottom w:val="0"/>
          <w:divBdr>
            <w:top w:val="none" w:sz="0" w:space="0" w:color="auto"/>
            <w:left w:val="none" w:sz="0" w:space="0" w:color="auto"/>
            <w:bottom w:val="none" w:sz="0" w:space="0" w:color="auto"/>
            <w:right w:val="none" w:sz="0" w:space="0" w:color="auto"/>
          </w:divBdr>
        </w:div>
      </w:divsChild>
    </w:div>
    <w:div w:id="62724129">
      <w:bodyDiv w:val="1"/>
      <w:marLeft w:val="0"/>
      <w:marRight w:val="0"/>
      <w:marTop w:val="0"/>
      <w:marBottom w:val="0"/>
      <w:divBdr>
        <w:top w:val="none" w:sz="0" w:space="0" w:color="auto"/>
        <w:left w:val="none" w:sz="0" w:space="0" w:color="auto"/>
        <w:bottom w:val="none" w:sz="0" w:space="0" w:color="auto"/>
        <w:right w:val="none" w:sz="0" w:space="0" w:color="auto"/>
      </w:divBdr>
      <w:divsChild>
        <w:div w:id="1992630881">
          <w:marLeft w:val="1181"/>
          <w:marRight w:val="0"/>
          <w:marTop w:val="60"/>
          <w:marBottom w:val="0"/>
          <w:divBdr>
            <w:top w:val="none" w:sz="0" w:space="0" w:color="auto"/>
            <w:left w:val="none" w:sz="0" w:space="0" w:color="auto"/>
            <w:bottom w:val="none" w:sz="0" w:space="0" w:color="auto"/>
            <w:right w:val="none" w:sz="0" w:space="0" w:color="auto"/>
          </w:divBdr>
        </w:div>
      </w:divsChild>
    </w:div>
    <w:div w:id="98066777">
      <w:bodyDiv w:val="1"/>
      <w:marLeft w:val="0"/>
      <w:marRight w:val="0"/>
      <w:marTop w:val="0"/>
      <w:marBottom w:val="0"/>
      <w:divBdr>
        <w:top w:val="none" w:sz="0" w:space="0" w:color="auto"/>
        <w:left w:val="none" w:sz="0" w:space="0" w:color="auto"/>
        <w:bottom w:val="none" w:sz="0" w:space="0" w:color="auto"/>
        <w:right w:val="none" w:sz="0" w:space="0" w:color="auto"/>
      </w:divBdr>
    </w:div>
    <w:div w:id="105855965">
      <w:bodyDiv w:val="1"/>
      <w:marLeft w:val="0"/>
      <w:marRight w:val="0"/>
      <w:marTop w:val="0"/>
      <w:marBottom w:val="0"/>
      <w:divBdr>
        <w:top w:val="none" w:sz="0" w:space="0" w:color="auto"/>
        <w:left w:val="none" w:sz="0" w:space="0" w:color="auto"/>
        <w:bottom w:val="none" w:sz="0" w:space="0" w:color="auto"/>
        <w:right w:val="none" w:sz="0" w:space="0" w:color="auto"/>
      </w:divBdr>
    </w:div>
    <w:div w:id="406926628">
      <w:bodyDiv w:val="1"/>
      <w:marLeft w:val="0"/>
      <w:marRight w:val="0"/>
      <w:marTop w:val="0"/>
      <w:marBottom w:val="0"/>
      <w:divBdr>
        <w:top w:val="none" w:sz="0" w:space="0" w:color="auto"/>
        <w:left w:val="none" w:sz="0" w:space="0" w:color="auto"/>
        <w:bottom w:val="none" w:sz="0" w:space="0" w:color="auto"/>
        <w:right w:val="none" w:sz="0" w:space="0" w:color="auto"/>
      </w:divBdr>
    </w:div>
    <w:div w:id="433747286">
      <w:bodyDiv w:val="1"/>
      <w:marLeft w:val="0"/>
      <w:marRight w:val="0"/>
      <w:marTop w:val="0"/>
      <w:marBottom w:val="0"/>
      <w:divBdr>
        <w:top w:val="none" w:sz="0" w:space="0" w:color="auto"/>
        <w:left w:val="none" w:sz="0" w:space="0" w:color="auto"/>
        <w:bottom w:val="none" w:sz="0" w:space="0" w:color="auto"/>
        <w:right w:val="none" w:sz="0" w:space="0" w:color="auto"/>
      </w:divBdr>
    </w:div>
    <w:div w:id="521671264">
      <w:bodyDiv w:val="1"/>
      <w:marLeft w:val="0"/>
      <w:marRight w:val="0"/>
      <w:marTop w:val="0"/>
      <w:marBottom w:val="0"/>
      <w:divBdr>
        <w:top w:val="none" w:sz="0" w:space="0" w:color="auto"/>
        <w:left w:val="none" w:sz="0" w:space="0" w:color="auto"/>
        <w:bottom w:val="none" w:sz="0" w:space="0" w:color="auto"/>
        <w:right w:val="none" w:sz="0" w:space="0" w:color="auto"/>
      </w:divBdr>
      <w:divsChild>
        <w:div w:id="1453207015">
          <w:marLeft w:val="1181"/>
          <w:marRight w:val="0"/>
          <w:marTop w:val="60"/>
          <w:marBottom w:val="0"/>
          <w:divBdr>
            <w:top w:val="none" w:sz="0" w:space="0" w:color="auto"/>
            <w:left w:val="none" w:sz="0" w:space="0" w:color="auto"/>
            <w:bottom w:val="none" w:sz="0" w:space="0" w:color="auto"/>
            <w:right w:val="none" w:sz="0" w:space="0" w:color="auto"/>
          </w:divBdr>
        </w:div>
      </w:divsChild>
    </w:div>
    <w:div w:id="1085029028">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4">
          <w:marLeft w:val="720"/>
          <w:marRight w:val="0"/>
          <w:marTop w:val="96"/>
          <w:marBottom w:val="0"/>
          <w:divBdr>
            <w:top w:val="none" w:sz="0" w:space="0" w:color="auto"/>
            <w:left w:val="none" w:sz="0" w:space="0" w:color="auto"/>
            <w:bottom w:val="none" w:sz="0" w:space="0" w:color="auto"/>
            <w:right w:val="none" w:sz="0" w:space="0" w:color="auto"/>
          </w:divBdr>
        </w:div>
        <w:div w:id="613245618">
          <w:marLeft w:val="1181"/>
          <w:marRight w:val="0"/>
          <w:marTop w:val="112"/>
          <w:marBottom w:val="0"/>
          <w:divBdr>
            <w:top w:val="none" w:sz="0" w:space="0" w:color="auto"/>
            <w:left w:val="none" w:sz="0" w:space="0" w:color="auto"/>
            <w:bottom w:val="none" w:sz="0" w:space="0" w:color="auto"/>
            <w:right w:val="none" w:sz="0" w:space="0" w:color="auto"/>
          </w:divBdr>
        </w:div>
        <w:div w:id="1568615276">
          <w:marLeft w:val="1181"/>
          <w:marRight w:val="0"/>
          <w:marTop w:val="112"/>
          <w:marBottom w:val="0"/>
          <w:divBdr>
            <w:top w:val="none" w:sz="0" w:space="0" w:color="auto"/>
            <w:left w:val="none" w:sz="0" w:space="0" w:color="auto"/>
            <w:bottom w:val="none" w:sz="0" w:space="0" w:color="auto"/>
            <w:right w:val="none" w:sz="0" w:space="0" w:color="auto"/>
          </w:divBdr>
        </w:div>
        <w:div w:id="1044136567">
          <w:marLeft w:val="1181"/>
          <w:marRight w:val="0"/>
          <w:marTop w:val="112"/>
          <w:marBottom w:val="0"/>
          <w:divBdr>
            <w:top w:val="none" w:sz="0" w:space="0" w:color="auto"/>
            <w:left w:val="none" w:sz="0" w:space="0" w:color="auto"/>
            <w:bottom w:val="none" w:sz="0" w:space="0" w:color="auto"/>
            <w:right w:val="none" w:sz="0" w:space="0" w:color="auto"/>
          </w:divBdr>
        </w:div>
        <w:div w:id="28381608">
          <w:marLeft w:val="1181"/>
          <w:marRight w:val="0"/>
          <w:marTop w:val="112"/>
          <w:marBottom w:val="0"/>
          <w:divBdr>
            <w:top w:val="none" w:sz="0" w:space="0" w:color="auto"/>
            <w:left w:val="none" w:sz="0" w:space="0" w:color="auto"/>
            <w:bottom w:val="none" w:sz="0" w:space="0" w:color="auto"/>
            <w:right w:val="none" w:sz="0" w:space="0" w:color="auto"/>
          </w:divBdr>
        </w:div>
        <w:div w:id="2019966463">
          <w:marLeft w:val="720"/>
          <w:marRight w:val="0"/>
          <w:marTop w:val="96"/>
          <w:marBottom w:val="0"/>
          <w:divBdr>
            <w:top w:val="none" w:sz="0" w:space="0" w:color="auto"/>
            <w:left w:val="none" w:sz="0" w:space="0" w:color="auto"/>
            <w:bottom w:val="none" w:sz="0" w:space="0" w:color="auto"/>
            <w:right w:val="none" w:sz="0" w:space="0" w:color="auto"/>
          </w:divBdr>
        </w:div>
        <w:div w:id="1048648247">
          <w:marLeft w:val="720"/>
          <w:marRight w:val="0"/>
          <w:marTop w:val="96"/>
          <w:marBottom w:val="0"/>
          <w:divBdr>
            <w:top w:val="none" w:sz="0" w:space="0" w:color="auto"/>
            <w:left w:val="none" w:sz="0" w:space="0" w:color="auto"/>
            <w:bottom w:val="none" w:sz="0" w:space="0" w:color="auto"/>
            <w:right w:val="none" w:sz="0" w:space="0" w:color="auto"/>
          </w:divBdr>
        </w:div>
      </w:divsChild>
    </w:div>
    <w:div w:id="13331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3" Type="http://schemas.openxmlformats.org/officeDocument/2006/relationships/hyperlink" Target="https://www.unicreditgroup.eu/en/press-media/news/2020/unicredit-named-best-bank-for-supply-chain-finance-in-the-banker.html" TargetMode="External"/><Relationship Id="rId18" Type="http://schemas.openxmlformats.org/officeDocument/2006/relationships/hyperlink" Target="https://techmonitor.ai/technology/emerging-technology/ibm-backed-blockchain-platform-we-trade-shutting-down" TargetMode="External"/><Relationship Id="rId26" Type="http://schemas.openxmlformats.org/officeDocument/2006/relationships/hyperlink" Target="https://www.banqu.co/case-study/blockchain-can-be-used-to-enable-equitable-transparent-and-trackable-supply-chain-development-funding" TargetMode="External"/><Relationship Id="rId3" Type="http://schemas.openxmlformats.org/officeDocument/2006/relationships/hyperlink" Target="https://commission.europa.eu/strategy-and-policy/priorities-2019-2024/european-green-deal_en" TargetMode="External"/><Relationship Id="rId21" Type="http://schemas.openxmlformats.org/officeDocument/2006/relationships/hyperlink" Target="https://www.youtube.com/watch?v=tW-YAy-IJ1M" TargetMode="External"/><Relationship Id="rId7" Type="http://schemas.openxmlformats.org/officeDocument/2006/relationships/hyperlink" Target="https://www.banqu.co/" TargetMode="External"/><Relationship Id="rId12" Type="http://schemas.openxmlformats.org/officeDocument/2006/relationships/hyperlink" Target="https://www.unicreditgroup.eu/en/press-media/news/2021/unicredit-wins-both-global-finance-s-trade-finance-and-supply-ch.html" TargetMode="External"/><Relationship Id="rId17" Type="http://schemas.openxmlformats.org/officeDocument/2006/relationships/hyperlink" Target="https://www.forbes.com/sites/loracecere/2022/12/05/tradelens-discontinues-operations-why-you-should-care/" TargetMode="External"/><Relationship Id="rId25" Type="http://schemas.openxmlformats.org/officeDocument/2006/relationships/hyperlink" Target="https://www.banqu.co/case-study/coca-cola" TargetMode="External"/><Relationship Id="rId33" Type="http://schemas.openxmlformats.org/officeDocument/2006/relationships/hyperlink" Target="https://www.unicreditgroup.eu/content/dam/unicreditgroup-eu/documents/en/banking-group/at-a-glance/UniCreditGroupCompanyProfile.pdf" TargetMode="External"/><Relationship Id="rId2" Type="http://schemas.openxmlformats.org/officeDocument/2006/relationships/hyperlink" Target="https://ellenmacarthurfoundation.org/circular-examples/the-eus-circular-economy-action-plan" TargetMode="External"/><Relationship Id="rId16" Type="http://schemas.openxmlformats.org/officeDocument/2006/relationships/hyperlink" Target="https://www.hyperledger.org/learn/publications/wetrade-case-study" TargetMode="External"/><Relationship Id="rId20" Type="http://schemas.openxmlformats.org/officeDocument/2006/relationships/hyperlink" Target="https://food.ec.europa.eu/horizontal-topics/farm-fork-strategy_en" TargetMode="External"/><Relationship Id="rId29" Type="http://schemas.openxmlformats.org/officeDocument/2006/relationships/hyperlink" Target="https://www.unicreditgroup.eu/en/esg-and-sustainability/stakeholder-engagement-for-social-and-environmental-sustainability.html" TargetMode="External"/><Relationship Id="rId1" Type="http://schemas.openxmlformats.org/officeDocument/2006/relationships/hyperlink" Target="https://www.oecd.org/investment/due-diligence-guidance-for-responsible-business-conduct.htm" TargetMode="External"/><Relationship Id="rId6" Type="http://schemas.openxmlformats.org/officeDocument/2006/relationships/hyperlink" Target="https://www.unicreditgroup.eu/en.html" TargetMode="External"/><Relationship Id="rId11" Type="http://schemas.openxmlformats.org/officeDocument/2006/relationships/hyperlink" Target="https://www.unicreditgroup.eu/content/dam/unicreditgroup-eu/documents/en/banking-group/at-a-glance/UniCreditGroupCompanyProfile.pdf" TargetMode="External"/><Relationship Id="rId24" Type="http://schemas.openxmlformats.org/officeDocument/2006/relationships/hyperlink" Target="https://www.banqu.co/case-study/banqu-tracks-donor-funding-for-covid-19-relief" TargetMode="External"/><Relationship Id="rId32" Type="http://schemas.openxmlformats.org/officeDocument/2006/relationships/hyperlink" Target="https://www.banqu.co/case-study/banqu-tracks-donor-funding-for-covid-19-relief" TargetMode="External"/><Relationship Id="rId5" Type="http://schemas.openxmlformats.org/officeDocument/2006/relationships/hyperlink" Target="https://www.eqs.com/compliance-blog/eu-supply-chain-law/" TargetMode="External"/><Relationship Id="rId15" Type="http://schemas.openxmlformats.org/officeDocument/2006/relationships/hyperlink" Target="https://www.unicreditgroup.eu/en/press-media/press-releases/2019/unicredit-esegue-con-successo-la-prima-transazione-commerciale-s.html" TargetMode="External"/><Relationship Id="rId23" Type="http://schemas.openxmlformats.org/officeDocument/2006/relationships/hyperlink" Target="https://www.banqu.co/platform" TargetMode="External"/><Relationship Id="rId28" Type="http://schemas.openxmlformats.org/officeDocument/2006/relationships/hyperlink" Target="https://www.unicreditgroup.eu/en/esg-and-sustainability/sustainability-governance.html" TargetMode="External"/><Relationship Id="rId10" Type="http://schemas.openxmlformats.org/officeDocument/2006/relationships/hyperlink" Target="https://www.unicreditgroup.eu/content/dam/unicreditgroup-eu/documents/en/banking-group/at-a-glance/UniCreditGroupCompanyProfile.pdf" TargetMode="External"/><Relationship Id="rId19" Type="http://schemas.openxmlformats.org/officeDocument/2006/relationships/hyperlink" Target="https://www.tradefinanceglobal.com/posts/we-trade-enters-the-trough-of-disillusionment-what-this-means-for-the-digitalisation-of-trade-finance/" TargetMode="External"/><Relationship Id="rId31" Type="http://schemas.openxmlformats.org/officeDocument/2006/relationships/hyperlink" Target="https://www.unicreditgroup.eu/en/esg-and-sustainability/value-creation-for-a-sustainable-business.html" TargetMode="External"/><Relationship Id="rId4" Type="http://schemas.openxmlformats.org/officeDocument/2006/relationships/hyperlink" Target="https://single-market-economy.ec.europa.eu/industry/sustainability/net-zero-industry-act_en" TargetMode="External"/><Relationship Id="rId9" Type="http://schemas.openxmlformats.org/officeDocument/2006/relationships/hyperlink" Target="https://www.forbes.com/companies/unicredit/?sh=3d18a43c7f59" TargetMode="External"/><Relationship Id="rId14" Type="http://schemas.openxmlformats.org/officeDocument/2006/relationships/hyperlink" Target="https://www.unicreditgroup.eu/en/press-media/press-releases/2023/nove-riconoscimenti-per-unicredit-agli--euromoney-awards-for-exc.html" TargetMode="External"/><Relationship Id="rId22" Type="http://schemas.openxmlformats.org/officeDocument/2006/relationships/hyperlink" Target="https://www.banqu.co/about" TargetMode="External"/><Relationship Id="rId27" Type="http://schemas.openxmlformats.org/officeDocument/2006/relationships/hyperlink" Target="https://www.banqu.co/case-study/abinbev-zambia-boosts-bottom-line" TargetMode="External"/><Relationship Id="rId30" Type="http://schemas.openxmlformats.org/officeDocument/2006/relationships/hyperlink" Target="https://www.unicreditgroup.eu/en/esg-and-sustainability/esg-sustainability-policies-and-ratings.html" TargetMode="External"/><Relationship Id="rId8" Type="http://schemas.openxmlformats.org/officeDocument/2006/relationships/hyperlink" Target="https://www.unicreditgroup.eu/content/dam/unicreditgroup-eu/documents/en/banking-group/at-a-glance/UniCreditGroupCompanyProfile.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6B4C4AB-AE3D-5245-B74D-99507BD2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Ariel Sama</cp:lastModifiedBy>
  <cp:revision>93</cp:revision>
  <dcterms:created xsi:type="dcterms:W3CDTF">2022-10-10T06:23:00Z</dcterms:created>
  <dcterms:modified xsi:type="dcterms:W3CDTF">2023-07-24T23:15:00Z</dcterms:modified>
</cp:coreProperties>
</file>