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Coppejans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2719F0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2719F0" w:rsidRPr="009B366D" w:rsidRDefault="0002432A" w:rsidP="00AE7E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02432A" w:rsidRDefault="00C62F8B" w:rsidP="00AE7E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agedacht over mogelijke projecten, drank dispenser?</w:t>
            </w: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43F75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02432A" w:rsidP="000243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02432A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esproken met klasgenoot, beslist project: Smart Home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rainstormen van hardware modules en protocol(HCP) tussen modules + schema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02432A" w:rsidP="005416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02432A" w:rsidRDefault="00C62F8B" w:rsidP="005416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2432A">
              <w:rPr>
                <w:rFonts w:ascii="Calibri" w:hAnsi="Calibri" w:cs="Calibri"/>
                <w:color w:val="000000"/>
                <w:sz w:val="22"/>
                <w:szCs w:val="22"/>
              </w:rPr>
              <w:t>ail opgemaakt en doorgestuurd naar leerkrachten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Zie </w:t>
            </w:r>
            <w:r w:rsidR="0062519B">
              <w:rPr>
                <w:rFonts w:ascii="Calibri" w:hAnsi="Calibri" w:cs="Calibri"/>
                <w:color w:val="000000"/>
                <w:sz w:val="22"/>
                <w:szCs w:val="22"/>
              </w:rPr>
              <w:t>bijlage</w:t>
            </w:r>
            <w:r w:rsidR="00E427D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B1558F" w:rsidRPr="009B366D" w:rsidTr="0002432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B1558F" w:rsidRPr="009B366D" w:rsidRDefault="00AA1CC8" w:rsidP="00AA1CC8">
            <w:pPr>
              <w:tabs>
                <w:tab w:val="left" w:pos="118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PROTOTYPE 1: communicatie tussen modules: led aansturen via button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AA1CC8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INFOAVOND GIP: presentatie GIP in de klas samen met ouders, klasgenoten en met de leerkracht, demo (jammer genoeg kortsluiting gemaakt)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1558F" w:rsidRPr="009B366D" w:rsidTr="0002432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B1558F" w:rsidRPr="009B366D" w:rsidRDefault="00AA1CC8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26/10/2018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1558F" w:rsidRPr="009B366D" w:rsidRDefault="00D37551" w:rsidP="003B65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B1558F" w:rsidRPr="00AA1CC8" w:rsidRDefault="00C62F8B" w:rsidP="003B65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AA1CC8">
              <w:rPr>
                <w:rFonts w:ascii="Calibri" w:hAnsi="Calibri" w:cs="Calibri"/>
                <w:color w:val="000000"/>
                <w:sz w:val="22"/>
                <w:szCs w:val="22"/>
              </w:rPr>
              <w:t>roubleshooting modules want kortgesloten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36575" w:rsidRPr="009B366D" w:rsidTr="00D37551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30/10/2018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36575" w:rsidRPr="009B366D" w:rsidRDefault="00D37551" w:rsidP="00F3657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F36575" w:rsidRPr="009B366D" w:rsidTr="00D37551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36575" w:rsidRPr="009B366D" w:rsidRDefault="00D37551" w:rsidP="00F7414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36575" w:rsidRPr="00D37551" w:rsidRDefault="00D37551" w:rsidP="00F74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HCP verder uitgewerkt, SLE? Veiligheid bij het versturen.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D32E20" w:rsidRPr="009B366D" w:rsidTr="00DE1B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32E20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D32E20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32E20" w:rsidRPr="009B366D" w:rsidRDefault="00DE1B48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roubleshooting modules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552E71" w:rsidRPr="009B366D" w:rsidTr="00DE1B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52E71" w:rsidRPr="009B366D" w:rsidRDefault="00DE1B48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DE1B48" w:rsidRDefault="00C62F8B" w:rsidP="00D96A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 w:rsidR="00DE1B48">
              <w:rPr>
                <w:rFonts w:ascii="Calibri" w:hAnsi="Calibri" w:cs="Calibri"/>
                <w:color w:val="000000"/>
                <w:sz w:val="22"/>
                <w:szCs w:val="22"/>
              </w:rPr>
              <w:t>irect aansluiten van een esp8266 module, meer research + FTDI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037C7F" w:rsidRPr="009B366D" w:rsidTr="005D696A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  <w:r w:rsidR="00173088">
              <w:rPr>
                <w:rFonts w:ascii="Century Gothic" w:hAnsi="Century Gothic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037C7F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odules zijn gerepareerd, we kunnen verder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37C7F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37C7F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37C7F" w:rsidRPr="009B366D" w:rsidRDefault="00FB56B8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aken van verschillende prototypes om te testen + test programma uploaden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NED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5D696A" w:rsidP="00FB56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Zakelijke </w:t>
            </w:r>
            <w:r w:rsidR="00EF2A72">
              <w:rPr>
                <w:rFonts w:ascii="Century Gothic" w:hAnsi="Century Gothic"/>
              </w:rPr>
              <w:t>mail</w:t>
            </w:r>
            <w:r>
              <w:rPr>
                <w:rFonts w:ascii="Century Gothic" w:hAnsi="Century Gothic"/>
              </w:rPr>
              <w:t xml:space="preserve"> </w:t>
            </w:r>
            <w:r w:rsidR="00FB56B8">
              <w:rPr>
                <w:rFonts w:ascii="Century Gothic" w:hAnsi="Century Gothic"/>
              </w:rPr>
              <w:t>naar bedrijf voor informatie te verkrijgen over verschillende elementen die we zullen gebruiken bij onze GIP.</w:t>
            </w:r>
          </w:p>
        </w:tc>
      </w:tr>
      <w:tr w:rsidR="00061C9A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61C9A" w:rsidRPr="009B366D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61C9A" w:rsidRPr="009B366D" w:rsidRDefault="00FB56B8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5D696A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erschillende opties in de HC12 ui</w:t>
            </w:r>
            <w:r w:rsidR="00FB56B8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 w:rsidR="005D696A">
              <w:rPr>
                <w:rFonts w:ascii="Calibri" w:hAnsi="Calibri" w:cs="Calibri"/>
                <w:color w:val="000000"/>
                <w:sz w:val="22"/>
                <w:szCs w:val="22"/>
              </w:rPr>
              <w:t>testen met AT-commando's, vaststelling klein bereik?</w:t>
            </w:r>
          </w:p>
        </w:tc>
      </w:tr>
      <w:tr w:rsidR="003B7E84" w:rsidRPr="009B366D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B7E84">
              <w:rPr>
                <w:rFonts w:ascii="Calibri" w:hAnsi="Calibri" w:cs="Calibri"/>
                <w:color w:val="000000"/>
                <w:sz w:val="22"/>
                <w:szCs w:val="22"/>
              </w:rPr>
              <w:t>uccesvolle connectie tussen modules met adressering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3B7E84" w:rsidRPr="00C62F8B" w:rsidTr="005D696A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B7E84" w:rsidRDefault="003B7E8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3B7E84" w:rsidRPr="00C62F8B" w:rsidRDefault="00C62F8B" w:rsidP="00407E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</w:t>
            </w:r>
            <w:r w:rsidR="003B7E84" w:rsidRPr="00C62F8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esearch i.v.m. HC12 bereik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37C7F" w:rsidRPr="00C62F8B" w:rsidRDefault="00037C7F" w:rsidP="00DA36BF">
      <w:pPr>
        <w:rPr>
          <w:rFonts w:ascii="Century Gothic" w:hAnsi="Century Gothic" w:cs="Tahoma"/>
          <w:sz w:val="16"/>
          <w:lang w:val="en-US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784896" w:rsidRPr="009B366D" w:rsidTr="00FB56B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FB56B8" w:rsidRDefault="007F2572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HC12's ingesteld op een baud van 4800 en op mode FU3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ardware van verschillende modules aangepast en op dezelfde pinnen ingesteld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84896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84896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7F2572" w:rsidRDefault="00C62F8B" w:rsidP="00522B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anpassing aan het protocol 2 bytes -&gt; 4 bytes (startbyte, van, naar, data)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F2572" w:rsidRPr="009B366D" w:rsidTr="00FB56B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7F2572" w:rsidRPr="009B366D" w:rsidRDefault="007F2572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F2572" w:rsidRDefault="00C62F8B" w:rsidP="007F2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="007F2572">
              <w:rPr>
                <w:rFonts w:ascii="Calibri" w:hAnsi="Calibri" w:cs="Calibri"/>
                <w:color w:val="000000"/>
                <w:sz w:val="22"/>
                <w:szCs w:val="22"/>
              </w:rPr>
              <w:t>anmaken van gemeenschappelijke library voor master en slave + direct aansturen van esp8266</w:t>
            </w:r>
            <w:r w:rsidR="001730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661448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2B0DDA" w:rsidRDefault="00661448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Verder werken aan gemeenschappelijke library met C++, header file + source file. Pro mini kan niet werken met HC12 module?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Library klaar voor gebruik; invoegen in programma van de master en van de slave. Eerste test mislukt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(compiler fouten).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BC21D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BC21D0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Fouten in library gezocht en gevonden</w:t>
            </w:r>
            <w:r w:rsidR="00DD5ECD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, de ‘constructor’ van ‘SoftareSerial’ moest ‘geinheriteerd’ worden met de ‘constructor’ van onze library. De fouten zijn</w:t>
            </w: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opgelost. </w:t>
            </w:r>
          </w:p>
        </w:tc>
      </w:tr>
      <w:tr w:rsidR="00FF5FE7" w:rsidRPr="009B366D" w:rsidTr="00DD5ECD">
        <w:trPr>
          <w:cantSplit/>
          <w:trHeight w:val="323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DD5ECD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DD5ECD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Uitbereiding programma H-MCU: ‘console’ systeem via de seriële monitor, hiermee kunnen we makkelijk fouten zoeken, vinden en hierna oplossen.</w:t>
            </w:r>
            <w:r w:rsidR="00AE3E17" w:rsidRPr="002B0D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Pro Mini ontdekt, pin verkeerd aangesloten, hierbij opgelost en getest met ons nieuw ‘console’ systeem.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90E0F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2B0DDA" w:rsidRDefault="00490E0F" w:rsidP="008010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DDA">
              <w:rPr>
                <w:rFonts w:ascii="Calibri" w:hAnsi="Calibri" w:cs="Calibri"/>
                <w:color w:val="000000"/>
                <w:sz w:val="22"/>
                <w:szCs w:val="22"/>
              </w:rPr>
              <w:t>Integer to bytes; bytes to integer, script geschreven voor onze goede vriend Jorik.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661448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3/12/2018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Nagedacht over wat er in de kerstvakantie zou moeten gebeuren; Dylan maakt een schema voor de master + voor de slave.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4/12/2018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0C0425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Stroomdetectie door een kabel, het gebruikt van een gelijkrichter en een grote condensator om deze informatie in te lezen op een analoge pin op de Arduino.</w:t>
            </w: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661448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FF5FE7" w:rsidRPr="009B366D" w:rsidTr="004E5550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7/01/2019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uur : Verder testen van de stroom detectie en programma kalibreren.</w:t>
            </w: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11/01/2019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FF5FE7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uur : Nogmaals testen van de connectie tussen modules en start van stroomdetectie te integreren in ons programma.</w:t>
            </w:r>
          </w:p>
          <w:p w:rsidR="004E5550" w:rsidRPr="009B366D" w:rsidRDefault="004E5550" w:rsidP="00801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uur : Afwerken van de Powerpoint voor GIP presentatie voor de jury.</w:t>
            </w:r>
            <w:bookmarkStart w:id="0" w:name="_GoBack"/>
            <w:bookmarkEnd w:id="0"/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4E5550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52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53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54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55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56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57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58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59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60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FF5FE7" w:rsidRDefault="00FF5FE7" w:rsidP="00FF5FE7">
      <w:pPr>
        <w:rPr>
          <w:rFonts w:ascii="Century Gothic" w:hAnsi="Century Gothic" w:cs="Tahoma"/>
          <w:sz w:val="16"/>
        </w:rPr>
      </w:pPr>
    </w:p>
    <w:p w:rsidR="00FF5FE7" w:rsidRPr="009B366D" w:rsidRDefault="00FF5FE7" w:rsidP="00FF5FE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61</w:t>
      </w:r>
      <w:r w:rsidRPr="009B366D">
        <w:rPr>
          <w:rFonts w:ascii="Century Gothic" w:hAnsi="Century Gothic"/>
        </w:rPr>
        <w:tab/>
      </w:r>
    </w:p>
    <w:p w:rsidR="00FF5FE7" w:rsidRPr="009B366D" w:rsidRDefault="00FF5FE7" w:rsidP="00FF5FE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F5FE7" w:rsidRPr="009B366D" w:rsidTr="00801021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  <w:tr w:rsidR="00FF5FE7" w:rsidRPr="009B366D" w:rsidTr="00801021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F5FE7" w:rsidRPr="009B366D" w:rsidRDefault="00FF5FE7" w:rsidP="00801021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A04" w:rsidRDefault="000A6A04">
      <w:r>
        <w:separator/>
      </w:r>
    </w:p>
  </w:endnote>
  <w:endnote w:type="continuationSeparator" w:id="0">
    <w:p w:rsidR="000A6A04" w:rsidRDefault="000A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4E5550" w:rsidRPr="004E5550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A04" w:rsidRDefault="000A6A04">
      <w:r>
        <w:separator/>
      </w:r>
    </w:p>
  </w:footnote>
  <w:footnote w:type="continuationSeparator" w:id="0">
    <w:p w:rsidR="000A6A04" w:rsidRDefault="000A6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37A5A"/>
    <w:rsid w:val="00137B65"/>
    <w:rsid w:val="00140327"/>
    <w:rsid w:val="00173088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144B6"/>
    <w:rsid w:val="00337517"/>
    <w:rsid w:val="00384E34"/>
    <w:rsid w:val="00392C2F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24968"/>
    <w:rsid w:val="00E24CDD"/>
    <w:rsid w:val="00E309F8"/>
    <w:rsid w:val="00E32098"/>
    <w:rsid w:val="00E40205"/>
    <w:rsid w:val="00E427D8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4554DE8-2EDD-482B-95D2-EB05365C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dylan dedapper</cp:lastModifiedBy>
  <cp:revision>2</cp:revision>
  <cp:lastPrinted>2011-08-24T09:02:00Z</cp:lastPrinted>
  <dcterms:created xsi:type="dcterms:W3CDTF">2019-01-13T22:25:00Z</dcterms:created>
  <dcterms:modified xsi:type="dcterms:W3CDTF">2019-01-13T22:25:00Z</dcterms:modified>
</cp:coreProperties>
</file>