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873C" w14:textId="77777777" w:rsidR="00E41920" w:rsidRDefault="00000000">
      <w:pPr>
        <w:spacing w:after="0" w:line="259" w:lineRule="auto"/>
        <w:ind w:left="0" w:right="4" w:firstLine="0"/>
        <w:jc w:val="center"/>
      </w:pPr>
      <w:r>
        <w:rPr>
          <w:sz w:val="50"/>
        </w:rPr>
        <w:t>6- C</w:t>
      </w:r>
      <w:r>
        <w:rPr>
          <w:sz w:val="40"/>
        </w:rPr>
        <w:t xml:space="preserve">OMPARATIVOS </w:t>
      </w:r>
      <w:r>
        <w:rPr>
          <w:sz w:val="50"/>
        </w:rPr>
        <w:t>E</w:t>
      </w:r>
      <w:r>
        <w:rPr>
          <w:sz w:val="40"/>
        </w:rPr>
        <w:t xml:space="preserve">SPECIALES </w:t>
      </w:r>
    </w:p>
    <w:p w14:paraId="1A5AB9BA" w14:textId="77777777" w:rsidR="00E41920" w:rsidRDefault="00000000">
      <w:pPr>
        <w:spacing w:after="50" w:line="259" w:lineRule="auto"/>
        <w:ind w:left="-29" w:right="-27" w:firstLine="0"/>
      </w:pPr>
      <w:r>
        <w:rPr>
          <w:noProof/>
          <w:sz w:val="22"/>
        </w:rPr>
        <mc:AlternateContent>
          <mc:Choice Requires="wpg">
            <w:drawing>
              <wp:inline distT="0" distB="0" distL="0" distR="0" wp14:anchorId="1A716964" wp14:editId="0BE4D4F5">
                <wp:extent cx="6684010" cy="6096"/>
                <wp:effectExtent l="0" t="0" r="0" b="0"/>
                <wp:docPr id="1910" name="Group 1910"/>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2314" name="Shape 2314"/>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0" style="width:526.3pt;height:0.47998pt;mso-position-horizontal-relative:char;mso-position-vertical-relative:line" coordsize="66840,60">
                <v:shape id="Shape 2315" style="position:absolute;width:66840;height:91;left:0;top:0;" coordsize="6684010,9144" path="m0,0l6684010,0l6684010,9144l0,9144l0,0">
                  <v:stroke weight="0pt" endcap="flat" joinstyle="miter" miterlimit="10" on="false" color="#000000" opacity="0"/>
                  <v:fill on="true" color="#000000"/>
                </v:shape>
              </v:group>
            </w:pict>
          </mc:Fallback>
        </mc:AlternateContent>
      </w:r>
    </w:p>
    <w:p w14:paraId="2593DF80" w14:textId="77777777" w:rsidR="00E41920" w:rsidRDefault="00000000">
      <w:pPr>
        <w:spacing w:after="0" w:line="259" w:lineRule="auto"/>
        <w:ind w:left="0" w:firstLine="0"/>
      </w:pPr>
      <w:r>
        <w:t xml:space="preserve"> </w:t>
      </w:r>
    </w:p>
    <w:p w14:paraId="34F1FD8E" w14:textId="77777777" w:rsidR="00E41920" w:rsidRDefault="00000000">
      <w:pPr>
        <w:ind w:left="-5"/>
      </w:pPr>
      <w:r>
        <w:t xml:space="preserve">Estas estructuras son útiles para enfatizar cambios graduales o relaciones proporcionales entre cualidades o características en inglés. </w:t>
      </w:r>
    </w:p>
    <w:p w14:paraId="4298F213" w14:textId="77777777" w:rsidR="00E41920" w:rsidRDefault="00000000">
      <w:pPr>
        <w:ind w:left="-5"/>
      </w:pPr>
      <w:r>
        <w:t xml:space="preserve">Son construcciones en las que se utilizan dos comparativos para enfatizar una diferencia o un cambio notable en una cualidad o característica. </w:t>
      </w:r>
    </w:p>
    <w:p w14:paraId="008B934E" w14:textId="77777777" w:rsidR="00E41920" w:rsidRDefault="00000000">
      <w:pPr>
        <w:spacing w:after="138" w:line="259" w:lineRule="auto"/>
        <w:ind w:left="0" w:firstLine="0"/>
      </w:pPr>
      <w:r>
        <w:t xml:space="preserve"> </w:t>
      </w:r>
    </w:p>
    <w:p w14:paraId="059EC6FF" w14:textId="77777777" w:rsidR="00E41920" w:rsidRDefault="00000000">
      <w:pPr>
        <w:pStyle w:val="Ttulo1"/>
        <w:ind w:left="-5"/>
      </w:pPr>
      <w:r>
        <w:t>A.</w:t>
      </w:r>
      <w:r>
        <w:rPr>
          <w:rFonts w:ascii="Arial" w:eastAsia="Arial" w:hAnsi="Arial" w:cs="Arial"/>
        </w:rPr>
        <w:t xml:space="preserve"> </w:t>
      </w:r>
      <w:r>
        <w:rPr>
          <w:sz w:val="34"/>
        </w:rPr>
        <w:t>C</w:t>
      </w:r>
      <w:r>
        <w:t xml:space="preserve">OMPARATIVO </w:t>
      </w:r>
      <w:r>
        <w:rPr>
          <w:sz w:val="34"/>
        </w:rPr>
        <w:t>R</w:t>
      </w:r>
      <w:r>
        <w:t xml:space="preserve">EITERADO </w:t>
      </w:r>
    </w:p>
    <w:p w14:paraId="3744C5D5" w14:textId="77777777" w:rsidR="00E41920" w:rsidRDefault="00000000">
      <w:pPr>
        <w:spacing w:after="50" w:line="259" w:lineRule="auto"/>
        <w:ind w:left="-29" w:right="-27" w:firstLine="0"/>
      </w:pPr>
      <w:r>
        <w:rPr>
          <w:noProof/>
          <w:sz w:val="22"/>
        </w:rPr>
        <mc:AlternateContent>
          <mc:Choice Requires="wpg">
            <w:drawing>
              <wp:inline distT="0" distB="0" distL="0" distR="0" wp14:anchorId="64CA743F" wp14:editId="45DA8C66">
                <wp:extent cx="6684010" cy="18288"/>
                <wp:effectExtent l="0" t="0" r="0" b="0"/>
                <wp:docPr id="1911" name="Group 1911"/>
                <wp:cNvGraphicFramePr/>
                <a:graphic xmlns:a="http://schemas.openxmlformats.org/drawingml/2006/main">
                  <a:graphicData uri="http://schemas.microsoft.com/office/word/2010/wordprocessingGroup">
                    <wpg:wgp>
                      <wpg:cNvGrpSpPr/>
                      <wpg:grpSpPr>
                        <a:xfrm>
                          <a:off x="0" y="0"/>
                          <a:ext cx="6684010" cy="18288"/>
                          <a:chOff x="0" y="0"/>
                          <a:chExt cx="6684010" cy="18288"/>
                        </a:xfrm>
                      </wpg:grpSpPr>
                      <wps:wsp>
                        <wps:cNvPr id="2316" name="Shape 2316"/>
                        <wps:cNvSpPr/>
                        <wps:spPr>
                          <a:xfrm>
                            <a:off x="0" y="0"/>
                            <a:ext cx="6684010" cy="18288"/>
                          </a:xfrm>
                          <a:custGeom>
                            <a:avLst/>
                            <a:gdLst/>
                            <a:ahLst/>
                            <a:cxnLst/>
                            <a:rect l="0" t="0" r="0" b="0"/>
                            <a:pathLst>
                              <a:path w="6684010" h="18288">
                                <a:moveTo>
                                  <a:pt x="0" y="0"/>
                                </a:moveTo>
                                <a:lnTo>
                                  <a:pt x="6684010" y="0"/>
                                </a:lnTo>
                                <a:lnTo>
                                  <a:pt x="66840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1" style="width:526.3pt;height:1.44pt;mso-position-horizontal-relative:char;mso-position-vertical-relative:line" coordsize="66840,182">
                <v:shape id="Shape 2317" style="position:absolute;width:66840;height:182;left:0;top:0;" coordsize="6684010,18288" path="m0,0l6684010,0l6684010,18288l0,18288l0,0">
                  <v:stroke weight="0pt" endcap="flat" joinstyle="miter" miterlimit="10" on="false" color="#000000" opacity="0"/>
                  <v:fill on="true" color="#000000"/>
                </v:shape>
              </v:group>
            </w:pict>
          </mc:Fallback>
        </mc:AlternateContent>
      </w:r>
    </w:p>
    <w:p w14:paraId="64664D42" w14:textId="77777777" w:rsidR="00E41920" w:rsidRDefault="00000000">
      <w:pPr>
        <w:spacing w:after="0" w:line="259" w:lineRule="auto"/>
        <w:ind w:left="0" w:firstLine="0"/>
      </w:pPr>
      <w:r>
        <w:rPr>
          <w:b/>
        </w:rPr>
        <w:t xml:space="preserve"> </w:t>
      </w:r>
    </w:p>
    <w:p w14:paraId="43AEC580" w14:textId="77777777" w:rsidR="00E41920" w:rsidRPr="00EA76DA" w:rsidRDefault="00000000">
      <w:pPr>
        <w:ind w:left="-5"/>
        <w:rPr>
          <w:lang w:val="en-US"/>
        </w:rPr>
      </w:pPr>
      <w:r>
        <w:t xml:space="preserve">Los comparativos reiterados se utilizan para dar mayor énfasis a la cualidad de un sustantivo. La estructura se forma de manera muy simple: se debe </w:t>
      </w:r>
      <w:r>
        <w:rPr>
          <w:b/>
        </w:rPr>
        <w:t>repetir la cualidad</w:t>
      </w:r>
      <w:r>
        <w:t xml:space="preserve"> (adjetivo) que quiere enfatizarse, en su forma comparativa; y generalmente no se menciona el objeto o concepto con que se está comparando</w:t>
      </w:r>
      <w:r>
        <w:rPr>
          <w:rFonts w:ascii="Times New Roman" w:eastAsia="Times New Roman" w:hAnsi="Times New Roman" w:cs="Times New Roman"/>
        </w:rPr>
        <w:t xml:space="preserve">.  </w:t>
      </w:r>
      <w:proofErr w:type="spellStart"/>
      <w:r w:rsidRPr="00EA76DA">
        <w:rPr>
          <w:lang w:val="en-US"/>
        </w:rPr>
        <w:t>Veamos</w:t>
      </w:r>
      <w:proofErr w:type="spellEnd"/>
      <w:r w:rsidRPr="00EA76DA">
        <w:rPr>
          <w:lang w:val="en-US"/>
        </w:rPr>
        <w:t xml:space="preserve"> dos </w:t>
      </w:r>
      <w:proofErr w:type="spellStart"/>
      <w:r w:rsidRPr="00EA76DA">
        <w:rPr>
          <w:lang w:val="en-US"/>
        </w:rPr>
        <w:t>ejemplos</w:t>
      </w:r>
      <w:proofErr w:type="spellEnd"/>
      <w:r w:rsidRPr="00EA76DA">
        <w:rPr>
          <w:lang w:val="en-US"/>
        </w:rPr>
        <w:t xml:space="preserve">: </w:t>
      </w:r>
    </w:p>
    <w:p w14:paraId="22DBA840" w14:textId="77777777" w:rsidR="00E41920" w:rsidRPr="00EA76DA" w:rsidRDefault="00000000">
      <w:pPr>
        <w:spacing w:after="0" w:line="259" w:lineRule="auto"/>
        <w:ind w:left="708" w:firstLine="0"/>
        <w:rPr>
          <w:lang w:val="en-US"/>
        </w:rPr>
      </w:pPr>
      <w:r w:rsidRPr="00EA76DA">
        <w:rPr>
          <w:i/>
          <w:lang w:val="en-US"/>
        </w:rPr>
        <w:t xml:space="preserve"> </w:t>
      </w:r>
    </w:p>
    <w:p w14:paraId="5FD2768A" w14:textId="77777777" w:rsidR="00E41920" w:rsidRPr="00EA76DA" w:rsidRDefault="00000000">
      <w:pPr>
        <w:ind w:left="703"/>
        <w:rPr>
          <w:lang w:val="en-US"/>
        </w:rPr>
      </w:pPr>
      <w:r w:rsidRPr="00EA76DA">
        <w:rPr>
          <w:b/>
          <w:i/>
          <w:lang w:val="en-US"/>
        </w:rPr>
        <w:t>Smaller and smaller</w:t>
      </w:r>
      <w:r w:rsidRPr="00EA76DA">
        <w:rPr>
          <w:i/>
          <w:lang w:val="en-US"/>
        </w:rPr>
        <w:t xml:space="preserve"> smart phones can be bought at reasonable prices.  </w:t>
      </w:r>
    </w:p>
    <w:p w14:paraId="281A7D6D" w14:textId="77777777" w:rsidR="00E41920" w:rsidRPr="00EA76DA" w:rsidRDefault="00000000">
      <w:pPr>
        <w:ind w:left="703"/>
        <w:rPr>
          <w:lang w:val="en-US"/>
        </w:rPr>
      </w:pPr>
      <w:r w:rsidRPr="00EA76DA">
        <w:rPr>
          <w:i/>
          <w:lang w:val="en-US"/>
        </w:rPr>
        <w:t xml:space="preserve">During the 20th century, </w:t>
      </w:r>
      <w:r w:rsidRPr="00EA76DA">
        <w:rPr>
          <w:b/>
          <w:i/>
          <w:lang w:val="en-US"/>
        </w:rPr>
        <w:t>cheaper and cheaper</w:t>
      </w:r>
      <w:r w:rsidRPr="00EA76DA">
        <w:rPr>
          <w:i/>
          <w:lang w:val="en-US"/>
        </w:rPr>
        <w:t xml:space="preserve"> computers were launched into the market.  </w:t>
      </w:r>
    </w:p>
    <w:p w14:paraId="1B4A8AA7" w14:textId="77777777" w:rsidR="00E41920" w:rsidRPr="00EA76DA" w:rsidRDefault="00000000">
      <w:pPr>
        <w:spacing w:after="0" w:line="259" w:lineRule="auto"/>
        <w:ind w:left="708" w:firstLine="0"/>
        <w:rPr>
          <w:lang w:val="en-US"/>
        </w:rPr>
      </w:pPr>
      <w:r w:rsidRPr="00EA76DA">
        <w:rPr>
          <w:i/>
          <w:lang w:val="en-US"/>
        </w:rPr>
        <w:t xml:space="preserve"> </w:t>
      </w:r>
    </w:p>
    <w:p w14:paraId="15B5EA29" w14:textId="77777777" w:rsidR="00E41920" w:rsidRPr="00EA76DA" w:rsidRDefault="00000000">
      <w:pPr>
        <w:spacing w:after="0" w:line="259" w:lineRule="auto"/>
        <w:ind w:left="0" w:firstLine="0"/>
        <w:rPr>
          <w:lang w:val="en-US"/>
        </w:rPr>
      </w:pPr>
      <w:r w:rsidRPr="00EA76DA">
        <w:rPr>
          <w:rFonts w:ascii="Times New Roman" w:eastAsia="Times New Roman" w:hAnsi="Times New Roman" w:cs="Times New Roman"/>
          <w:lang w:val="en-US"/>
        </w:rPr>
        <w:t xml:space="preserve"> </w:t>
      </w:r>
    </w:p>
    <w:p w14:paraId="7EE4D0ED" w14:textId="77777777" w:rsidR="00E41920" w:rsidRPr="00EA76DA" w:rsidRDefault="00000000">
      <w:pPr>
        <w:spacing w:after="138" w:line="259" w:lineRule="auto"/>
        <w:ind w:left="720" w:firstLine="0"/>
        <w:rPr>
          <w:lang w:val="en-US"/>
        </w:rPr>
      </w:pPr>
      <w:r w:rsidRPr="00EA76DA">
        <w:rPr>
          <w:b/>
          <w:lang w:val="en-US"/>
        </w:rPr>
        <w:t xml:space="preserve"> </w:t>
      </w:r>
    </w:p>
    <w:p w14:paraId="2B30107B" w14:textId="77777777" w:rsidR="00E41920" w:rsidRDefault="00000000">
      <w:pPr>
        <w:pStyle w:val="Ttulo1"/>
        <w:ind w:left="-5"/>
      </w:pPr>
      <w:r>
        <w:t>B.</w:t>
      </w:r>
      <w:r>
        <w:rPr>
          <w:rFonts w:ascii="Arial" w:eastAsia="Arial" w:hAnsi="Arial" w:cs="Arial"/>
        </w:rPr>
        <w:t xml:space="preserve"> </w:t>
      </w:r>
      <w:r>
        <w:rPr>
          <w:sz w:val="34"/>
        </w:rPr>
        <w:t>C</w:t>
      </w:r>
      <w:r>
        <w:t xml:space="preserve">OMPARATIVO </w:t>
      </w:r>
      <w:r>
        <w:rPr>
          <w:sz w:val="34"/>
        </w:rPr>
        <w:t>P</w:t>
      </w:r>
      <w:r>
        <w:t xml:space="preserve">ARALELO </w:t>
      </w:r>
    </w:p>
    <w:p w14:paraId="6DF5063D" w14:textId="77777777" w:rsidR="00E41920" w:rsidRDefault="00000000">
      <w:pPr>
        <w:spacing w:after="50" w:line="259" w:lineRule="auto"/>
        <w:ind w:left="-29" w:right="-27" w:firstLine="0"/>
      </w:pPr>
      <w:r>
        <w:rPr>
          <w:noProof/>
          <w:sz w:val="22"/>
        </w:rPr>
        <mc:AlternateContent>
          <mc:Choice Requires="wpg">
            <w:drawing>
              <wp:inline distT="0" distB="0" distL="0" distR="0" wp14:anchorId="6C48F407" wp14:editId="45C69B9E">
                <wp:extent cx="6684010" cy="18288"/>
                <wp:effectExtent l="0" t="0" r="0" b="0"/>
                <wp:docPr id="1912" name="Group 1912"/>
                <wp:cNvGraphicFramePr/>
                <a:graphic xmlns:a="http://schemas.openxmlformats.org/drawingml/2006/main">
                  <a:graphicData uri="http://schemas.microsoft.com/office/word/2010/wordprocessingGroup">
                    <wpg:wgp>
                      <wpg:cNvGrpSpPr/>
                      <wpg:grpSpPr>
                        <a:xfrm>
                          <a:off x="0" y="0"/>
                          <a:ext cx="6684010" cy="18288"/>
                          <a:chOff x="0" y="0"/>
                          <a:chExt cx="6684010" cy="18288"/>
                        </a:xfrm>
                      </wpg:grpSpPr>
                      <wps:wsp>
                        <wps:cNvPr id="2318" name="Shape 2318"/>
                        <wps:cNvSpPr/>
                        <wps:spPr>
                          <a:xfrm>
                            <a:off x="0" y="0"/>
                            <a:ext cx="6684010" cy="18288"/>
                          </a:xfrm>
                          <a:custGeom>
                            <a:avLst/>
                            <a:gdLst/>
                            <a:ahLst/>
                            <a:cxnLst/>
                            <a:rect l="0" t="0" r="0" b="0"/>
                            <a:pathLst>
                              <a:path w="6684010" h="18288">
                                <a:moveTo>
                                  <a:pt x="0" y="0"/>
                                </a:moveTo>
                                <a:lnTo>
                                  <a:pt x="6684010" y="0"/>
                                </a:lnTo>
                                <a:lnTo>
                                  <a:pt x="66840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2" style="width:526.3pt;height:1.44pt;mso-position-horizontal-relative:char;mso-position-vertical-relative:line" coordsize="66840,182">
                <v:shape id="Shape 2319" style="position:absolute;width:66840;height:182;left:0;top:0;" coordsize="6684010,18288" path="m0,0l6684010,0l6684010,18288l0,18288l0,0">
                  <v:stroke weight="0pt" endcap="flat" joinstyle="miter" miterlimit="10" on="false" color="#000000" opacity="0"/>
                  <v:fill on="true" color="#000000"/>
                </v:shape>
              </v:group>
            </w:pict>
          </mc:Fallback>
        </mc:AlternateContent>
      </w:r>
    </w:p>
    <w:p w14:paraId="6BFD3DE8" w14:textId="77777777" w:rsidR="00E41920" w:rsidRDefault="00000000">
      <w:pPr>
        <w:spacing w:after="0" w:line="259" w:lineRule="auto"/>
        <w:ind w:left="0" w:firstLine="0"/>
      </w:pPr>
      <w:r>
        <w:rPr>
          <w:b/>
        </w:rPr>
        <w:t xml:space="preserve"> </w:t>
      </w:r>
    </w:p>
    <w:p w14:paraId="6D3CCEE9" w14:textId="77777777" w:rsidR="00E41920" w:rsidRDefault="00000000">
      <w:pPr>
        <w:ind w:left="-5"/>
      </w:pPr>
      <w:r>
        <w:t xml:space="preserve">En el caso de los comparativos paralelos, lo que se persigue es asociar dos cualidades.  Vale decir, mientras más/menos acentuada sea una cualidad, más/menos notoria será la otra. </w:t>
      </w:r>
    </w:p>
    <w:p w14:paraId="50DAB48F" w14:textId="77777777" w:rsidR="00E41920" w:rsidRDefault="00000000">
      <w:pPr>
        <w:ind w:left="-5"/>
      </w:pPr>
      <w:r>
        <w:t xml:space="preserve">Los comparativos paralelos describen causa y efecto, la primera oración condiciona a la segunda. </w:t>
      </w:r>
    </w:p>
    <w:p w14:paraId="714DABC9" w14:textId="77777777" w:rsidR="00E41920" w:rsidRDefault="00000000">
      <w:pPr>
        <w:ind w:left="-5"/>
      </w:pPr>
      <w:r>
        <w:t xml:space="preserve">Esta estructura comparativa se construye anteponiendo el artículo </w:t>
      </w:r>
      <w:proofErr w:type="spellStart"/>
      <w:r>
        <w:rPr>
          <w:b/>
          <w:i/>
        </w:rPr>
        <w:t>the</w:t>
      </w:r>
      <w:proofErr w:type="spellEnd"/>
      <w:r>
        <w:rPr>
          <w:b/>
          <w:i/>
        </w:rPr>
        <w:t xml:space="preserve"> </w:t>
      </w:r>
      <w:r>
        <w:t xml:space="preserve">a ambos adjetivos en forma comparativa.   </w:t>
      </w:r>
    </w:p>
    <w:p w14:paraId="4BC4360E" w14:textId="77777777" w:rsidR="00E41920" w:rsidRPr="00EA76DA" w:rsidRDefault="00000000">
      <w:pPr>
        <w:ind w:left="-5"/>
        <w:rPr>
          <w:lang w:val="en-US"/>
        </w:rPr>
      </w:pPr>
      <w:proofErr w:type="spellStart"/>
      <w:r w:rsidRPr="00EA76DA">
        <w:rPr>
          <w:lang w:val="en-US"/>
        </w:rPr>
        <w:t>Observa</w:t>
      </w:r>
      <w:proofErr w:type="spellEnd"/>
      <w:r w:rsidRPr="00EA76DA">
        <w:rPr>
          <w:lang w:val="en-US"/>
        </w:rPr>
        <w:t xml:space="preserve"> </w:t>
      </w:r>
      <w:proofErr w:type="spellStart"/>
      <w:r w:rsidRPr="00EA76DA">
        <w:rPr>
          <w:lang w:val="en-US"/>
        </w:rPr>
        <w:t>estos</w:t>
      </w:r>
      <w:proofErr w:type="spellEnd"/>
      <w:r w:rsidRPr="00EA76DA">
        <w:rPr>
          <w:lang w:val="en-US"/>
        </w:rPr>
        <w:t xml:space="preserve"> </w:t>
      </w:r>
      <w:proofErr w:type="spellStart"/>
      <w:r w:rsidRPr="00EA76DA">
        <w:rPr>
          <w:lang w:val="en-US"/>
        </w:rPr>
        <w:t>ejemplos</w:t>
      </w:r>
      <w:proofErr w:type="spellEnd"/>
      <w:r w:rsidRPr="00EA76DA">
        <w:rPr>
          <w:lang w:val="en-US"/>
        </w:rPr>
        <w:t xml:space="preserve">: </w:t>
      </w:r>
    </w:p>
    <w:p w14:paraId="415A90A0" w14:textId="77777777" w:rsidR="00E41920" w:rsidRPr="00EA76DA" w:rsidRDefault="00000000">
      <w:pPr>
        <w:spacing w:after="0" w:line="259" w:lineRule="auto"/>
        <w:ind w:left="0" w:firstLine="0"/>
        <w:rPr>
          <w:lang w:val="en-US"/>
        </w:rPr>
      </w:pPr>
      <w:r w:rsidRPr="00EA76DA">
        <w:rPr>
          <w:lang w:val="en-US"/>
        </w:rPr>
        <w:t xml:space="preserve"> </w:t>
      </w:r>
    </w:p>
    <w:p w14:paraId="4A6B2649" w14:textId="77777777" w:rsidR="00E41920" w:rsidRPr="00EA76DA" w:rsidRDefault="00000000">
      <w:pPr>
        <w:ind w:left="703" w:right="4063"/>
        <w:rPr>
          <w:lang w:val="en-US"/>
        </w:rPr>
      </w:pPr>
      <w:r w:rsidRPr="00EA76DA">
        <w:rPr>
          <w:b/>
          <w:i/>
          <w:lang w:val="en-US"/>
        </w:rPr>
        <w:t>The newer</w:t>
      </w:r>
      <w:r w:rsidRPr="00EA76DA">
        <w:rPr>
          <w:i/>
          <w:lang w:val="en-US"/>
        </w:rPr>
        <w:t xml:space="preserve"> the computer, </w:t>
      </w:r>
      <w:r w:rsidRPr="00EA76DA">
        <w:rPr>
          <w:b/>
          <w:i/>
          <w:lang w:val="en-US"/>
        </w:rPr>
        <w:t>the faster</w:t>
      </w:r>
      <w:r w:rsidRPr="00EA76DA">
        <w:rPr>
          <w:i/>
          <w:lang w:val="en-US"/>
        </w:rPr>
        <w:t xml:space="preserve"> the performance.  </w:t>
      </w:r>
      <w:r w:rsidRPr="00EA76DA">
        <w:rPr>
          <w:b/>
          <w:i/>
          <w:lang w:val="en-US"/>
        </w:rPr>
        <w:t>The more updated</w:t>
      </w:r>
      <w:r w:rsidRPr="00EA76DA">
        <w:rPr>
          <w:i/>
          <w:lang w:val="en-US"/>
        </w:rPr>
        <w:t xml:space="preserve"> your firewall, </w:t>
      </w:r>
      <w:r w:rsidRPr="00EA76DA">
        <w:rPr>
          <w:b/>
          <w:i/>
          <w:lang w:val="en-US"/>
        </w:rPr>
        <w:t>the least</w:t>
      </w:r>
      <w:r w:rsidRPr="00EA76DA">
        <w:rPr>
          <w:i/>
          <w:lang w:val="en-US"/>
        </w:rPr>
        <w:t xml:space="preserve"> risks.  </w:t>
      </w:r>
    </w:p>
    <w:p w14:paraId="0BA8A866" w14:textId="77777777" w:rsidR="00E41920" w:rsidRPr="00EA76DA" w:rsidRDefault="00000000">
      <w:pPr>
        <w:spacing w:after="0" w:line="259" w:lineRule="auto"/>
        <w:ind w:left="708" w:firstLine="0"/>
        <w:rPr>
          <w:lang w:val="en-US"/>
        </w:rPr>
      </w:pPr>
      <w:r w:rsidRPr="00EA76DA">
        <w:rPr>
          <w:i/>
          <w:lang w:val="en-US"/>
        </w:rPr>
        <w:t xml:space="preserve"> </w:t>
      </w:r>
    </w:p>
    <w:p w14:paraId="6050F76B" w14:textId="77777777" w:rsidR="00E41920" w:rsidRDefault="00000000">
      <w:pPr>
        <w:ind w:left="-5"/>
      </w:pPr>
      <w:r>
        <w:t xml:space="preserve">Ve al video para saber cómo se traducen estas formas. </w:t>
      </w:r>
    </w:p>
    <w:p w14:paraId="1D309DB6" w14:textId="77777777" w:rsidR="00E41920" w:rsidRDefault="00000000">
      <w:pPr>
        <w:spacing w:after="0" w:line="259" w:lineRule="auto"/>
        <w:ind w:left="0" w:firstLine="0"/>
      </w:pPr>
      <w:r>
        <w:t xml:space="preserve"> </w:t>
      </w:r>
    </w:p>
    <w:p w14:paraId="6D1F20C9" w14:textId="77777777" w:rsidR="00E41920" w:rsidRDefault="00000000">
      <w:r>
        <w:rPr>
          <w:i/>
        </w:rPr>
        <w:t xml:space="preserve">¡Ahora es tu turno! </w:t>
      </w:r>
    </w:p>
    <w:p w14:paraId="5E39BEC5" w14:textId="77777777" w:rsidR="00E41920" w:rsidRDefault="00000000">
      <w:pPr>
        <w:spacing w:after="138" w:line="259" w:lineRule="auto"/>
        <w:ind w:left="360" w:firstLine="0"/>
      </w:pPr>
      <w:r>
        <w:rPr>
          <w:b/>
        </w:rPr>
        <w:t xml:space="preserve"> </w:t>
      </w:r>
    </w:p>
    <w:p w14:paraId="6858803A" w14:textId="77777777" w:rsidR="00E41920" w:rsidRDefault="00000000">
      <w:pPr>
        <w:pStyle w:val="Ttulo1"/>
        <w:ind w:left="-5"/>
      </w:pPr>
      <w:r>
        <w:rPr>
          <w:sz w:val="34"/>
        </w:rPr>
        <w:t>P</w:t>
      </w:r>
      <w:r>
        <w:t xml:space="preserve">RÁCTICA </w:t>
      </w:r>
    </w:p>
    <w:p w14:paraId="263C2A28" w14:textId="77777777" w:rsidR="00E41920" w:rsidRDefault="00000000">
      <w:pPr>
        <w:spacing w:after="50" w:line="259" w:lineRule="auto"/>
        <w:ind w:left="-29" w:right="-27" w:firstLine="0"/>
      </w:pPr>
      <w:r>
        <w:rPr>
          <w:noProof/>
          <w:sz w:val="22"/>
        </w:rPr>
        <mc:AlternateContent>
          <mc:Choice Requires="wpg">
            <w:drawing>
              <wp:inline distT="0" distB="0" distL="0" distR="0" wp14:anchorId="6F4CC59A" wp14:editId="6F45908A">
                <wp:extent cx="6684010" cy="18288"/>
                <wp:effectExtent l="0" t="0" r="0" b="0"/>
                <wp:docPr id="1913" name="Group 1913"/>
                <wp:cNvGraphicFramePr/>
                <a:graphic xmlns:a="http://schemas.openxmlformats.org/drawingml/2006/main">
                  <a:graphicData uri="http://schemas.microsoft.com/office/word/2010/wordprocessingGroup">
                    <wpg:wgp>
                      <wpg:cNvGrpSpPr/>
                      <wpg:grpSpPr>
                        <a:xfrm>
                          <a:off x="0" y="0"/>
                          <a:ext cx="6684010" cy="18288"/>
                          <a:chOff x="0" y="0"/>
                          <a:chExt cx="6684010" cy="18288"/>
                        </a:xfrm>
                      </wpg:grpSpPr>
                      <wps:wsp>
                        <wps:cNvPr id="2320" name="Shape 2320"/>
                        <wps:cNvSpPr/>
                        <wps:spPr>
                          <a:xfrm>
                            <a:off x="0" y="0"/>
                            <a:ext cx="6684010" cy="18288"/>
                          </a:xfrm>
                          <a:custGeom>
                            <a:avLst/>
                            <a:gdLst/>
                            <a:ahLst/>
                            <a:cxnLst/>
                            <a:rect l="0" t="0" r="0" b="0"/>
                            <a:pathLst>
                              <a:path w="6684010" h="18288">
                                <a:moveTo>
                                  <a:pt x="0" y="0"/>
                                </a:moveTo>
                                <a:lnTo>
                                  <a:pt x="6684010" y="0"/>
                                </a:lnTo>
                                <a:lnTo>
                                  <a:pt x="66840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3" style="width:526.3pt;height:1.44pt;mso-position-horizontal-relative:char;mso-position-vertical-relative:line" coordsize="66840,182">
                <v:shape id="Shape 2321" style="position:absolute;width:66840;height:182;left:0;top:0;" coordsize="6684010,18288" path="m0,0l6684010,0l6684010,18288l0,18288l0,0">
                  <v:stroke weight="0pt" endcap="flat" joinstyle="miter" miterlimit="10" on="false" color="#000000" opacity="0"/>
                  <v:fill on="true" color="#000000"/>
                </v:shape>
              </v:group>
            </w:pict>
          </mc:Fallback>
        </mc:AlternateContent>
      </w:r>
    </w:p>
    <w:p w14:paraId="6D2A0863" w14:textId="77777777" w:rsidR="00E41920" w:rsidRDefault="00000000">
      <w:pPr>
        <w:spacing w:after="13" w:line="259" w:lineRule="auto"/>
        <w:ind w:left="0" w:firstLine="0"/>
      </w:pPr>
      <w:r>
        <w:t xml:space="preserve"> </w:t>
      </w:r>
    </w:p>
    <w:p w14:paraId="00909F3A" w14:textId="77777777" w:rsidR="00E41920" w:rsidRDefault="00000000">
      <w:pPr>
        <w:spacing w:after="0" w:line="259" w:lineRule="auto"/>
        <w:ind w:left="370"/>
      </w:pPr>
      <w:r>
        <w:rPr>
          <w:b/>
        </w:rPr>
        <w:t>A-</w:t>
      </w:r>
      <w:r>
        <w:rPr>
          <w:rFonts w:ascii="Arial" w:eastAsia="Arial" w:hAnsi="Arial" w:cs="Arial"/>
          <w:b/>
        </w:rPr>
        <w:t xml:space="preserve"> </w:t>
      </w:r>
      <w:r>
        <w:rPr>
          <w:b/>
        </w:rPr>
        <w:t xml:space="preserve">Traduzca las siguientes oraciones. </w:t>
      </w:r>
    </w:p>
    <w:p w14:paraId="47391EDB" w14:textId="77777777" w:rsidR="00E41920" w:rsidRDefault="00000000">
      <w:pPr>
        <w:spacing w:after="14" w:line="259" w:lineRule="auto"/>
        <w:ind w:left="0" w:firstLine="0"/>
      </w:pPr>
      <w:r>
        <w:t xml:space="preserve"> </w:t>
      </w:r>
    </w:p>
    <w:p w14:paraId="75618688" w14:textId="77777777" w:rsidR="00E41920" w:rsidRDefault="00000000">
      <w:pPr>
        <w:numPr>
          <w:ilvl w:val="0"/>
          <w:numId w:val="1"/>
        </w:numPr>
        <w:spacing w:after="69"/>
        <w:ind w:hanging="360"/>
        <w:rPr>
          <w:lang w:val="en-US"/>
        </w:rPr>
      </w:pPr>
      <w:r w:rsidRPr="00EA76DA">
        <w:rPr>
          <w:lang w:val="en-US"/>
        </w:rPr>
        <w:t xml:space="preserve">The more updated your software is, the more efficient it is in catching the virus.  </w:t>
      </w:r>
    </w:p>
    <w:p w14:paraId="50BB6288" w14:textId="01EFABDD" w:rsidR="00EA76DA" w:rsidRPr="00EA76DA" w:rsidRDefault="00EA76DA" w:rsidP="00EA76DA">
      <w:pPr>
        <w:spacing w:after="69"/>
        <w:ind w:left="720" w:firstLine="0"/>
        <w:rPr>
          <w:color w:val="FF0000"/>
        </w:rPr>
      </w:pPr>
      <w:r w:rsidRPr="00EA76DA">
        <w:rPr>
          <w:color w:val="FF0000"/>
        </w:rPr>
        <w:lastRenderedPageBreak/>
        <w:t xml:space="preserve">Mientras </w:t>
      </w:r>
      <w:proofErr w:type="spellStart"/>
      <w:r w:rsidRPr="00EA76DA">
        <w:rPr>
          <w:color w:val="FF0000"/>
        </w:rPr>
        <w:t>mas</w:t>
      </w:r>
      <w:proofErr w:type="spellEnd"/>
      <w:r w:rsidRPr="00EA76DA">
        <w:rPr>
          <w:color w:val="FF0000"/>
        </w:rPr>
        <w:t xml:space="preserve"> actualizado sea t</w:t>
      </w:r>
      <w:r>
        <w:rPr>
          <w:color w:val="FF0000"/>
        </w:rPr>
        <w:t>u software, mas eficiente es detectando virus</w:t>
      </w:r>
    </w:p>
    <w:p w14:paraId="5294C246" w14:textId="77777777" w:rsidR="00EA76DA" w:rsidRDefault="00000000">
      <w:pPr>
        <w:numPr>
          <w:ilvl w:val="0"/>
          <w:numId w:val="1"/>
        </w:numPr>
        <w:spacing w:after="66"/>
        <w:ind w:hanging="360"/>
        <w:rPr>
          <w:lang w:val="en-US"/>
        </w:rPr>
      </w:pPr>
      <w:r w:rsidRPr="00EA76DA">
        <w:rPr>
          <w:lang w:val="en-US"/>
        </w:rPr>
        <w:t xml:space="preserve">More and more qualified programmers are sent on training courses to Asian countries. </w:t>
      </w:r>
    </w:p>
    <w:p w14:paraId="397305F2" w14:textId="43D390E3" w:rsidR="00E41920" w:rsidRPr="00EA76DA" w:rsidRDefault="00EA76DA" w:rsidP="00EA76DA">
      <w:pPr>
        <w:spacing w:after="66"/>
        <w:ind w:left="720" w:firstLine="0"/>
        <w:rPr>
          <w:color w:val="FF0000"/>
        </w:rPr>
      </w:pPr>
      <w:r w:rsidRPr="00EA76DA">
        <w:rPr>
          <w:color w:val="FF0000"/>
        </w:rPr>
        <w:t xml:space="preserve">Cada vez </w:t>
      </w:r>
      <w:proofErr w:type="spellStart"/>
      <w:r w:rsidRPr="00EA76DA">
        <w:rPr>
          <w:color w:val="FF0000"/>
        </w:rPr>
        <w:t>mas</w:t>
      </w:r>
      <w:proofErr w:type="spellEnd"/>
      <w:r w:rsidRPr="00EA76DA">
        <w:rPr>
          <w:color w:val="FF0000"/>
        </w:rPr>
        <w:t xml:space="preserve"> programadores calificados son enviados a cursos de entrenamiento en países </w:t>
      </w:r>
      <w:proofErr w:type="spellStart"/>
      <w:r w:rsidRPr="00EA76DA">
        <w:rPr>
          <w:color w:val="FF0000"/>
        </w:rPr>
        <w:t>asiaticos</w:t>
      </w:r>
      <w:proofErr w:type="spellEnd"/>
    </w:p>
    <w:p w14:paraId="0CB7D62E" w14:textId="77777777" w:rsidR="00E41920" w:rsidRDefault="00000000">
      <w:pPr>
        <w:numPr>
          <w:ilvl w:val="0"/>
          <w:numId w:val="1"/>
        </w:numPr>
        <w:spacing w:after="69"/>
        <w:ind w:hanging="360"/>
        <w:rPr>
          <w:lang w:val="en-US"/>
        </w:rPr>
      </w:pPr>
      <w:r w:rsidRPr="00EA76DA">
        <w:rPr>
          <w:lang w:val="en-US"/>
        </w:rPr>
        <w:t xml:space="preserve">The slower your computer gets, the riskier it becomes.  </w:t>
      </w:r>
    </w:p>
    <w:p w14:paraId="547EE0FD" w14:textId="08A65D42" w:rsidR="00EA76DA" w:rsidRPr="00EA76DA" w:rsidRDefault="00EA76DA" w:rsidP="00EA76DA">
      <w:pPr>
        <w:spacing w:after="69"/>
        <w:ind w:left="720" w:firstLine="0"/>
        <w:rPr>
          <w:color w:val="FF0000"/>
        </w:rPr>
      </w:pPr>
      <w:r w:rsidRPr="00EA76DA">
        <w:rPr>
          <w:color w:val="FF0000"/>
        </w:rPr>
        <w:t xml:space="preserve">Mientras </w:t>
      </w:r>
      <w:proofErr w:type="spellStart"/>
      <w:r w:rsidRPr="00EA76DA">
        <w:rPr>
          <w:color w:val="FF0000"/>
        </w:rPr>
        <w:t>mas</w:t>
      </w:r>
      <w:proofErr w:type="spellEnd"/>
      <w:r w:rsidRPr="00EA76DA">
        <w:rPr>
          <w:color w:val="FF0000"/>
        </w:rPr>
        <w:t xml:space="preserve"> lenta se v</w:t>
      </w:r>
      <w:r>
        <w:rPr>
          <w:color w:val="FF0000"/>
        </w:rPr>
        <w:t xml:space="preserve">uelve tu computadora, </w:t>
      </w:r>
      <w:proofErr w:type="spellStart"/>
      <w:r>
        <w:rPr>
          <w:color w:val="FF0000"/>
        </w:rPr>
        <w:t>mas</w:t>
      </w:r>
      <w:proofErr w:type="spellEnd"/>
      <w:r>
        <w:rPr>
          <w:color w:val="FF0000"/>
        </w:rPr>
        <w:t xml:space="preserve"> riesgosa se vuelve</w:t>
      </w:r>
    </w:p>
    <w:p w14:paraId="03A05E35" w14:textId="77777777" w:rsidR="00E41920" w:rsidRDefault="00000000">
      <w:pPr>
        <w:numPr>
          <w:ilvl w:val="0"/>
          <w:numId w:val="1"/>
        </w:numPr>
        <w:spacing w:after="66"/>
        <w:ind w:hanging="360"/>
        <w:rPr>
          <w:lang w:val="en-US"/>
        </w:rPr>
      </w:pPr>
      <w:r w:rsidRPr="00EA76DA">
        <w:rPr>
          <w:lang w:val="en-US"/>
        </w:rPr>
        <w:t xml:space="preserve">Higher and higher technology systems are required to keep the software running properly.  </w:t>
      </w:r>
    </w:p>
    <w:p w14:paraId="1CB9F9C7" w14:textId="39EB438A" w:rsidR="00EA76DA" w:rsidRPr="00EA76DA" w:rsidRDefault="00EA76DA" w:rsidP="00EA76DA">
      <w:pPr>
        <w:spacing w:after="66"/>
        <w:ind w:left="720" w:firstLine="0"/>
        <w:rPr>
          <w:color w:val="FF0000"/>
        </w:rPr>
      </w:pPr>
      <w:r w:rsidRPr="00EA76DA">
        <w:rPr>
          <w:color w:val="FF0000"/>
        </w:rPr>
        <w:t xml:space="preserve">Cada vez mejores </w:t>
      </w:r>
      <w:proofErr w:type="spellStart"/>
      <w:r w:rsidRPr="00EA76DA">
        <w:rPr>
          <w:color w:val="FF0000"/>
        </w:rPr>
        <w:t>tecnologias</w:t>
      </w:r>
      <w:proofErr w:type="spellEnd"/>
      <w:r w:rsidRPr="00EA76DA">
        <w:rPr>
          <w:color w:val="FF0000"/>
        </w:rPr>
        <w:t xml:space="preserve"> s</w:t>
      </w:r>
      <w:r>
        <w:rPr>
          <w:color w:val="FF0000"/>
        </w:rPr>
        <w:t>on requeridas para mantener los programas funcionando correctamente</w:t>
      </w:r>
    </w:p>
    <w:p w14:paraId="3A4AD346" w14:textId="77777777" w:rsidR="00E41920" w:rsidRDefault="00000000">
      <w:pPr>
        <w:numPr>
          <w:ilvl w:val="0"/>
          <w:numId w:val="1"/>
        </w:numPr>
        <w:spacing w:after="65"/>
        <w:ind w:hanging="360"/>
        <w:rPr>
          <w:lang w:val="en-US"/>
        </w:rPr>
      </w:pPr>
      <w:r w:rsidRPr="00EA76DA">
        <w:rPr>
          <w:lang w:val="en-US"/>
        </w:rPr>
        <w:t xml:space="preserve">The less English you know, the more difficult it gets to understand and interpret programming languages.  </w:t>
      </w:r>
    </w:p>
    <w:p w14:paraId="16B89238" w14:textId="2C4D3E87" w:rsidR="00EA76DA" w:rsidRPr="00EA76DA" w:rsidRDefault="00EA76DA" w:rsidP="00EA76DA">
      <w:pPr>
        <w:spacing w:after="65"/>
        <w:ind w:left="720" w:firstLine="0"/>
        <w:rPr>
          <w:color w:val="FF0000"/>
        </w:rPr>
      </w:pPr>
      <w:r w:rsidRPr="00EA76DA">
        <w:rPr>
          <w:color w:val="FF0000"/>
        </w:rPr>
        <w:t>Mientr</w:t>
      </w:r>
      <w:r>
        <w:rPr>
          <w:color w:val="FF0000"/>
        </w:rPr>
        <w:t>a</w:t>
      </w:r>
      <w:r w:rsidRPr="00EA76DA">
        <w:rPr>
          <w:color w:val="FF0000"/>
        </w:rPr>
        <w:t xml:space="preserve">s meno ingles sepas, </w:t>
      </w:r>
      <w:proofErr w:type="spellStart"/>
      <w:r w:rsidRPr="00EA76DA">
        <w:rPr>
          <w:color w:val="FF0000"/>
        </w:rPr>
        <w:t>m</w:t>
      </w:r>
      <w:r>
        <w:rPr>
          <w:color w:val="FF0000"/>
        </w:rPr>
        <w:t>as</w:t>
      </w:r>
      <w:proofErr w:type="spellEnd"/>
      <w:r>
        <w:rPr>
          <w:color w:val="FF0000"/>
        </w:rPr>
        <w:t xml:space="preserve"> difícil se vuelve entender e interpretar lenguajes de </w:t>
      </w:r>
      <w:proofErr w:type="spellStart"/>
      <w:r>
        <w:rPr>
          <w:color w:val="FF0000"/>
        </w:rPr>
        <w:t>programacion</w:t>
      </w:r>
      <w:proofErr w:type="spellEnd"/>
    </w:p>
    <w:p w14:paraId="6397EADC" w14:textId="77777777" w:rsidR="00E41920" w:rsidRDefault="00000000">
      <w:pPr>
        <w:numPr>
          <w:ilvl w:val="0"/>
          <w:numId w:val="1"/>
        </w:numPr>
        <w:spacing w:after="66"/>
        <w:ind w:hanging="360"/>
        <w:rPr>
          <w:lang w:val="en-US"/>
        </w:rPr>
      </w:pPr>
      <w:r w:rsidRPr="00EA76DA">
        <w:rPr>
          <w:lang w:val="en-US"/>
        </w:rPr>
        <w:t xml:space="preserve">Fewer and fewer PCs are sold worldwide nowadays.  </w:t>
      </w:r>
    </w:p>
    <w:p w14:paraId="72285376" w14:textId="741387CA" w:rsidR="00EA76DA" w:rsidRPr="00EA76DA" w:rsidRDefault="00EA76DA" w:rsidP="00EA76DA">
      <w:pPr>
        <w:spacing w:after="66"/>
        <w:ind w:left="720" w:firstLine="0"/>
        <w:rPr>
          <w:color w:val="FF0000"/>
        </w:rPr>
      </w:pPr>
      <w:r w:rsidRPr="00EA76DA">
        <w:rPr>
          <w:color w:val="FF0000"/>
        </w:rPr>
        <w:t>Cada vez menos computadoras s</w:t>
      </w:r>
      <w:r>
        <w:rPr>
          <w:color w:val="FF0000"/>
        </w:rPr>
        <w:t xml:space="preserve">on vendidas en la web hoy en </w:t>
      </w:r>
      <w:proofErr w:type="spellStart"/>
      <w:r>
        <w:rPr>
          <w:color w:val="FF0000"/>
        </w:rPr>
        <w:t>dia</w:t>
      </w:r>
      <w:proofErr w:type="spellEnd"/>
    </w:p>
    <w:p w14:paraId="5619F03C" w14:textId="77777777" w:rsidR="00E41920" w:rsidRDefault="00000000">
      <w:pPr>
        <w:numPr>
          <w:ilvl w:val="0"/>
          <w:numId w:val="1"/>
        </w:numPr>
        <w:ind w:hanging="360"/>
        <w:rPr>
          <w:lang w:val="en-US"/>
        </w:rPr>
      </w:pPr>
      <w:r w:rsidRPr="00EA76DA">
        <w:rPr>
          <w:lang w:val="en-US"/>
        </w:rPr>
        <w:t xml:space="preserve">More and more money </w:t>
      </w:r>
      <w:proofErr w:type="gramStart"/>
      <w:r w:rsidRPr="00EA76DA">
        <w:rPr>
          <w:lang w:val="en-US"/>
        </w:rPr>
        <w:t>is</w:t>
      </w:r>
      <w:proofErr w:type="gramEnd"/>
      <w:r w:rsidRPr="00EA76DA">
        <w:rPr>
          <w:lang w:val="en-US"/>
        </w:rPr>
        <w:t xml:space="preserve"> necessary to get yourself a new laptop.  </w:t>
      </w:r>
    </w:p>
    <w:p w14:paraId="4FFC5172" w14:textId="3F2A41F7" w:rsidR="00EA76DA" w:rsidRPr="00EA76DA" w:rsidRDefault="00EA76DA" w:rsidP="00EA76DA">
      <w:pPr>
        <w:ind w:left="720" w:firstLine="0"/>
        <w:rPr>
          <w:color w:val="FF0000"/>
        </w:rPr>
      </w:pPr>
      <w:r w:rsidRPr="00EA76DA">
        <w:rPr>
          <w:color w:val="FF0000"/>
        </w:rPr>
        <w:t xml:space="preserve">Cada vez </w:t>
      </w:r>
      <w:proofErr w:type="spellStart"/>
      <w:r w:rsidRPr="00EA76DA">
        <w:rPr>
          <w:color w:val="FF0000"/>
        </w:rPr>
        <w:t>mas</w:t>
      </w:r>
      <w:proofErr w:type="spellEnd"/>
      <w:r w:rsidRPr="00EA76DA">
        <w:rPr>
          <w:color w:val="FF0000"/>
        </w:rPr>
        <w:t xml:space="preserve"> diner</w:t>
      </w:r>
      <w:r>
        <w:rPr>
          <w:color w:val="FF0000"/>
        </w:rPr>
        <w:t>o es necesario para tener tu propia laptop</w:t>
      </w:r>
    </w:p>
    <w:p w14:paraId="3C22005E" w14:textId="77777777" w:rsidR="00E41920" w:rsidRPr="00EA76DA" w:rsidRDefault="00000000">
      <w:pPr>
        <w:spacing w:after="0" w:line="259" w:lineRule="auto"/>
        <w:ind w:left="0" w:firstLine="0"/>
      </w:pPr>
      <w:r w:rsidRPr="00EA76DA">
        <w:t xml:space="preserve"> </w:t>
      </w:r>
    </w:p>
    <w:p w14:paraId="7F74F66E" w14:textId="77777777" w:rsidR="00E41920" w:rsidRDefault="00000000">
      <w:pPr>
        <w:spacing w:after="316" w:line="259" w:lineRule="auto"/>
        <w:ind w:left="0" w:firstLine="0"/>
      </w:pPr>
      <w:r>
        <w:rPr>
          <w:b/>
          <w:sz w:val="22"/>
        </w:rPr>
        <w:t>B- Traduce el texto que sigue.</w:t>
      </w:r>
      <w:r>
        <w:rPr>
          <w:sz w:val="22"/>
        </w:rPr>
        <w:t xml:space="preserve"> </w:t>
      </w:r>
    </w:p>
    <w:p w14:paraId="451EC376" w14:textId="77777777" w:rsidR="00E41920" w:rsidRPr="00EA76DA" w:rsidRDefault="00000000">
      <w:pPr>
        <w:spacing w:after="162" w:line="258" w:lineRule="auto"/>
        <w:ind w:left="223" w:right="545"/>
        <w:jc w:val="both"/>
        <w:rPr>
          <w:lang w:val="en-US"/>
        </w:rPr>
      </w:pPr>
      <w:r>
        <w:rPr>
          <w:noProof/>
          <w:sz w:val="22"/>
        </w:rPr>
        <mc:AlternateContent>
          <mc:Choice Requires="wpg">
            <w:drawing>
              <wp:anchor distT="0" distB="0" distL="114300" distR="114300" simplePos="0" relativeHeight="251658240" behindDoc="1" locked="0" layoutInCell="1" allowOverlap="1" wp14:anchorId="5AC6F80A" wp14:editId="1E2685DB">
                <wp:simplePos x="0" y="0"/>
                <wp:positionH relativeFrom="column">
                  <wp:posOffset>508</wp:posOffset>
                </wp:positionH>
                <wp:positionV relativeFrom="paragraph">
                  <wp:posOffset>-139430</wp:posOffset>
                </wp:positionV>
                <wp:extent cx="6418453" cy="2248916"/>
                <wp:effectExtent l="0" t="0" r="0" b="0"/>
                <wp:wrapNone/>
                <wp:docPr id="1838" name="Group 1838"/>
                <wp:cNvGraphicFramePr/>
                <a:graphic xmlns:a="http://schemas.openxmlformats.org/drawingml/2006/main">
                  <a:graphicData uri="http://schemas.microsoft.com/office/word/2010/wordprocessingGroup">
                    <wpg:wgp>
                      <wpg:cNvGrpSpPr/>
                      <wpg:grpSpPr>
                        <a:xfrm>
                          <a:off x="0" y="0"/>
                          <a:ext cx="6418453" cy="2248916"/>
                          <a:chOff x="0" y="0"/>
                          <a:chExt cx="6418453" cy="2248916"/>
                        </a:xfrm>
                      </wpg:grpSpPr>
                      <wps:wsp>
                        <wps:cNvPr id="208" name="Shape 208"/>
                        <wps:cNvSpPr/>
                        <wps:spPr>
                          <a:xfrm>
                            <a:off x="0" y="0"/>
                            <a:ext cx="6418453" cy="2248916"/>
                          </a:xfrm>
                          <a:custGeom>
                            <a:avLst/>
                            <a:gdLst/>
                            <a:ahLst/>
                            <a:cxnLst/>
                            <a:rect l="0" t="0" r="0" b="0"/>
                            <a:pathLst>
                              <a:path w="6418453" h="2248916">
                                <a:moveTo>
                                  <a:pt x="47117" y="81535"/>
                                </a:moveTo>
                                <a:cubicBezTo>
                                  <a:pt x="345123" y="13589"/>
                                  <a:pt x="548361" y="163068"/>
                                  <a:pt x="750684" y="81535"/>
                                </a:cubicBezTo>
                                <a:cubicBezTo>
                                  <a:pt x="953008" y="0"/>
                                  <a:pt x="1271905" y="132842"/>
                                  <a:pt x="1454277" y="81535"/>
                                </a:cubicBezTo>
                                <a:cubicBezTo>
                                  <a:pt x="1636649" y="30226"/>
                                  <a:pt x="1871472" y="95759"/>
                                  <a:pt x="2094357" y="81535"/>
                                </a:cubicBezTo>
                                <a:cubicBezTo>
                                  <a:pt x="2317242" y="67311"/>
                                  <a:pt x="2384425" y="86995"/>
                                  <a:pt x="2480818" y="81535"/>
                                </a:cubicBezTo>
                                <a:cubicBezTo>
                                  <a:pt x="2577084" y="76074"/>
                                  <a:pt x="2900680" y="110999"/>
                                  <a:pt x="3184398" y="81535"/>
                                </a:cubicBezTo>
                                <a:cubicBezTo>
                                  <a:pt x="3467989" y="52070"/>
                                  <a:pt x="3442335" y="83439"/>
                                  <a:pt x="3634105" y="81535"/>
                                </a:cubicBezTo>
                                <a:cubicBezTo>
                                  <a:pt x="3826002" y="79629"/>
                                  <a:pt x="3939794" y="100203"/>
                                  <a:pt x="4020566" y="81535"/>
                                </a:cubicBezTo>
                                <a:cubicBezTo>
                                  <a:pt x="4101211" y="62865"/>
                                  <a:pt x="4433697" y="100076"/>
                                  <a:pt x="4724146" y="81535"/>
                                </a:cubicBezTo>
                                <a:cubicBezTo>
                                  <a:pt x="5014595" y="62992"/>
                                  <a:pt x="5004689" y="121031"/>
                                  <a:pt x="5237353" y="81535"/>
                                </a:cubicBezTo>
                                <a:cubicBezTo>
                                  <a:pt x="5470017" y="42037"/>
                                  <a:pt x="5739003" y="145797"/>
                                  <a:pt x="5877560" y="81535"/>
                                </a:cubicBezTo>
                                <a:cubicBezTo>
                                  <a:pt x="6015990" y="17273"/>
                                  <a:pt x="6231128" y="92711"/>
                                  <a:pt x="6390767" y="81535"/>
                                </a:cubicBezTo>
                                <a:cubicBezTo>
                                  <a:pt x="6411849" y="204598"/>
                                  <a:pt x="6383782" y="405130"/>
                                  <a:pt x="6390767" y="544703"/>
                                </a:cubicBezTo>
                                <a:cubicBezTo>
                                  <a:pt x="6397752" y="684150"/>
                                  <a:pt x="6363081" y="917322"/>
                                  <a:pt x="6390767" y="1049782"/>
                                </a:cubicBezTo>
                                <a:cubicBezTo>
                                  <a:pt x="6418453" y="1182371"/>
                                  <a:pt x="6390513" y="1401191"/>
                                  <a:pt x="6390767" y="1618235"/>
                                </a:cubicBezTo>
                                <a:cubicBezTo>
                                  <a:pt x="6391021" y="1835277"/>
                                  <a:pt x="6387974" y="1939925"/>
                                  <a:pt x="6390767" y="2186560"/>
                                </a:cubicBezTo>
                                <a:cubicBezTo>
                                  <a:pt x="6229731" y="2193672"/>
                                  <a:pt x="6187059" y="2168272"/>
                                  <a:pt x="6004433" y="2186560"/>
                                </a:cubicBezTo>
                                <a:cubicBezTo>
                                  <a:pt x="5821680" y="2204848"/>
                                  <a:pt x="5686298" y="2181225"/>
                                  <a:pt x="5554599" y="2186560"/>
                                </a:cubicBezTo>
                                <a:cubicBezTo>
                                  <a:pt x="5422773" y="2191893"/>
                                  <a:pt x="5286121" y="2165731"/>
                                  <a:pt x="5104765" y="2186560"/>
                                </a:cubicBezTo>
                                <a:cubicBezTo>
                                  <a:pt x="4923409" y="2207387"/>
                                  <a:pt x="4740783" y="2162684"/>
                                  <a:pt x="4591431" y="2186560"/>
                                </a:cubicBezTo>
                                <a:cubicBezTo>
                                  <a:pt x="4442206" y="2210436"/>
                                  <a:pt x="4320921" y="2162556"/>
                                  <a:pt x="4205097" y="2186560"/>
                                </a:cubicBezTo>
                                <a:cubicBezTo>
                                  <a:pt x="4089273" y="2210562"/>
                                  <a:pt x="3696716" y="2139697"/>
                                  <a:pt x="3565017" y="2186560"/>
                                </a:cubicBezTo>
                                <a:cubicBezTo>
                                  <a:pt x="3433191" y="2233423"/>
                                  <a:pt x="3213862" y="2162937"/>
                                  <a:pt x="3051683" y="2186560"/>
                                </a:cubicBezTo>
                                <a:cubicBezTo>
                                  <a:pt x="2889631" y="2210181"/>
                                  <a:pt x="2825877" y="2162937"/>
                                  <a:pt x="2601849" y="2186560"/>
                                </a:cubicBezTo>
                                <a:cubicBezTo>
                                  <a:pt x="2377821" y="2210181"/>
                                  <a:pt x="2219325" y="2124202"/>
                                  <a:pt x="1961769" y="2186560"/>
                                </a:cubicBezTo>
                                <a:cubicBezTo>
                                  <a:pt x="1704213" y="2248916"/>
                                  <a:pt x="1473835" y="2163953"/>
                                  <a:pt x="1258189" y="2186560"/>
                                </a:cubicBezTo>
                                <a:cubicBezTo>
                                  <a:pt x="1042416" y="2209165"/>
                                  <a:pt x="978535" y="2183258"/>
                                  <a:pt x="808355" y="2186560"/>
                                </a:cubicBezTo>
                                <a:cubicBezTo>
                                  <a:pt x="638200" y="2189862"/>
                                  <a:pt x="214211" y="2180845"/>
                                  <a:pt x="47117" y="2186560"/>
                                </a:cubicBezTo>
                                <a:cubicBezTo>
                                  <a:pt x="24028" y="2001648"/>
                                  <a:pt x="94234" y="1871853"/>
                                  <a:pt x="47117" y="1681353"/>
                                </a:cubicBezTo>
                                <a:cubicBezTo>
                                  <a:pt x="0" y="1490853"/>
                                  <a:pt x="68974" y="1352677"/>
                                  <a:pt x="47117" y="1197229"/>
                                </a:cubicBezTo>
                                <a:cubicBezTo>
                                  <a:pt x="25260" y="1041654"/>
                                  <a:pt x="66777" y="801498"/>
                                  <a:pt x="47117" y="692024"/>
                                </a:cubicBezTo>
                                <a:cubicBezTo>
                                  <a:pt x="27457" y="582550"/>
                                  <a:pt x="109258" y="233935"/>
                                  <a:pt x="47117" y="81535"/>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8" style="width:505.39pt;height:177.08pt;position:absolute;z-index:-2147483608;mso-position-horizontal-relative:text;mso-position-horizontal:absolute;margin-left:0.0400009pt;mso-position-vertical-relative:text;margin-top:-10.9788pt;" coordsize="64184,22489">
                <v:shape id="Shape 208" style="position:absolute;width:64184;height:22489;left:0;top:0;" coordsize="6418453,2248916" path="m47117,81535c345123,13589,548361,163068,750684,81535c953008,0,1271905,132842,1454277,81535c1636649,30226,1871472,95759,2094357,81535c2317242,67311,2384425,86995,2480818,81535c2577084,76074,2900680,110999,3184398,81535c3467989,52070,3442335,83439,3634105,81535c3826002,79629,3939794,100203,4020566,81535c4101211,62865,4433697,100076,4724146,81535c5014595,62992,5004689,121031,5237353,81535c5470017,42037,5739003,145797,5877560,81535c6015990,17273,6231128,92711,6390767,81535c6411849,204598,6383782,405130,6390767,544703c6397752,684150,6363081,917322,6390767,1049782c6418453,1182371,6390513,1401191,6390767,1618235c6391021,1835277,6387974,1939925,6390767,2186560c6229731,2193672,6187059,2168272,6004433,2186560c5821680,2204848,5686298,2181225,5554599,2186560c5422773,2191893,5286121,2165731,5104765,2186560c4923409,2207387,4740783,2162684,4591431,2186560c4442206,2210436,4320921,2162556,4205097,2186560c4089273,2210562,3696716,2139697,3565017,2186560c3433191,2233423,3213862,2162937,3051683,2186560c2889631,2210181,2825877,2162937,2601849,2186560c2377821,2210181,2219325,2124202,1961769,2186560c1704213,2248916,1473835,2163953,1258189,2186560c1042416,2209165,978535,2183258,808355,2186560c638200,2189862,214211,2180845,47117,2186560c24028,2001648,94234,1871853,47117,1681353c0,1490853,68974,1352677,47117,1197229c25260,1041654,66777,801498,47117,692024c27457,582550,109258,233935,47117,81535x">
                  <v:stroke weight="1pt" endcap="flat" joinstyle="miter" miterlimit="10" on="true" color="#4472c4"/>
                  <v:fill on="false" color="#000000" opacity="0"/>
                </v:shape>
              </v:group>
            </w:pict>
          </mc:Fallback>
        </mc:AlternateContent>
      </w:r>
      <w:r w:rsidRPr="00EA76DA">
        <w:rPr>
          <w:rFonts w:ascii="Arial" w:eastAsia="Arial" w:hAnsi="Arial" w:cs="Arial"/>
          <w:sz w:val="22"/>
          <w:lang w:val="en-US"/>
        </w:rPr>
        <w:t xml:space="preserve">Large-scale automated data processing of punched cards was performed for the U.S. Census in 1890 by tabulating machines designed by Herman Hollerith and built by the Computing Tabulating Recording Corporation, which later became IBM. By the end of the 19th century </w:t>
      </w:r>
      <w:proofErr w:type="gramStart"/>
      <w:r w:rsidRPr="00EA76DA">
        <w:rPr>
          <w:rFonts w:ascii="Arial" w:eastAsia="Arial" w:hAnsi="Arial" w:cs="Arial"/>
          <w:sz w:val="22"/>
          <w:lang w:val="en-US"/>
        </w:rPr>
        <w:t>a number of</w:t>
      </w:r>
      <w:proofErr w:type="gramEnd"/>
      <w:r w:rsidRPr="00EA76DA">
        <w:rPr>
          <w:rFonts w:ascii="Arial" w:eastAsia="Arial" w:hAnsi="Arial" w:cs="Arial"/>
          <w:sz w:val="22"/>
          <w:lang w:val="en-US"/>
        </w:rPr>
        <w:t xml:space="preserve"> technologies that would later prove useful in the realization of practical computers had begun to appear: the punched card, Boolean algebra, the vacuum tube (thermionic valve) and the teleprinter. </w:t>
      </w:r>
    </w:p>
    <w:p w14:paraId="483D561D" w14:textId="77777777" w:rsidR="00E41920" w:rsidRPr="00EA76DA" w:rsidRDefault="00000000">
      <w:pPr>
        <w:spacing w:after="795" w:line="258" w:lineRule="auto"/>
        <w:ind w:left="223" w:right="545"/>
        <w:jc w:val="both"/>
        <w:rPr>
          <w:lang w:val="en-US"/>
        </w:rPr>
      </w:pPr>
      <w:r w:rsidRPr="00EA76DA">
        <w:rPr>
          <w:rFonts w:ascii="Arial" w:eastAsia="Arial" w:hAnsi="Arial" w:cs="Arial"/>
          <w:sz w:val="22"/>
          <w:lang w:val="en-US"/>
        </w:rPr>
        <w:t xml:space="preserve">During the first half of the 20th century, many scientific computing needs were met by increasingly sophisticated analog computers, which used a direct mechanical or electrical model of the problem as a basis for computation. However, these were not programmable and generally lacked the versatility and accuracy of modern digital computers. </w:t>
      </w:r>
    </w:p>
    <w:p w14:paraId="32E265D3" w14:textId="1DB5948B" w:rsidR="00EA76DA" w:rsidRPr="00CA5920" w:rsidRDefault="00000000" w:rsidP="00EA76DA">
      <w:pPr>
        <w:spacing w:after="158" w:line="259" w:lineRule="auto"/>
        <w:ind w:left="0" w:firstLine="0"/>
        <w:rPr>
          <w:color w:val="FF0000"/>
          <w:sz w:val="22"/>
        </w:rPr>
      </w:pPr>
      <w:r w:rsidRPr="00EA76DA">
        <w:rPr>
          <w:color w:val="FF0000"/>
          <w:sz w:val="22"/>
        </w:rPr>
        <w:t xml:space="preserve"> </w:t>
      </w:r>
      <w:r w:rsidR="00EA76DA" w:rsidRPr="00EA76DA">
        <w:rPr>
          <w:color w:val="FF0000"/>
          <w:sz w:val="22"/>
        </w:rPr>
        <w:t xml:space="preserve">El procesamiento automatizado de datos a gran escala de tarjetas perforadas se realizó para el censo de Estados Unidos en 1890 mediante máquinas tabuladoras diseñadas por Herman Hollerith y construidas por Computing </w:t>
      </w:r>
      <w:proofErr w:type="spellStart"/>
      <w:r w:rsidR="00EA76DA" w:rsidRPr="00EA76DA">
        <w:rPr>
          <w:color w:val="FF0000"/>
          <w:sz w:val="22"/>
        </w:rPr>
        <w:t>Tabulated</w:t>
      </w:r>
      <w:proofErr w:type="spellEnd"/>
      <w:r w:rsidR="00EA76DA" w:rsidRPr="00EA76DA">
        <w:rPr>
          <w:color w:val="FF0000"/>
          <w:sz w:val="22"/>
        </w:rPr>
        <w:t xml:space="preserve"> </w:t>
      </w:r>
      <w:proofErr w:type="spellStart"/>
      <w:r w:rsidR="00EA76DA" w:rsidRPr="00EA76DA">
        <w:rPr>
          <w:color w:val="FF0000"/>
          <w:sz w:val="22"/>
        </w:rPr>
        <w:t>Recording</w:t>
      </w:r>
      <w:proofErr w:type="spellEnd"/>
      <w:r w:rsidR="00EA76DA" w:rsidRPr="00EA76DA">
        <w:rPr>
          <w:color w:val="FF0000"/>
          <w:sz w:val="22"/>
        </w:rPr>
        <w:t xml:space="preserve"> </w:t>
      </w:r>
      <w:proofErr w:type="spellStart"/>
      <w:r w:rsidR="00EA76DA" w:rsidRPr="00EA76DA">
        <w:rPr>
          <w:color w:val="FF0000"/>
          <w:sz w:val="22"/>
        </w:rPr>
        <w:t>Corporation</w:t>
      </w:r>
      <w:proofErr w:type="spellEnd"/>
      <w:r w:rsidR="00EA76DA" w:rsidRPr="00EA76DA">
        <w:rPr>
          <w:color w:val="FF0000"/>
          <w:sz w:val="22"/>
        </w:rPr>
        <w:t xml:space="preserve">, que más tarde se convirtió en IBM. </w:t>
      </w:r>
      <w:r w:rsidR="00EA76DA" w:rsidRPr="00CA5920">
        <w:rPr>
          <w:color w:val="FF0000"/>
          <w:sz w:val="22"/>
        </w:rPr>
        <w:t xml:space="preserve">A finales del siglo XIX comenzaron a aparecer una serie de tecnologías que más tarde resultarían útiles en la realización de </w:t>
      </w:r>
      <w:r w:rsidR="00CA5920">
        <w:rPr>
          <w:color w:val="FF0000"/>
          <w:sz w:val="22"/>
        </w:rPr>
        <w:t xml:space="preserve">computadoras </w:t>
      </w:r>
      <w:r w:rsidR="00EA76DA" w:rsidRPr="00CA5920">
        <w:rPr>
          <w:color w:val="FF0000"/>
          <w:sz w:val="22"/>
        </w:rPr>
        <w:t>práctic</w:t>
      </w:r>
      <w:r w:rsidR="00CA5920">
        <w:rPr>
          <w:color w:val="FF0000"/>
          <w:sz w:val="22"/>
        </w:rPr>
        <w:t>a</w:t>
      </w:r>
      <w:r w:rsidR="00EA76DA" w:rsidRPr="00CA5920">
        <w:rPr>
          <w:color w:val="FF0000"/>
          <w:sz w:val="22"/>
        </w:rPr>
        <w:t xml:space="preserve">s: la tarjeta perforada, el álgebra de Boole, el tubo de vacío (válvula termoiónica) y la </w:t>
      </w:r>
      <w:proofErr w:type="spellStart"/>
      <w:r w:rsidR="00EA76DA" w:rsidRPr="00CA5920">
        <w:rPr>
          <w:color w:val="FF0000"/>
          <w:sz w:val="22"/>
        </w:rPr>
        <w:t>teleimpresora</w:t>
      </w:r>
      <w:proofErr w:type="spellEnd"/>
      <w:r w:rsidR="00EA76DA" w:rsidRPr="00CA5920">
        <w:rPr>
          <w:color w:val="FF0000"/>
          <w:sz w:val="22"/>
        </w:rPr>
        <w:t>.</w:t>
      </w:r>
    </w:p>
    <w:p w14:paraId="741D84FA" w14:textId="32692DFD" w:rsidR="00E41920" w:rsidRPr="00EA76DA" w:rsidRDefault="00EA76DA" w:rsidP="00EA76DA">
      <w:pPr>
        <w:spacing w:after="158" w:line="259" w:lineRule="auto"/>
        <w:ind w:left="0" w:firstLine="0"/>
        <w:rPr>
          <w:color w:val="FF0000"/>
        </w:rPr>
      </w:pPr>
      <w:r w:rsidRPr="00CA5920">
        <w:rPr>
          <w:color w:val="FF0000"/>
          <w:sz w:val="22"/>
        </w:rPr>
        <w:t>Durante la primera mitad del siglo XX, muchas necesidades informáticas científicas fueron satisfechas por computadoras analógicas cada vez más sofisticadas, que utilizaban un modelo mecánico o eléctrico directo del problema como base para el cálculo. Sin embargo, no eran programables y, en general, carecían de la versatilidad y precisión de las computadoras digitales modernas.</w:t>
      </w:r>
    </w:p>
    <w:p w14:paraId="2B8360FC" w14:textId="77777777" w:rsidR="00E41920" w:rsidRPr="00EA76DA" w:rsidRDefault="00000000">
      <w:pPr>
        <w:spacing w:after="161" w:line="259" w:lineRule="auto"/>
        <w:ind w:left="0" w:firstLine="0"/>
      </w:pPr>
      <w:r w:rsidRPr="00EA76DA">
        <w:rPr>
          <w:sz w:val="22"/>
        </w:rPr>
        <w:t xml:space="preserve"> </w:t>
      </w:r>
    </w:p>
    <w:p w14:paraId="6A2C6841" w14:textId="77777777" w:rsidR="00E41920" w:rsidRPr="00EA76DA" w:rsidRDefault="00000000">
      <w:pPr>
        <w:spacing w:after="158" w:line="259" w:lineRule="auto"/>
        <w:ind w:left="0" w:firstLine="0"/>
      </w:pPr>
      <w:r w:rsidRPr="00EA76DA">
        <w:rPr>
          <w:sz w:val="22"/>
        </w:rPr>
        <w:t xml:space="preserve"> </w:t>
      </w:r>
    </w:p>
    <w:p w14:paraId="44A8751B" w14:textId="77777777" w:rsidR="00E41920" w:rsidRPr="00EA76DA" w:rsidRDefault="00000000">
      <w:pPr>
        <w:spacing w:after="158" w:line="259" w:lineRule="auto"/>
        <w:ind w:left="0" w:firstLine="0"/>
      </w:pPr>
      <w:r w:rsidRPr="00EA76DA">
        <w:rPr>
          <w:sz w:val="22"/>
        </w:rPr>
        <w:t xml:space="preserve"> </w:t>
      </w:r>
    </w:p>
    <w:p w14:paraId="0DA17171" w14:textId="77777777" w:rsidR="00E41920" w:rsidRPr="00EA76DA" w:rsidRDefault="00000000">
      <w:pPr>
        <w:spacing w:after="160" w:line="259" w:lineRule="auto"/>
        <w:ind w:left="0" w:firstLine="0"/>
      </w:pPr>
      <w:r w:rsidRPr="00EA76DA">
        <w:rPr>
          <w:sz w:val="22"/>
        </w:rPr>
        <w:t xml:space="preserve"> </w:t>
      </w:r>
    </w:p>
    <w:p w14:paraId="0589AD5C" w14:textId="77777777" w:rsidR="00E41920" w:rsidRPr="00EA76DA" w:rsidRDefault="00000000">
      <w:pPr>
        <w:spacing w:after="158" w:line="259" w:lineRule="auto"/>
        <w:ind w:left="0" w:firstLine="0"/>
      </w:pPr>
      <w:r w:rsidRPr="00EA76DA">
        <w:rPr>
          <w:sz w:val="22"/>
        </w:rPr>
        <w:t xml:space="preserve"> </w:t>
      </w:r>
    </w:p>
    <w:p w14:paraId="0DCC4378" w14:textId="77777777" w:rsidR="00E41920" w:rsidRPr="00EA76DA" w:rsidRDefault="00000000">
      <w:pPr>
        <w:spacing w:after="160" w:line="259" w:lineRule="auto"/>
        <w:ind w:left="0" w:firstLine="0"/>
      </w:pPr>
      <w:r w:rsidRPr="00EA76DA">
        <w:rPr>
          <w:sz w:val="22"/>
        </w:rPr>
        <w:lastRenderedPageBreak/>
        <w:t xml:space="preserve"> </w:t>
      </w:r>
    </w:p>
    <w:p w14:paraId="70450A0A" w14:textId="77777777" w:rsidR="00E41920" w:rsidRPr="00EA76DA" w:rsidRDefault="00000000">
      <w:pPr>
        <w:spacing w:after="158" w:line="259" w:lineRule="auto"/>
        <w:ind w:left="0" w:firstLine="0"/>
      </w:pPr>
      <w:r w:rsidRPr="00EA76DA">
        <w:rPr>
          <w:sz w:val="22"/>
        </w:rPr>
        <w:t xml:space="preserve"> </w:t>
      </w:r>
    </w:p>
    <w:p w14:paraId="239F0B5C" w14:textId="77777777" w:rsidR="00E41920" w:rsidRPr="00EA76DA" w:rsidRDefault="00000000">
      <w:pPr>
        <w:spacing w:after="160" w:line="259" w:lineRule="auto"/>
        <w:ind w:left="0" w:firstLine="0"/>
      </w:pPr>
      <w:r w:rsidRPr="00EA76DA">
        <w:rPr>
          <w:sz w:val="22"/>
        </w:rPr>
        <w:t xml:space="preserve"> </w:t>
      </w:r>
    </w:p>
    <w:p w14:paraId="2783874A" w14:textId="77777777" w:rsidR="00E41920" w:rsidRPr="00EA76DA" w:rsidRDefault="00000000">
      <w:pPr>
        <w:spacing w:after="0" w:line="259" w:lineRule="auto"/>
        <w:ind w:left="0" w:firstLine="0"/>
      </w:pPr>
      <w:r w:rsidRPr="00EA76DA">
        <w:rPr>
          <w:sz w:val="22"/>
        </w:rPr>
        <w:t xml:space="preserve"> </w:t>
      </w:r>
    </w:p>
    <w:p w14:paraId="7BE9E491" w14:textId="77777777" w:rsidR="00E41920" w:rsidRDefault="00000000">
      <w:pPr>
        <w:spacing w:after="68" w:line="259" w:lineRule="auto"/>
        <w:ind w:left="331" w:right="-27" w:firstLine="0"/>
      </w:pPr>
      <w:r>
        <w:rPr>
          <w:noProof/>
          <w:sz w:val="22"/>
        </w:rPr>
        <mc:AlternateContent>
          <mc:Choice Requires="wpg">
            <w:drawing>
              <wp:inline distT="0" distB="0" distL="0" distR="0" wp14:anchorId="46E9DD74" wp14:editId="14E17C24">
                <wp:extent cx="6455410" cy="6096"/>
                <wp:effectExtent l="0" t="0" r="0" b="0"/>
                <wp:docPr id="1837" name="Group 1837"/>
                <wp:cNvGraphicFramePr/>
                <a:graphic xmlns:a="http://schemas.openxmlformats.org/drawingml/2006/main">
                  <a:graphicData uri="http://schemas.microsoft.com/office/word/2010/wordprocessingGroup">
                    <wpg:wgp>
                      <wpg:cNvGrpSpPr/>
                      <wpg:grpSpPr>
                        <a:xfrm>
                          <a:off x="0" y="0"/>
                          <a:ext cx="6455410" cy="6096"/>
                          <a:chOff x="0" y="0"/>
                          <a:chExt cx="6455410" cy="6096"/>
                        </a:xfrm>
                      </wpg:grpSpPr>
                      <wps:wsp>
                        <wps:cNvPr id="2322" name="Shape 2322"/>
                        <wps:cNvSpPr/>
                        <wps:spPr>
                          <a:xfrm>
                            <a:off x="0" y="0"/>
                            <a:ext cx="6455410" cy="9144"/>
                          </a:xfrm>
                          <a:custGeom>
                            <a:avLst/>
                            <a:gdLst/>
                            <a:ahLst/>
                            <a:cxnLst/>
                            <a:rect l="0" t="0" r="0" b="0"/>
                            <a:pathLst>
                              <a:path w="6455410" h="9144">
                                <a:moveTo>
                                  <a:pt x="0" y="0"/>
                                </a:moveTo>
                                <a:lnTo>
                                  <a:pt x="6455410" y="0"/>
                                </a:lnTo>
                                <a:lnTo>
                                  <a:pt x="6455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7" style="width:508.3pt;height:0.47998pt;mso-position-horizontal-relative:char;mso-position-vertical-relative:line" coordsize="64554,60">
                <v:shape id="Shape 2323" style="position:absolute;width:64554;height:91;left:0;top:0;" coordsize="6455410,9144" path="m0,0l6455410,0l6455410,9144l0,9144l0,0">
                  <v:stroke weight="0pt" endcap="flat" joinstyle="miter" miterlimit="10" on="false" color="#000000" opacity="0"/>
                  <v:fill on="true" color="#000000"/>
                </v:shape>
              </v:group>
            </w:pict>
          </mc:Fallback>
        </mc:AlternateContent>
      </w:r>
    </w:p>
    <w:p w14:paraId="56F281D7" w14:textId="77777777" w:rsidR="00E41920" w:rsidRDefault="00000000">
      <w:pPr>
        <w:ind w:left="370"/>
      </w:pPr>
      <w:r>
        <w:t xml:space="preserve">Fuentes consultadas:  </w:t>
      </w:r>
    </w:p>
    <w:p w14:paraId="306BF5FD" w14:textId="77777777" w:rsidR="00E41920" w:rsidRDefault="00000000">
      <w:pPr>
        <w:spacing w:after="0" w:line="240" w:lineRule="auto"/>
        <w:ind w:left="360" w:firstLine="0"/>
      </w:pPr>
      <w:hyperlink r:id="rId5">
        <w:r>
          <w:rPr>
            <w:color w:val="0563C1"/>
            <w:u w:val="single" w:color="0563C1"/>
          </w:rPr>
          <w:t>https://www.thoughtco.com/double</w:t>
        </w:r>
      </w:hyperlink>
      <w:hyperlink r:id="rId6">
        <w:r>
          <w:rPr>
            <w:color w:val="0563C1"/>
            <w:u w:val="single" w:color="0563C1"/>
          </w:rPr>
          <w:t>-</w:t>
        </w:r>
      </w:hyperlink>
      <w:hyperlink r:id="rId7">
        <w:r>
          <w:rPr>
            <w:color w:val="0563C1"/>
            <w:u w:val="single" w:color="0563C1"/>
          </w:rPr>
          <w:t>comparatives</w:t>
        </w:r>
      </w:hyperlink>
      <w:hyperlink r:id="rId8">
        <w:r>
          <w:rPr>
            <w:color w:val="0563C1"/>
            <w:u w:val="single" w:color="0563C1"/>
          </w:rPr>
          <w:t>-</w:t>
        </w:r>
      </w:hyperlink>
      <w:hyperlink r:id="rId9">
        <w:r>
          <w:rPr>
            <w:color w:val="0563C1"/>
            <w:u w:val="single" w:color="0563C1"/>
          </w:rPr>
          <w:t>1210274</w:t>
        </w:r>
      </w:hyperlink>
      <w:hyperlink r:id="rId10">
        <w:r>
          <w:rPr>
            <w:color w:val="0563C1"/>
          </w:rPr>
          <w:t xml:space="preserve"> </w:t>
        </w:r>
      </w:hyperlink>
      <w:hyperlink r:id="rId11">
        <w:r>
          <w:rPr>
            <w:color w:val="0563C1"/>
            <w:u w:val="single" w:color="0563C1"/>
          </w:rPr>
          <w:t>https://www.englishgrammar.org/thethe</w:t>
        </w:r>
      </w:hyperlink>
      <w:hyperlink r:id="rId12">
        <w:r>
          <w:rPr>
            <w:color w:val="0563C1"/>
            <w:u w:val="single" w:color="0563C1"/>
          </w:rPr>
          <w:t>-</w:t>
        </w:r>
      </w:hyperlink>
      <w:hyperlink r:id="rId13">
        <w:r>
          <w:rPr>
            <w:color w:val="0563C1"/>
            <w:u w:val="single" w:color="0563C1"/>
          </w:rPr>
          <w:t>comparative</w:t>
        </w:r>
      </w:hyperlink>
      <w:hyperlink r:id="rId14">
        <w:r>
          <w:rPr>
            <w:color w:val="0563C1"/>
            <w:u w:val="single" w:color="0563C1"/>
          </w:rPr>
          <w:t>-</w:t>
        </w:r>
      </w:hyperlink>
      <w:hyperlink r:id="rId15">
        <w:r>
          <w:rPr>
            <w:color w:val="0563C1"/>
            <w:u w:val="single" w:color="0563C1"/>
          </w:rPr>
          <w:t>adjectives/</w:t>
        </w:r>
      </w:hyperlink>
      <w:hyperlink r:id="rId16">
        <w:r>
          <w:t xml:space="preserve"> </w:t>
        </w:r>
      </w:hyperlink>
    </w:p>
    <w:p w14:paraId="38C8BF6E" w14:textId="77777777" w:rsidR="00E41920" w:rsidRDefault="00000000">
      <w:pPr>
        <w:spacing w:after="158" w:line="259" w:lineRule="auto"/>
        <w:ind w:left="0" w:firstLine="0"/>
      </w:pPr>
      <w:r>
        <w:rPr>
          <w:sz w:val="22"/>
        </w:rPr>
        <w:t xml:space="preserve"> </w:t>
      </w:r>
    </w:p>
    <w:p w14:paraId="0864B49C" w14:textId="77777777" w:rsidR="00E41920" w:rsidRDefault="00000000">
      <w:pPr>
        <w:spacing w:after="0" w:line="259" w:lineRule="auto"/>
        <w:ind w:left="0" w:firstLine="0"/>
      </w:pPr>
      <w:r>
        <w:rPr>
          <w:sz w:val="22"/>
        </w:rPr>
        <w:t xml:space="preserve"> </w:t>
      </w:r>
    </w:p>
    <w:sectPr w:rsidR="00E41920">
      <w:pgSz w:w="11906" w:h="16838"/>
      <w:pgMar w:top="763" w:right="716" w:bottom="90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63C41"/>
    <w:multiLevelType w:val="hybridMultilevel"/>
    <w:tmpl w:val="A112A484"/>
    <w:lvl w:ilvl="0" w:tplc="E2380AB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3C1AB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C5859F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C7C8E1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12011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1A6CC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7649A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9CC972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C0EBF1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910386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920"/>
    <w:rsid w:val="00CA5920"/>
    <w:rsid w:val="00E41920"/>
    <w:rsid w:val="00EA76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75DB"/>
  <w15:docId w15:val="{D9B4DC94-DC61-49D1-B32F-C1917A08D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07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double-comparatives-1210274" TargetMode="External"/><Relationship Id="rId13" Type="http://schemas.openxmlformats.org/officeDocument/2006/relationships/hyperlink" Target="https://www.englishgrammar.org/thethe-comparative-adjectiv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oughtco.com/double-comparatives-1210274" TargetMode="External"/><Relationship Id="rId12" Type="http://schemas.openxmlformats.org/officeDocument/2006/relationships/hyperlink" Target="https://www.englishgrammar.org/thethe-comparative-adjectiv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nglishgrammar.org/thethe-comparative-adjectives/" TargetMode="External"/><Relationship Id="rId1" Type="http://schemas.openxmlformats.org/officeDocument/2006/relationships/numbering" Target="numbering.xml"/><Relationship Id="rId6" Type="http://schemas.openxmlformats.org/officeDocument/2006/relationships/hyperlink" Target="https://www.thoughtco.com/double-comparatives-1210274" TargetMode="External"/><Relationship Id="rId11" Type="http://schemas.openxmlformats.org/officeDocument/2006/relationships/hyperlink" Target="https://www.englishgrammar.org/thethe-comparative-adjectives/" TargetMode="External"/><Relationship Id="rId5" Type="http://schemas.openxmlformats.org/officeDocument/2006/relationships/hyperlink" Target="https://www.thoughtco.com/double-comparatives-1210274" TargetMode="External"/><Relationship Id="rId15" Type="http://schemas.openxmlformats.org/officeDocument/2006/relationships/hyperlink" Target="https://www.englishgrammar.org/thethe-comparative-adjectives/" TargetMode="External"/><Relationship Id="rId10" Type="http://schemas.openxmlformats.org/officeDocument/2006/relationships/hyperlink" Target="https://www.thoughtco.com/double-comparatives-1210274" TargetMode="External"/><Relationship Id="rId4" Type="http://schemas.openxmlformats.org/officeDocument/2006/relationships/webSettings" Target="webSettings.xml"/><Relationship Id="rId9" Type="http://schemas.openxmlformats.org/officeDocument/2006/relationships/hyperlink" Target="https://www.thoughtco.com/double-comparatives-1210274" TargetMode="External"/><Relationship Id="rId14" Type="http://schemas.openxmlformats.org/officeDocument/2006/relationships/hyperlink" Target="https://www.englishgrammar.org/thethe-comparative-adjectiv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843</Words>
  <Characters>4637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Bajuk</dc:creator>
  <cp:keywords/>
  <cp:lastModifiedBy>uriel pardo</cp:lastModifiedBy>
  <cp:revision>2</cp:revision>
  <dcterms:created xsi:type="dcterms:W3CDTF">2023-10-05T23:24:00Z</dcterms:created>
  <dcterms:modified xsi:type="dcterms:W3CDTF">2023-10-05T23:24:00Z</dcterms:modified>
</cp:coreProperties>
</file>