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RestfulAPI 自定义的请求头必须在服务端设置允许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doFilter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(ServletRequest 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ServletResponse response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FilterChain chain)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HttpServletResponse httpServletResponseesponse=(HttpServletResponse)response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HttpServletRequest httpServletRequest=(HttpServletRequest)request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String origin=httpServletRequest.getHeader(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"Origin"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 String origin=  (String)request.getRemoteHost()+":"+request.getRemotePort();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httpServletResponseesponse.setHeader(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"Access-Control-Allow-Origin"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origin)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httpServletResponseesponse.setHeader(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"Access-Control-Allow-Methods"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httpServletResponseesponse.setHeader(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"Access-Control-Max-Age"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"3600"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httpServletResponseesponse.setHeader(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"Access-Control-Allow-Credentials"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"true"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httpServletResponseesponse.setHeader(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"Access-Control-Allow-Headers"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"Content-Type,Access-Control-Allow-Headers"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chain.doFilter(request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 httpServletResponseesponse.setHeader();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E96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33469</dc:creator>
  <cp:lastModifiedBy>33469</cp:lastModifiedBy>
  <dcterms:modified xsi:type="dcterms:W3CDTF">2017-01-26T03:14:54Z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