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会议导入验证</w:t>
      </w:r>
    </w:p>
    <w:p>
      <w:pPr>
        <w:pStyle w:val="PreformattedText"/>
        <w:bidi w:val="0"/>
        <w:spacing w:before="0" w:after="0"/>
        <w:jc w:val="start"/>
        <w:rPr/>
      </w:pPr>
      <w:r>
        <w:rPr/>
        <w:t>结论：严格按原型复刻</w:t>
      </w:r>
    </w:p>
    <w:p>
      <w:pPr>
        <w:pStyle w:val="PreformattedText"/>
        <w:bidi w:val="0"/>
        <w:spacing w:before="0" w:after="0"/>
        <w:jc w:val="start"/>
        <w:rPr/>
      </w:pPr>
      <w:r>
        <w:rPr/>
        <w:t>行动：保持原始来源和文件顺序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