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5245"/>
      </w:tblGrid>
      <w:tr w:rsidR="00A07CE0" w:rsidRPr="00A07CE0" w:rsidTr="00A07CE0">
        <w:trPr>
          <w:trHeight w:val="253"/>
          <w:tblCellSpacing w:w="15" w:type="dxa"/>
        </w:trPr>
        <w:tc>
          <w:tcPr>
            <w:tcW w:w="1266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от:</w:t>
            </w:r>
          </w:p>
        </w:tc>
        <w:tc>
          <w:tcPr>
            <w:tcW w:w="520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 </w:t>
            </w:r>
            <w:proofErr w:type="spellStart"/>
            <w:r w:rsidRPr="00A07CE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  <w:t>Artem</w:t>
            </w:r>
            <w:proofErr w:type="spellEnd"/>
            <w:r w:rsidRPr="00A07CE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  <w:t>Drabkin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 </w:t>
            </w:r>
            <w:r w:rsidRPr="00A07CE0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&lt;a_drabkin@wargaming.net&gt;</w:t>
            </w:r>
          </w:p>
        </w:tc>
      </w:tr>
      <w:tr w:rsidR="00A07CE0" w:rsidRPr="00A07CE0" w:rsidTr="00A07CE0">
        <w:trPr>
          <w:trHeight w:val="1146"/>
          <w:tblCellSpacing w:w="15" w:type="dxa"/>
        </w:trPr>
        <w:tc>
          <w:tcPr>
            <w:tcW w:w="1266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кому:</w:t>
            </w:r>
          </w:p>
        </w:tc>
        <w:tc>
          <w:tcPr>
            <w:tcW w:w="520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 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Anatoly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Lenshin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&lt;a.lenshin@codetiburon.com&gt;,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  <w:t> 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Dmitry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Zenevich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&lt;d_zenevich@wargaming.net&gt;,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  <w:t> 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Ivan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Yarovenko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&lt;i.yarovenko@gmail.com&gt;,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  <w:t> "[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Partner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] Anna Khodyrevska" &lt;a.khodyrevska@codetiburon.com&gt;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</w:r>
          </w:p>
        </w:tc>
      </w:tr>
      <w:tr w:rsidR="00A07CE0" w:rsidRPr="00A07CE0" w:rsidTr="00A07CE0">
        <w:trPr>
          <w:trHeight w:val="769"/>
          <w:tblCellSpacing w:w="15" w:type="dxa"/>
        </w:trPr>
        <w:tc>
          <w:tcPr>
            <w:tcW w:w="1266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копия:</w:t>
            </w:r>
          </w:p>
        </w:tc>
        <w:tc>
          <w:tcPr>
            <w:tcW w:w="520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 DL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bids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&lt;bids@wargaming.net&gt;,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  <w:t> 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Andrey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Belotserkovskiy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&lt;a_belotserkovskiy@wargaming.net&gt;,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  <w:t> 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Serhiy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Berezhnyy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&lt;s_berezhnyy@wargaming.net&gt;</w:t>
            </w: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br/>
            </w:r>
          </w:p>
        </w:tc>
      </w:tr>
      <w:tr w:rsidR="00A07CE0" w:rsidRPr="00A07CE0" w:rsidTr="00A07CE0">
        <w:trPr>
          <w:trHeight w:val="130"/>
          <w:tblCellSpacing w:w="15" w:type="dxa"/>
        </w:trPr>
        <w:tc>
          <w:tcPr>
            <w:tcW w:w="1266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дата:</w:t>
            </w:r>
          </w:p>
        </w:tc>
        <w:tc>
          <w:tcPr>
            <w:tcW w:w="520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 6 мая 2014 г., 18:48</w:t>
            </w:r>
          </w:p>
        </w:tc>
      </w:tr>
      <w:tr w:rsidR="00A07CE0" w:rsidRPr="00A07CE0" w:rsidTr="00A07CE0">
        <w:trPr>
          <w:trHeight w:val="253"/>
          <w:tblCellSpacing w:w="15" w:type="dxa"/>
        </w:trPr>
        <w:tc>
          <w:tcPr>
            <w:tcW w:w="1266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24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999999"/>
                <w:sz w:val="20"/>
                <w:szCs w:val="20"/>
                <w:lang w:eastAsia="ru-RU"/>
              </w:rPr>
              <w:t>тема:</w:t>
            </w:r>
          </w:p>
        </w:tc>
        <w:tc>
          <w:tcPr>
            <w:tcW w:w="5200" w:type="dxa"/>
            <w:shd w:val="clear" w:color="auto" w:fill="FFFFFF"/>
            <w:noWrap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A07CE0" w:rsidRPr="00A07CE0" w:rsidRDefault="00A07CE0" w:rsidP="00A07CE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 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Re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WarSpot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portal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Design</w:t>
            </w:r>
            <w:proofErr w:type="spellEnd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- </w:t>
            </w:r>
            <w:proofErr w:type="spellStart"/>
            <w:r w:rsidRPr="00A07CE0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CodeTiburon</w:t>
            </w:r>
            <w:proofErr w:type="spellEnd"/>
          </w:p>
        </w:tc>
      </w:tr>
    </w:tbl>
    <w:p w:rsid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1) Важный момент, который нас интересует перед оцениванием, это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scope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проекта, в какой мере будут включены следующие </w:t>
      </w:r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элементы: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>-</w:t>
      </w:r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e-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shop</w:t>
      </w:r>
      <w:proofErr w:type="spellEnd"/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 будут совсем</w:t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- </w:t>
      </w:r>
      <w:proofErr w:type="spellStart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social</w:t>
      </w:r>
      <w:proofErr w:type="spellEnd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media</w:t>
      </w:r>
      <w:proofErr w:type="spellEnd"/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Нужно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-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mobile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list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target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devices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?)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Только с точки зрения адаптивной верстки. Приложение - нет</w:t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- </w:t>
      </w:r>
      <w:proofErr w:type="spellStart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categories</w:t>
      </w:r>
      <w:proofErr w:type="spellEnd"/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gramStart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Да</w:t>
      </w:r>
      <w:proofErr w:type="gramEnd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, надо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2) стр. 5,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Ubiquitous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UI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Elements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sitewide</w:t>
      </w:r>
      <w:proofErr w:type="spellEnd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login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wargaming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unique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credentials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) - требуется ли добавление функциональности авторизации с использованием аккаунта на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Wargaming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/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WarSpot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site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? В текущий момент на сайте присутствует только авторизация через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соцсети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.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Нет. Используем только </w:t>
      </w:r>
      <w:proofErr w:type="spellStart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Open</w:t>
      </w:r>
      <w:proofErr w:type="spellEnd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ID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3) стр. 5,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Ubiquitous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UI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Elements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sitewide</w:t>
      </w:r>
      <w:proofErr w:type="spellEnd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trending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based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ubiquitous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use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article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tags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 - предполагает ли данный функционал предложение пользователю набора статей, основываясь на тегах недавно просмотренных статей?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Да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4) стр. 5,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Ubiquitous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UI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Elements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sitewide</w:t>
      </w:r>
      <w:proofErr w:type="spellEnd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upload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content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upload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photo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video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audio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 - существует ли в данный момент такая функциональность или она является планируемой? Мы предполагаем, что это некий вариант CMS, верно ли это?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Существует в рамках того, что пользователь может подгружать фотографии для иллюстраций собственных материалов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5) стр. 5,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Ubiquitous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UI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Elements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sitewide</w:t>
      </w:r>
      <w:proofErr w:type="spellEnd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shopping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cart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when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e-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store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available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 - существует ли в текущий момент функциональность e-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store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? 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lastRenderedPageBreak/>
        <w:t>В данном пункте предполагается интеграция с существующим электронным магазином или создание такой функциональности внутри разрабатываемого сайта?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Нет и не предвидится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6) стр. 5,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Landing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Page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Elements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Top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WG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Picks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box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Trending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picks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box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 Уточните пожалуйста, что требуется реализовать в данных пунктах.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Тоже пока не нужно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7) стр. 5,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Pinterest-style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board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functionality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post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/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item</w:t>
      </w:r>
      <w:proofErr w:type="spellEnd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):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comment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fb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wargaming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username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username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prompt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register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which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will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require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a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game-agnostic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version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registration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page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) - реализована ли в данный момент эта часть функционала? На сайте при попытке авторизации предлагаются на выбор 4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соцсети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без внутренней регистрации.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Реализовано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8) стр. 6,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Nav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menu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my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“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history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portal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name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here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” 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friends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/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contacts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уточните пожалуйста, должен ли такой список создаваться в рамках сайта или запрашиваться из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соцсети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через которую пользователь авторизовался? Верно ли понимание, что предполагается добавление списка друзей, страницы профиля пользователя вне списка друзей, страница профиля пользователя из списка друзей,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popup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добавления в список друзей,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popup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принятия / отклонения приглашения и т.д.?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Нет, это лишний пункт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9) стр. 6,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Nav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menu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my</w:t>
      </w:r>
      <w:proofErr w:type="spellEnd"/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“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history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portal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name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here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” 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rank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уточните пожалуйста, это игровой рейтинг или рейтинг за написание статей?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10) стр. 6,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Nav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menu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:</w:t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“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history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portal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name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here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” 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achievements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имеются ли в виду в данном случае игровые достижения?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Имелась ввиду связь с игрой. Пока не будем это реализовывать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11) стр. 7: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Technical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Considerations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Tagging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A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more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traditional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hierarchical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nav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UI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should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available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well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least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a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basic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level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означает ли данное требование добавление дерева категорий?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Да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12) стр. 8: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Technical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Considerations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User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Login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:</w:t>
      </w:r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Wargaming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universal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login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реализована ли в данный момент описанная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функицональность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или данное описание является планируемым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функицоналом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Да, реализована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13) стр. 9: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key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aspects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new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look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feel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Dispatch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users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other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resources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пожалуйста уточните, означает ли данное требование необходимость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добаления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внешних ссылок на WG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universe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portals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Да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14) стр. 9: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key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aspects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new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look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feel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Gamification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social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activities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site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with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a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combination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real-world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in-game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incentives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- Необходимо больше деталей по желаемой функциональность в данном пункте.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lastRenderedPageBreak/>
        <w:t xml:space="preserve">Ориентируемся на </w:t>
      </w:r>
      <w:proofErr w:type="spellStart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Habrahabr</w:t>
      </w:r>
      <w:proofErr w:type="spellEnd"/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15) стр. 16: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Phase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0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activities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deliverables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(D)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List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expected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deliverables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 -</w:t>
      </w:r>
      <w:proofErr w:type="gram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что имеется в виду в данном пункте? мы как исполнители самостоятельно определяем состав деливери пакета?</w:t>
      </w:r>
    </w:p>
    <w:p w:rsidR="00A07CE0" w:rsidRPr="00A07CE0" w:rsidRDefault="00A07CE0" w:rsidP="00A07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Нет. Оставьте его</w:t>
      </w:r>
    </w:p>
    <w:p w:rsidR="00A07CE0" w:rsidRPr="00A07CE0" w:rsidRDefault="00A07CE0" w:rsidP="00A07CE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20"/>
          <w:szCs w:val="20"/>
          <w:lang w:eastAsia="ru-RU"/>
        </w:rPr>
      </w:pP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16) стр. 16: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High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level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activities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deliverables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br/>
        <w:t xml:space="preserve">*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Frontend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deliverables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(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that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include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but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not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limited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: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html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code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css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javascript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other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artifacts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)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are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optional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delivery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this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project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.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Vendor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must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clearly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define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if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team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able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do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Frontend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development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and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separate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cost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for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this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activities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in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Proposal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. - Исходя из списка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Deliverables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в ходе проекта в случае принятия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Proposal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предполагается разработка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wireframes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styleguide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fonts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board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дизайна и, как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разультат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, 1-3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html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 xml:space="preserve"> прототипа. Разработку по выбранному прототипу необходимо будет оценить отдельно после выбора </w:t>
      </w:r>
      <w:proofErr w:type="spellStart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вендора</w:t>
      </w:r>
      <w:proofErr w:type="spellEnd"/>
      <w:r w:rsidRPr="00A07CE0">
        <w:rPr>
          <w:rFonts w:ascii="Arial" w:eastAsia="Times New Roman" w:hAnsi="Arial" w:cs="Arial"/>
          <w:color w:val="500050"/>
          <w:sz w:val="20"/>
          <w:szCs w:val="20"/>
          <w:lang w:eastAsia="ru-RU"/>
        </w:rPr>
        <w:t>, на данный момент лишь требуется подтвердить потенциальную возможность реализации функционала, заложенного в прототипе. Корректно ли наше понимание задачи?</w:t>
      </w:r>
    </w:p>
    <w:p w:rsidR="004C58B5" w:rsidRDefault="00A07CE0" w:rsidP="00A07CE0"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Да</w:t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A07CE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Артем</w:t>
      </w:r>
      <w:bookmarkStart w:id="0" w:name="_GoBack"/>
      <w:bookmarkEnd w:id="0"/>
    </w:p>
    <w:sectPr w:rsidR="004C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E0"/>
    <w:rsid w:val="004C58B5"/>
    <w:rsid w:val="00A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8134C-8199-45D5-AE80-B2E4226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A07CE0"/>
  </w:style>
  <w:style w:type="character" w:customStyle="1" w:styleId="gd">
    <w:name w:val="gd"/>
    <w:basedOn w:val="DefaultParagraphFont"/>
    <w:rsid w:val="00A07CE0"/>
  </w:style>
  <w:style w:type="character" w:customStyle="1" w:styleId="apple-converted-space">
    <w:name w:val="apple-converted-space"/>
    <w:basedOn w:val="DefaultParagraphFont"/>
    <w:rsid w:val="00A07CE0"/>
  </w:style>
  <w:style w:type="character" w:customStyle="1" w:styleId="go">
    <w:name w:val="go"/>
    <w:basedOn w:val="DefaultParagraphFont"/>
    <w:rsid w:val="00A0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Khodyrevska</dc:creator>
  <cp:keywords/>
  <dc:description/>
  <cp:lastModifiedBy>Anna Khodyrevska</cp:lastModifiedBy>
  <cp:revision>1</cp:revision>
  <dcterms:created xsi:type="dcterms:W3CDTF">2014-05-07T10:11:00Z</dcterms:created>
  <dcterms:modified xsi:type="dcterms:W3CDTF">2014-05-07T10:12:00Z</dcterms:modified>
</cp:coreProperties>
</file>