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7B829" w14:textId="1320D9B4" w:rsidR="00FE329F" w:rsidRPr="000253D7" w:rsidRDefault="00FE329F" w:rsidP="00E351AC">
      <w:pPr>
        <w:spacing w:line="800" w:lineRule="exact"/>
        <w:jc w:val="center"/>
        <w:rPr>
          <w:rFonts w:ascii="微軟正黑體" w:eastAsia="微軟正黑體" w:hAnsi="微軟正黑體"/>
          <w:b/>
          <w:sz w:val="52"/>
          <w:szCs w:val="52"/>
        </w:rPr>
      </w:pPr>
      <w:r w:rsidRPr="000253D7">
        <w:rPr>
          <w:rFonts w:ascii="微軟正黑體" w:eastAsia="微軟正黑體" w:hAnsi="微軟正黑體" w:hint="eastAsia"/>
          <w:b/>
          <w:sz w:val="52"/>
          <w:szCs w:val="52"/>
        </w:rPr>
        <w:t>停車管理需求報告</w:t>
      </w:r>
    </w:p>
    <w:p w14:paraId="1536F3EF" w14:textId="77777777" w:rsidR="000D0104" w:rsidRPr="00FE329F" w:rsidRDefault="000D0104" w:rsidP="000D0104">
      <w:pPr>
        <w:spacing w:line="700" w:lineRule="exact"/>
        <w:ind w:left="357" w:hanging="357"/>
        <w:jc w:val="center"/>
        <w:rPr>
          <w:sz w:val="56"/>
          <w:szCs w:val="56"/>
        </w:rPr>
      </w:pPr>
    </w:p>
    <w:p w14:paraId="68FD019A" w14:textId="00651943" w:rsidR="00E240FC" w:rsidRDefault="00E240FC" w:rsidP="00FE329F">
      <w:pPr>
        <w:pStyle w:val="a4"/>
        <w:numPr>
          <w:ilvl w:val="0"/>
          <w:numId w:val="7"/>
        </w:numPr>
        <w:spacing w:line="440" w:lineRule="exact"/>
        <w:ind w:leftChars="0" w:left="357" w:hanging="357"/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</w:pPr>
      <w:r w:rsidRPr="00FE329F">
        <w:rPr>
          <w:rFonts w:ascii="微軟正黑體" w:eastAsia="微軟正黑體" w:hAnsi="微軟正黑體" w:cs="新細明體" w:hint="eastAsia"/>
          <w:b/>
          <w:bCs/>
          <w:kern w:val="0"/>
          <w:sz w:val="40"/>
          <w:szCs w:val="40"/>
        </w:rPr>
        <w:t>研究背景與動機</w:t>
      </w:r>
    </w:p>
    <w:p w14:paraId="06FB71BF" w14:textId="12FAA570" w:rsidR="00E240FC" w:rsidRPr="001F0CC2" w:rsidRDefault="001930DC" w:rsidP="00CC330C">
      <w:pPr>
        <w:spacing w:line="440" w:lineRule="exact"/>
        <w:ind w:firstLine="357"/>
        <w:rPr>
          <w:rFonts w:ascii="微軟正黑體" w:eastAsia="微軟正黑體" w:hAnsi="微軟正黑體" w:cs="新細明體"/>
          <w:kern w:val="0"/>
          <w:sz w:val="28"/>
          <w:szCs w:val="28"/>
        </w:rPr>
      </w:pPr>
      <w:r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國立陽明交通大學光復校區</w:t>
      </w:r>
      <w:r w:rsidR="007B13DF"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地理位置環境特殊，與新竹科學園區相鄰，</w:t>
      </w:r>
      <w:r w:rsidR="00804410"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新竹市之南北向道路較為稀疏，而校區同時又位於高速公路交流道側，造就校內</w:t>
      </w:r>
      <w:r w:rsidR="00D83E31"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停車管理</w:t>
      </w:r>
      <w:r w:rsidR="00804410"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之複雜性</w:t>
      </w:r>
      <w:r w:rsidR="00D83E31"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。</w:t>
      </w:r>
      <w:r w:rsidR="00890FED"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近年來加上與陽明大學於民國1</w:t>
      </w:r>
      <w:r w:rsidR="00890FED" w:rsidRPr="001F0CC2">
        <w:rPr>
          <w:rFonts w:ascii="微軟正黑體" w:eastAsia="微軟正黑體" w:hAnsi="微軟正黑體" w:cs="新細明體"/>
          <w:kern w:val="0"/>
          <w:sz w:val="28"/>
          <w:szCs w:val="28"/>
        </w:rPr>
        <w:t>10</w:t>
      </w:r>
      <w:r w:rsidR="00890FED"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年合併，校內之事務交流更加繁多，而汽車使用者眾多導致校園停車位一位難求，因</w:t>
      </w:r>
      <w:r w:rsidR="00992C35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此</w:t>
      </w:r>
      <w:r w:rsidR="00890FED"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望深入探討相關議題，期許未來能進一步深化研究及提出相關計畫以解決相關停車問題。</w:t>
      </w:r>
    </w:p>
    <w:p w14:paraId="7FA639F1" w14:textId="77777777" w:rsidR="00E351AC" w:rsidRPr="00E351AC" w:rsidRDefault="00E351AC" w:rsidP="00E351AC">
      <w:pPr>
        <w:spacing w:line="440" w:lineRule="exact"/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</w:pPr>
    </w:p>
    <w:p w14:paraId="599687A8" w14:textId="3B95D24C" w:rsidR="00E240FC" w:rsidRDefault="00E240FC" w:rsidP="00FE329F">
      <w:pPr>
        <w:pStyle w:val="a4"/>
        <w:numPr>
          <w:ilvl w:val="0"/>
          <w:numId w:val="7"/>
        </w:numPr>
        <w:spacing w:line="440" w:lineRule="exact"/>
        <w:ind w:leftChars="0" w:left="357" w:hanging="357"/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</w:pPr>
      <w:r w:rsidRPr="00FE329F">
        <w:rPr>
          <w:rFonts w:ascii="微軟正黑體" w:eastAsia="微軟正黑體" w:hAnsi="微軟正黑體" w:cs="新細明體" w:hint="eastAsia"/>
          <w:b/>
          <w:bCs/>
          <w:kern w:val="0"/>
          <w:sz w:val="40"/>
          <w:szCs w:val="40"/>
        </w:rPr>
        <w:t>現行管理制度</w:t>
      </w:r>
    </w:p>
    <w:p w14:paraId="22A7CC9A" w14:textId="1A60FD93" w:rsidR="002238E0" w:rsidRDefault="00D462C8" w:rsidP="002238E0">
      <w:pPr>
        <w:spacing w:line="440" w:lineRule="exact"/>
        <w:ind w:firstLine="357"/>
        <w:rPr>
          <w:rFonts w:ascii="微軟正黑體" w:eastAsia="微軟正黑體" w:hAnsi="微軟正黑體" w:cs="新細明體"/>
          <w:bCs/>
          <w:kern w:val="0"/>
          <w:sz w:val="28"/>
          <w:szCs w:val="28"/>
        </w:rPr>
      </w:pPr>
      <w:r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為維護校園安寧，需要有效管理校園車輛及行車安全，其中專門負責之管理單位為總務處事務一、事務二組。</w:t>
      </w:r>
    </w:p>
    <w:p w14:paraId="60B19C03" w14:textId="46FA0A89" w:rsidR="002238E0" w:rsidRPr="002238E0" w:rsidRDefault="002238E0" w:rsidP="002238E0">
      <w:pPr>
        <w:spacing w:line="440" w:lineRule="exact"/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</w:pPr>
      <w:r w:rsidRPr="002238E0">
        <w:rPr>
          <w:rFonts w:ascii="微軟正黑體" w:eastAsia="微軟正黑體" w:hAnsi="微軟正黑體" w:cs="新細明體" w:hint="eastAsia"/>
          <w:b/>
          <w:bCs/>
          <w:kern w:val="0"/>
          <w:sz w:val="32"/>
          <w:szCs w:val="32"/>
        </w:rPr>
        <w:t>停車</w:t>
      </w:r>
      <w:r>
        <w:rPr>
          <w:rFonts w:ascii="微軟正黑體" w:eastAsia="微軟正黑體" w:hAnsi="微軟正黑體" w:cs="新細明體" w:hint="eastAsia"/>
          <w:b/>
          <w:bCs/>
          <w:kern w:val="0"/>
          <w:sz w:val="32"/>
          <w:szCs w:val="32"/>
        </w:rPr>
        <w:t>位置</w:t>
      </w:r>
      <w:r w:rsidR="00DC64E7">
        <w:rPr>
          <w:rFonts w:ascii="微軟正黑體" w:eastAsia="微軟正黑體" w:hAnsi="微軟正黑體" w:cs="新細明體" w:hint="eastAsia"/>
          <w:b/>
          <w:bCs/>
          <w:kern w:val="0"/>
          <w:sz w:val="32"/>
          <w:szCs w:val="32"/>
        </w:rPr>
        <w:t>與管理</w:t>
      </w:r>
    </w:p>
    <w:p w14:paraId="717D0798" w14:textId="04B71825" w:rsidR="00484341" w:rsidRDefault="00D462C8" w:rsidP="00484341">
      <w:pPr>
        <w:spacing w:line="440" w:lineRule="exact"/>
        <w:ind w:firstLine="357"/>
        <w:rPr>
          <w:rFonts w:ascii="微軟正黑體" w:eastAsia="微軟正黑體" w:hAnsi="微軟正黑體" w:cs="新細明體"/>
          <w:bCs/>
          <w:kern w:val="0"/>
          <w:sz w:val="28"/>
          <w:szCs w:val="28"/>
        </w:rPr>
      </w:pPr>
      <w:r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校園停車管理</w:t>
      </w:r>
      <w:r w:rsidR="004C4D34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為校園交通管理</w:t>
      </w:r>
      <w:r w:rsidR="00F07135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議題</w:t>
      </w:r>
      <w:r w:rsidR="008B55FE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其中之一</w:t>
      </w:r>
      <w:r w:rsidR="004C4D34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子集合，校園交通管理之範疇</w:t>
      </w:r>
      <w:r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包含交通管理、停車場管理、停車識別證管理、車輛違規處理、違規申訴以及廢棄車輛管理</w:t>
      </w:r>
      <w:r w:rsidR="00484341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。其中停車場管理的部分，</w:t>
      </w:r>
      <w:r w:rsidR="00FA696C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校園速限30公里，並應依使用性質於規定停車格停放車</w:t>
      </w:r>
      <w:r w:rsidR="000253D7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輛</w:t>
      </w:r>
      <w:r w:rsidR="00FA696C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，</w:t>
      </w:r>
      <w:proofErr w:type="gramStart"/>
      <w:r w:rsidR="00484341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停車格依其</w:t>
      </w:r>
      <w:proofErr w:type="gramEnd"/>
      <w:r w:rsidR="00484341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性質劃分為六類汽車停車格以及三類機車停車格。</w:t>
      </w:r>
    </w:p>
    <w:p w14:paraId="3C33560D" w14:textId="77777777" w:rsidR="00E01FFD" w:rsidRDefault="00E01FFD" w:rsidP="00484341">
      <w:pPr>
        <w:spacing w:line="440" w:lineRule="exact"/>
        <w:ind w:firstLine="357"/>
        <w:rPr>
          <w:rFonts w:ascii="微軟正黑體" w:eastAsia="微軟正黑體" w:hAnsi="微軟正黑體" w:cs="新細明體"/>
          <w:bCs/>
          <w:kern w:val="0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0470" w14:paraId="15ECC92B" w14:textId="77777777" w:rsidTr="00F90470">
        <w:tc>
          <w:tcPr>
            <w:tcW w:w="4148" w:type="dxa"/>
          </w:tcPr>
          <w:p w14:paraId="37370666" w14:textId="05159538" w:rsidR="00F90470" w:rsidRDefault="00F90470" w:rsidP="00F90470">
            <w:pPr>
              <w:spacing w:line="440" w:lineRule="exact"/>
              <w:jc w:val="center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汽車</w:t>
            </w:r>
          </w:p>
        </w:tc>
        <w:tc>
          <w:tcPr>
            <w:tcW w:w="4148" w:type="dxa"/>
          </w:tcPr>
          <w:p w14:paraId="54FD5683" w14:textId="406B8420" w:rsidR="00F90470" w:rsidRDefault="00F90470" w:rsidP="00F90470">
            <w:pPr>
              <w:spacing w:line="440" w:lineRule="exact"/>
              <w:jc w:val="center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機車</w:t>
            </w:r>
          </w:p>
        </w:tc>
      </w:tr>
      <w:tr w:rsidR="00F90470" w14:paraId="66EE9554" w14:textId="77777777" w:rsidTr="00F90470">
        <w:tc>
          <w:tcPr>
            <w:tcW w:w="4148" w:type="dxa"/>
          </w:tcPr>
          <w:p w14:paraId="1F05464C" w14:textId="2466E6E0" w:rsidR="00F90470" w:rsidRDefault="00F90470" w:rsidP="00484341">
            <w:pPr>
              <w:spacing w:line="440" w:lineRule="exact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1.一般停車格</w:t>
            </w:r>
          </w:p>
          <w:p w14:paraId="2A6F8FA2" w14:textId="026E0B1E" w:rsidR="00F90470" w:rsidRDefault="00F90470" w:rsidP="00484341">
            <w:pPr>
              <w:spacing w:line="440" w:lineRule="exact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2.教職員工優先停車格</w:t>
            </w:r>
          </w:p>
          <w:p w14:paraId="0FA1473D" w14:textId="5761D4CE" w:rsidR="00F90470" w:rsidRDefault="00F90470" w:rsidP="00484341">
            <w:pPr>
              <w:spacing w:line="440" w:lineRule="exact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3</w:t>
            </w:r>
            <w:r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  <w:t>.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身心障礙及婦幼專用停車格</w:t>
            </w:r>
          </w:p>
          <w:p w14:paraId="3114BD9D" w14:textId="4D6204D9" w:rsidR="00F90470" w:rsidRDefault="00F90470" w:rsidP="00484341">
            <w:pPr>
              <w:spacing w:line="440" w:lineRule="exact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4.職務專用停車格</w:t>
            </w:r>
          </w:p>
          <w:p w14:paraId="4A7A76B5" w14:textId="05C6DE71" w:rsidR="00F90470" w:rsidRDefault="00F90470" w:rsidP="00484341">
            <w:pPr>
              <w:spacing w:line="440" w:lineRule="exact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5.洽公停車格</w:t>
            </w:r>
          </w:p>
          <w:p w14:paraId="37EE277A" w14:textId="12A074DB" w:rsidR="00F90470" w:rsidRDefault="00F90470" w:rsidP="00484341">
            <w:pPr>
              <w:spacing w:line="440" w:lineRule="exact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6.卸貨停車格</w:t>
            </w:r>
          </w:p>
        </w:tc>
        <w:tc>
          <w:tcPr>
            <w:tcW w:w="4148" w:type="dxa"/>
          </w:tcPr>
          <w:p w14:paraId="41EC2008" w14:textId="21292F5E" w:rsidR="00F90470" w:rsidRDefault="00F90470" w:rsidP="00484341">
            <w:pPr>
              <w:spacing w:line="440" w:lineRule="exact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  <w:t>.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一般停車格</w:t>
            </w:r>
          </w:p>
          <w:p w14:paraId="259F74A5" w14:textId="0A504478" w:rsidR="00F90470" w:rsidRDefault="00F90470" w:rsidP="00484341">
            <w:pPr>
              <w:spacing w:line="440" w:lineRule="exact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2</w:t>
            </w:r>
            <w:r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  <w:t>.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身心障礙及婦</w:t>
            </w:r>
            <w:r w:rsidR="001A6757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幼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專用停車格</w:t>
            </w:r>
          </w:p>
          <w:p w14:paraId="466D3748" w14:textId="12B87C40" w:rsidR="00F90470" w:rsidRDefault="00F90470" w:rsidP="00484341">
            <w:pPr>
              <w:spacing w:line="440" w:lineRule="exact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3</w:t>
            </w:r>
            <w:r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  <w:t>.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洽公停車格</w:t>
            </w:r>
          </w:p>
        </w:tc>
      </w:tr>
    </w:tbl>
    <w:p w14:paraId="37EF8B42" w14:textId="187917E7" w:rsidR="00F90470" w:rsidRDefault="00E01FFD" w:rsidP="00E01FFD">
      <w:pPr>
        <w:spacing w:line="440" w:lineRule="exact"/>
        <w:rPr>
          <w:rFonts w:ascii="微軟正黑體" w:eastAsia="微軟正黑體" w:hAnsi="微軟正黑體" w:cs="新細明體"/>
          <w:bCs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bCs/>
          <w:kern w:val="0"/>
          <w:sz w:val="20"/>
          <w:szCs w:val="20"/>
        </w:rPr>
        <w:t>(圖一)</w:t>
      </w:r>
    </w:p>
    <w:p w14:paraId="7896B0F6" w14:textId="67DE541A" w:rsidR="00E01FFD" w:rsidRDefault="00E01FFD" w:rsidP="00E01FFD">
      <w:pPr>
        <w:spacing w:line="440" w:lineRule="exact"/>
        <w:rPr>
          <w:rFonts w:ascii="微軟正黑體" w:eastAsia="微軟正黑體" w:hAnsi="微軟正黑體" w:cs="新細明體"/>
          <w:bCs/>
          <w:kern w:val="0"/>
          <w:sz w:val="20"/>
          <w:szCs w:val="20"/>
        </w:rPr>
      </w:pPr>
      <w:r w:rsidRPr="00E01FFD">
        <w:rPr>
          <w:rFonts w:ascii="微軟正黑體" w:eastAsia="微軟正黑體" w:hAnsi="微軟正黑體" w:cs="新細明體" w:hint="eastAsia"/>
          <w:bCs/>
          <w:kern w:val="0"/>
          <w:sz w:val="20"/>
          <w:szCs w:val="20"/>
        </w:rPr>
        <w:t>*附註:職務專用停車格為校長、副校長、主任秘書、教務長、學</w:t>
      </w:r>
      <w:proofErr w:type="gramStart"/>
      <w:r w:rsidRPr="00E01FFD">
        <w:rPr>
          <w:rFonts w:ascii="微軟正黑體" w:eastAsia="微軟正黑體" w:hAnsi="微軟正黑體" w:cs="新細明體" w:hint="eastAsia"/>
          <w:bCs/>
          <w:kern w:val="0"/>
          <w:sz w:val="20"/>
          <w:szCs w:val="20"/>
        </w:rPr>
        <w:t>務</w:t>
      </w:r>
      <w:proofErr w:type="gramEnd"/>
      <w:r w:rsidRPr="00E01FFD">
        <w:rPr>
          <w:rFonts w:ascii="微軟正黑體" w:eastAsia="微軟正黑體" w:hAnsi="微軟正黑體" w:cs="新細明體" w:hint="eastAsia"/>
          <w:bCs/>
          <w:kern w:val="0"/>
          <w:sz w:val="20"/>
          <w:szCs w:val="20"/>
        </w:rPr>
        <w:t>長、總務長、研發長、國際長、總務長特別核定者之職務專用停車格。</w:t>
      </w:r>
    </w:p>
    <w:p w14:paraId="33603483" w14:textId="68D7BAC1" w:rsidR="002238E0" w:rsidRPr="002238E0" w:rsidRDefault="002238E0" w:rsidP="00E01FFD">
      <w:pPr>
        <w:spacing w:line="440" w:lineRule="exact"/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</w:pPr>
      <w:r w:rsidRPr="002238E0">
        <w:rPr>
          <w:rFonts w:ascii="微軟正黑體" w:eastAsia="微軟正黑體" w:hAnsi="微軟正黑體" w:cs="新細明體" w:hint="eastAsia"/>
          <w:b/>
          <w:bCs/>
          <w:kern w:val="0"/>
          <w:sz w:val="32"/>
          <w:szCs w:val="32"/>
        </w:rPr>
        <w:lastRenderedPageBreak/>
        <w:t>停車識別證</w:t>
      </w:r>
    </w:p>
    <w:p w14:paraId="0E539A46" w14:textId="15ECAAC6" w:rsidR="000253D7" w:rsidRDefault="00FA696C" w:rsidP="002238E0">
      <w:pPr>
        <w:spacing w:line="440" w:lineRule="exact"/>
        <w:ind w:firstLine="480"/>
        <w:rPr>
          <w:rFonts w:ascii="微軟正黑體" w:eastAsia="微軟正黑體" w:hAnsi="微軟正黑體" w:cs="新細明體"/>
          <w:bCs/>
          <w:kern w:val="0"/>
          <w:sz w:val="28"/>
          <w:szCs w:val="28"/>
        </w:rPr>
      </w:pPr>
      <w:r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依據國立陽明交通大學交通管理要點，所有教職員工生在校園行駛或停放汽機車者，皆須先至管理單位申請停車識別證，</w:t>
      </w:r>
      <w:r w:rsidR="000253D7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汽車部分，陽明校區之大</w:t>
      </w:r>
      <w:proofErr w:type="gramStart"/>
      <w:r w:rsidR="000253D7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一</w:t>
      </w:r>
      <w:proofErr w:type="gramEnd"/>
      <w:r w:rsidR="000253D7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新生不得申請汽車停車識別證，各學年度發行之汽車停車識別證數量應考量各校區停車格位總數量</w:t>
      </w:r>
      <w:r w:rsidR="00022495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，而申請各類停車</w:t>
      </w:r>
      <w:proofErr w:type="gramStart"/>
      <w:r w:rsidR="00022495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識別證需依</w:t>
      </w:r>
      <w:proofErr w:type="gramEnd"/>
      <w:r w:rsidR="00022495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類別及所屬校區申請並繳交規費</w:t>
      </w:r>
      <w:r w:rsidR="008B55FE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。</w:t>
      </w:r>
    </w:p>
    <w:p w14:paraId="034ACD96" w14:textId="609DA166" w:rsidR="00DC64E7" w:rsidRDefault="008B55FE" w:rsidP="00E01FFD">
      <w:pPr>
        <w:spacing w:line="440" w:lineRule="exact"/>
        <w:rPr>
          <w:rFonts w:ascii="微軟正黑體" w:eastAsia="微軟正黑體" w:hAnsi="微軟正黑體" w:cs="新細明體"/>
          <w:bCs/>
          <w:kern w:val="0"/>
          <w:sz w:val="28"/>
          <w:szCs w:val="28"/>
        </w:rPr>
      </w:pPr>
      <w:r>
        <w:rPr>
          <w:rFonts w:ascii="微軟正黑體" w:eastAsia="微軟正黑體" w:hAnsi="微軟正黑體" w:cs="新細明體"/>
          <w:bCs/>
          <w:kern w:val="0"/>
          <w:sz w:val="28"/>
          <w:szCs w:val="28"/>
        </w:rPr>
        <w:tab/>
      </w:r>
      <w:r w:rsidR="00A20358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以光復及博愛校區之停車識別證為例</w:t>
      </w:r>
      <w:r w:rsidR="009B524A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，</w:t>
      </w:r>
      <w:r w:rsidR="002238E0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各類停車證包含長時汽車(停車識別證)、貴賓汽車、計次汽車，而停車券包含貴賓計次汽車、優惠計次，計次汽車細分為教職員汽車、學生汽車、在職專班汽車，而長時汽車與計次汽車相同並多了廠商汽車類別。</w:t>
      </w:r>
    </w:p>
    <w:p w14:paraId="70615150" w14:textId="77777777" w:rsidR="00F07135" w:rsidRDefault="00F07135" w:rsidP="00E01FFD">
      <w:pPr>
        <w:spacing w:line="440" w:lineRule="exact"/>
        <w:rPr>
          <w:rFonts w:ascii="微軟正黑體" w:eastAsia="微軟正黑體" w:hAnsi="微軟正黑體" w:cs="新細明體"/>
          <w:bCs/>
          <w:kern w:val="0"/>
          <w:sz w:val="28"/>
          <w:szCs w:val="28"/>
        </w:rPr>
      </w:pPr>
    </w:p>
    <w:p w14:paraId="5113A86E" w14:textId="6942BEA4" w:rsidR="00DC64E7" w:rsidRDefault="00DC64E7" w:rsidP="00E01FFD">
      <w:pPr>
        <w:spacing w:line="440" w:lineRule="exact"/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</w:pPr>
      <w:r w:rsidRPr="00DC64E7">
        <w:rPr>
          <w:rFonts w:ascii="微軟正黑體" w:eastAsia="微軟正黑體" w:hAnsi="微軟正黑體" w:cs="新細明體" w:hint="eastAsia"/>
          <w:b/>
          <w:bCs/>
          <w:kern w:val="0"/>
          <w:sz w:val="32"/>
          <w:szCs w:val="32"/>
        </w:rPr>
        <w:t>停車</w:t>
      </w:r>
      <w:r w:rsidR="00EA7800">
        <w:rPr>
          <w:rFonts w:ascii="微軟正黑體" w:eastAsia="微軟正黑體" w:hAnsi="微軟正黑體" w:cs="新細明體" w:hint="eastAsia"/>
          <w:b/>
          <w:bCs/>
          <w:kern w:val="0"/>
          <w:sz w:val="32"/>
          <w:szCs w:val="32"/>
        </w:rPr>
        <w:t>收費</w:t>
      </w:r>
      <w:r w:rsidRPr="00DC64E7">
        <w:rPr>
          <w:rFonts w:ascii="微軟正黑體" w:eastAsia="微軟正黑體" w:hAnsi="微軟正黑體" w:cs="新細明體" w:hint="eastAsia"/>
          <w:b/>
          <w:bCs/>
          <w:kern w:val="0"/>
          <w:sz w:val="32"/>
          <w:szCs w:val="32"/>
        </w:rPr>
        <w:t>原則及違規處理</w:t>
      </w:r>
    </w:p>
    <w:p w14:paraId="2EBE33BC" w14:textId="1ECF2932" w:rsidR="00A20358" w:rsidRPr="00EA7800" w:rsidRDefault="00EA7800" w:rsidP="00A20358">
      <w:pPr>
        <w:spacing w:line="440" w:lineRule="exact"/>
        <w:ind w:firstLine="480"/>
        <w:rPr>
          <w:rFonts w:ascii="微軟正黑體" w:eastAsia="微軟正黑體" w:hAnsi="微軟正黑體" w:cs="新細明體"/>
          <w:bCs/>
          <w:kern w:val="0"/>
          <w:sz w:val="32"/>
          <w:szCs w:val="32"/>
        </w:rPr>
      </w:pPr>
      <w:r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無本校之停車識別證或停車</w:t>
      </w:r>
      <w:proofErr w:type="gramStart"/>
      <w:r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券</w:t>
      </w:r>
      <w:proofErr w:type="gramEnd"/>
      <w:r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之汽車用戶，</w:t>
      </w:r>
      <w:proofErr w:type="gramStart"/>
      <w:r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採</w:t>
      </w:r>
      <w:proofErr w:type="gramEnd"/>
      <w:r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計時收費。三十分鐘內免收費，但借道穿越光復校區之無本校停車證之車輛及在職專班汽車、退休人員及校友計次汽車無此優惠。</w:t>
      </w:r>
      <w:r w:rsidR="000065B8"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汽車每小時收費三十元，超過三十分鐘不足一小時以一小時計，而後每三十分鐘停車費增加十五元，以此類推。其中，校友及本校退休人員憑證明文件每日停車一次，每次以四小時為上限，逾時視為臨停車計費。</w:t>
      </w:r>
      <w:r w:rsidR="00A20358"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擁有</w:t>
      </w:r>
      <w:r w:rsidR="000065B8"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身心障礙證明之駕駛人</w:t>
      </w:r>
      <w:r w:rsidR="00A20358"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憑有效期限內法定證明文件想每日免費停車一次，每次四小時，超過以臨停車標準半價計費。</w:t>
      </w:r>
    </w:p>
    <w:p w14:paraId="089E1265" w14:textId="7EF58510" w:rsidR="00DC64E7" w:rsidRPr="00EA7800" w:rsidRDefault="00EA7800" w:rsidP="00EA7800">
      <w:pPr>
        <w:spacing w:line="440" w:lineRule="exact"/>
        <w:rPr>
          <w:rFonts w:ascii="微軟正黑體" w:eastAsia="微軟正黑體" w:hAnsi="微軟正黑體" w:cs="新細明體"/>
          <w:bCs/>
          <w:kern w:val="0"/>
          <w:sz w:val="32"/>
          <w:szCs w:val="32"/>
        </w:rPr>
      </w:pPr>
      <w:r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  <w:tab/>
      </w:r>
      <w:r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於上班日，除特殊理由(例: 學術研究或業務需求)外，各類車輛禁止停放於本校區指定的停車區域，各類票種車輛均不得無故長時滯留於校園停放，汽車停放違規者皆處以新台幣</w:t>
      </w:r>
      <w:proofErr w:type="gramStart"/>
      <w:r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三</w:t>
      </w:r>
      <w:proofErr w:type="gramEnd"/>
      <w:r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百元，</w:t>
      </w:r>
      <w:proofErr w:type="gramStart"/>
      <w:r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鎖扣處理</w:t>
      </w:r>
      <w:proofErr w:type="gramEnd"/>
      <w:r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費兩百元另計，而</w:t>
      </w:r>
      <w:r w:rsidRPr="00EA7800"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違規停放於身心障礙及婦幼專用</w:t>
      </w:r>
      <w:proofErr w:type="gramStart"/>
      <w:r w:rsidRPr="00EA7800"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停車格者</w:t>
      </w:r>
      <w:proofErr w:type="gramEnd"/>
      <w:r w:rsidRPr="00EA7800"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，違規處理費數額依前項額度四倍計算</w:t>
      </w:r>
      <w:r>
        <w:rPr>
          <w:rFonts w:ascii="微軟正黑體" w:eastAsia="微軟正黑體" w:hAnsi="微軟正黑體" w:cs="新細明體" w:hint="eastAsia"/>
          <w:bCs/>
          <w:kern w:val="0"/>
          <w:sz w:val="32"/>
          <w:szCs w:val="32"/>
        </w:rPr>
        <w:t>。</w:t>
      </w:r>
    </w:p>
    <w:p w14:paraId="7A8B9505" w14:textId="7E4A4B6E" w:rsidR="00E240FC" w:rsidRDefault="00E240FC" w:rsidP="00FE329F">
      <w:pPr>
        <w:pStyle w:val="a4"/>
        <w:numPr>
          <w:ilvl w:val="0"/>
          <w:numId w:val="7"/>
        </w:numPr>
        <w:spacing w:line="440" w:lineRule="exact"/>
        <w:ind w:leftChars="0" w:left="357" w:hanging="357"/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</w:pPr>
      <w:r w:rsidRPr="00FE329F">
        <w:rPr>
          <w:rFonts w:ascii="微軟正黑體" w:eastAsia="微軟正黑體" w:hAnsi="微軟正黑體" w:cs="新細明體" w:hint="eastAsia"/>
          <w:b/>
          <w:bCs/>
          <w:kern w:val="0"/>
          <w:sz w:val="40"/>
          <w:szCs w:val="40"/>
        </w:rPr>
        <w:t>資料來源與欄位說明</w:t>
      </w:r>
    </w:p>
    <w:p w14:paraId="033CA7B0" w14:textId="1FED3352" w:rsidR="00E351AC" w:rsidRPr="00DC418F" w:rsidRDefault="00DC418F" w:rsidP="00DC418F">
      <w:pPr>
        <w:spacing w:line="440" w:lineRule="exact"/>
        <w:ind w:left="357"/>
        <w:rPr>
          <w:rFonts w:ascii="微軟正黑體" w:eastAsia="微軟正黑體" w:hAnsi="微軟正黑體" w:cs="新細明體"/>
          <w:bCs/>
          <w:kern w:val="0"/>
          <w:sz w:val="28"/>
          <w:szCs w:val="28"/>
        </w:rPr>
      </w:pPr>
      <w:r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除了校園停車管理規章外，</w:t>
      </w:r>
      <w:r w:rsidR="0083595A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光復校區</w:t>
      </w:r>
      <w:proofErr w:type="gramStart"/>
      <w:r w:rsidR="0083595A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之車辨系統</w:t>
      </w:r>
      <w:proofErr w:type="gramEnd"/>
      <w:r w:rsidR="0083595A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紀錄每日進出校門載具之車號、進出時間、紀錄時間、繳費地點、停留時數，而由車號進一步從資料庫中</w:t>
      </w:r>
      <w:proofErr w:type="gramStart"/>
      <w:r w:rsidR="0083595A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獲取該載具</w:t>
      </w:r>
      <w:proofErr w:type="gramEnd"/>
      <w:r w:rsidR="0083595A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申請之停車識別證種類，以</w:t>
      </w:r>
      <w:r w:rsidR="0083595A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lastRenderedPageBreak/>
        <w:t>計算停車費用。</w:t>
      </w:r>
    </w:p>
    <w:p w14:paraId="6F307908" w14:textId="457CB858" w:rsidR="00E240FC" w:rsidRDefault="00E240FC" w:rsidP="00FE329F">
      <w:pPr>
        <w:pStyle w:val="a4"/>
        <w:numPr>
          <w:ilvl w:val="0"/>
          <w:numId w:val="7"/>
        </w:numPr>
        <w:spacing w:line="440" w:lineRule="exact"/>
        <w:ind w:leftChars="0" w:left="357" w:hanging="357"/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</w:pPr>
      <w:r w:rsidRPr="00FE329F">
        <w:rPr>
          <w:rFonts w:ascii="微軟正黑體" w:eastAsia="微軟正黑體" w:hAnsi="微軟正黑體" w:cs="新細明體" w:hint="eastAsia"/>
          <w:b/>
          <w:bCs/>
          <w:kern w:val="0"/>
          <w:sz w:val="40"/>
          <w:szCs w:val="40"/>
        </w:rPr>
        <w:t>初步需求分析與研究方向</w:t>
      </w:r>
    </w:p>
    <w:p w14:paraId="5CB8E447" w14:textId="61EC053D" w:rsidR="00E351AC" w:rsidRPr="00C11688" w:rsidRDefault="005623B0" w:rsidP="00C11688">
      <w:pPr>
        <w:spacing w:line="440" w:lineRule="exact"/>
        <w:ind w:left="357"/>
        <w:rPr>
          <w:rFonts w:ascii="微軟正黑體" w:eastAsia="微軟正黑體" w:hAnsi="微軟正黑體" w:cs="新細明體"/>
          <w:bCs/>
          <w:kern w:val="0"/>
          <w:sz w:val="28"/>
          <w:szCs w:val="28"/>
        </w:rPr>
      </w:pPr>
      <w:r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以光復及博愛校區</w:t>
      </w:r>
      <w:r w:rsidR="00495C53"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2024年進出車次資料</w:t>
      </w:r>
      <w:r>
        <w:rPr>
          <w:rFonts w:ascii="微軟正黑體" w:eastAsia="微軟正黑體" w:hAnsi="微軟正黑體" w:cs="新細明體" w:hint="eastAsia"/>
          <w:bCs/>
          <w:kern w:val="0"/>
          <w:sz w:val="28"/>
          <w:szCs w:val="28"/>
        </w:rPr>
        <w:t>為例，</w:t>
      </w:r>
      <w:bookmarkStart w:id="0" w:name="_GoBack"/>
      <w:bookmarkEnd w:id="0"/>
    </w:p>
    <w:p w14:paraId="580C82F5" w14:textId="5B4D7314" w:rsidR="00336928" w:rsidRDefault="00336928" w:rsidP="00FE329F">
      <w:pPr>
        <w:pStyle w:val="a4"/>
        <w:numPr>
          <w:ilvl w:val="0"/>
          <w:numId w:val="7"/>
        </w:numPr>
        <w:spacing w:line="440" w:lineRule="exact"/>
        <w:ind w:leftChars="0" w:left="357" w:hanging="357"/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</w:pPr>
      <w:r w:rsidRPr="00FE329F">
        <w:rPr>
          <w:rFonts w:ascii="微軟正黑體" w:eastAsia="微軟正黑體" w:hAnsi="微軟正黑體" w:cs="新細明體" w:hint="eastAsia"/>
          <w:b/>
          <w:bCs/>
          <w:kern w:val="0"/>
          <w:sz w:val="40"/>
          <w:szCs w:val="40"/>
        </w:rPr>
        <w:t>預期效益與</w:t>
      </w:r>
      <w:r w:rsidR="00E01FFD">
        <w:rPr>
          <w:rFonts w:ascii="微軟正黑體" w:eastAsia="微軟正黑體" w:hAnsi="微軟正黑體" w:cs="新細明體" w:hint="eastAsia"/>
          <w:b/>
          <w:bCs/>
          <w:kern w:val="0"/>
          <w:sz w:val="40"/>
          <w:szCs w:val="40"/>
        </w:rPr>
        <w:t>未</w:t>
      </w:r>
      <w:r w:rsidRPr="00FE329F">
        <w:rPr>
          <w:rFonts w:ascii="微軟正黑體" w:eastAsia="微軟正黑體" w:hAnsi="微軟正黑體" w:cs="新細明體" w:hint="eastAsia"/>
          <w:b/>
          <w:bCs/>
          <w:kern w:val="0"/>
          <w:sz w:val="40"/>
          <w:szCs w:val="40"/>
        </w:rPr>
        <w:t>來應用</w:t>
      </w:r>
    </w:p>
    <w:p w14:paraId="0D2E0064" w14:textId="77777777" w:rsidR="00E351AC" w:rsidRPr="00E351AC" w:rsidRDefault="00E351AC" w:rsidP="00E351AC">
      <w:pPr>
        <w:spacing w:line="440" w:lineRule="exact"/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</w:pPr>
    </w:p>
    <w:sectPr w:rsidR="00E351AC" w:rsidRPr="00E351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F6C39" w14:textId="77777777" w:rsidR="00044A3C" w:rsidRDefault="00044A3C" w:rsidP="00E351AC">
      <w:r>
        <w:separator/>
      </w:r>
    </w:p>
  </w:endnote>
  <w:endnote w:type="continuationSeparator" w:id="0">
    <w:p w14:paraId="2D52F4B3" w14:textId="77777777" w:rsidR="00044A3C" w:rsidRDefault="00044A3C" w:rsidP="00E3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D2200" w14:textId="77777777" w:rsidR="00044A3C" w:rsidRDefault="00044A3C" w:rsidP="00E351AC">
      <w:r>
        <w:separator/>
      </w:r>
    </w:p>
  </w:footnote>
  <w:footnote w:type="continuationSeparator" w:id="0">
    <w:p w14:paraId="270BEBF0" w14:textId="77777777" w:rsidR="00044A3C" w:rsidRDefault="00044A3C" w:rsidP="00E35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383A"/>
    <w:multiLevelType w:val="multilevel"/>
    <w:tmpl w:val="7A5C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C504B"/>
    <w:multiLevelType w:val="multilevel"/>
    <w:tmpl w:val="35B0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1691A"/>
    <w:multiLevelType w:val="multilevel"/>
    <w:tmpl w:val="C2F4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504AE"/>
    <w:multiLevelType w:val="hybridMultilevel"/>
    <w:tmpl w:val="B3B807DC"/>
    <w:lvl w:ilvl="0" w:tplc="D33C3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257F74"/>
    <w:multiLevelType w:val="multilevel"/>
    <w:tmpl w:val="A9A8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630E5"/>
    <w:multiLevelType w:val="multilevel"/>
    <w:tmpl w:val="EBB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F6838"/>
    <w:multiLevelType w:val="multilevel"/>
    <w:tmpl w:val="1078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36"/>
    <w:rsid w:val="000065B8"/>
    <w:rsid w:val="00022495"/>
    <w:rsid w:val="000253D7"/>
    <w:rsid w:val="00044A3C"/>
    <w:rsid w:val="0007231B"/>
    <w:rsid w:val="000D0104"/>
    <w:rsid w:val="001930DC"/>
    <w:rsid w:val="001A6757"/>
    <w:rsid w:val="001F0CC2"/>
    <w:rsid w:val="002238E0"/>
    <w:rsid w:val="00336928"/>
    <w:rsid w:val="003E53A2"/>
    <w:rsid w:val="00484341"/>
    <w:rsid w:val="00495C53"/>
    <w:rsid w:val="004C4D34"/>
    <w:rsid w:val="00546999"/>
    <w:rsid w:val="005623B0"/>
    <w:rsid w:val="007B13DF"/>
    <w:rsid w:val="00804410"/>
    <w:rsid w:val="0083595A"/>
    <w:rsid w:val="00873AE5"/>
    <w:rsid w:val="00890FED"/>
    <w:rsid w:val="008B55FE"/>
    <w:rsid w:val="00992C35"/>
    <w:rsid w:val="009B524A"/>
    <w:rsid w:val="00A0413D"/>
    <w:rsid w:val="00A20358"/>
    <w:rsid w:val="00B47292"/>
    <w:rsid w:val="00B6385D"/>
    <w:rsid w:val="00B76A17"/>
    <w:rsid w:val="00C11688"/>
    <w:rsid w:val="00C352FA"/>
    <w:rsid w:val="00CA2836"/>
    <w:rsid w:val="00CC330C"/>
    <w:rsid w:val="00D121C4"/>
    <w:rsid w:val="00D462C8"/>
    <w:rsid w:val="00D83E31"/>
    <w:rsid w:val="00D93767"/>
    <w:rsid w:val="00DC418F"/>
    <w:rsid w:val="00DC64E7"/>
    <w:rsid w:val="00E01FFD"/>
    <w:rsid w:val="00E240FC"/>
    <w:rsid w:val="00E351AC"/>
    <w:rsid w:val="00EA7800"/>
    <w:rsid w:val="00F07135"/>
    <w:rsid w:val="00F445C3"/>
    <w:rsid w:val="00F90470"/>
    <w:rsid w:val="00FA696C"/>
    <w:rsid w:val="00FC4FD7"/>
    <w:rsid w:val="00F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E4669"/>
  <w15:chartTrackingRefBased/>
  <w15:docId w15:val="{0E566210-BE93-4F9F-9D9C-E8314D4F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A283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A283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A2836"/>
    <w:rPr>
      <w:b/>
      <w:bCs/>
    </w:rPr>
  </w:style>
  <w:style w:type="paragraph" w:styleId="a4">
    <w:name w:val="List Paragraph"/>
    <w:basedOn w:val="a"/>
    <w:uiPriority w:val="34"/>
    <w:qFormat/>
    <w:rsid w:val="00E240F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35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351A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35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351AC"/>
    <w:rPr>
      <w:sz w:val="20"/>
      <w:szCs w:val="20"/>
    </w:rPr>
  </w:style>
  <w:style w:type="table" w:styleId="a9">
    <w:name w:val="Table Grid"/>
    <w:basedOn w:val="a1"/>
    <w:uiPriority w:val="39"/>
    <w:rsid w:val="00F90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co</dc:creator>
  <cp:keywords/>
  <dc:description/>
  <cp:lastModifiedBy>cody</cp:lastModifiedBy>
  <cp:revision>33</cp:revision>
  <dcterms:created xsi:type="dcterms:W3CDTF">2025-04-14T02:04:00Z</dcterms:created>
  <dcterms:modified xsi:type="dcterms:W3CDTF">2025-04-15T05:52:00Z</dcterms:modified>
</cp:coreProperties>
</file>