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8F1725"/>
          <w:sz w:val="22"/>
        </w:rPr>
        <w:t>TRƯỜNG ĐẠI HỌC CÔNG NGHỆ ĐỒNG NAI</w:t>
      </w:r>
    </w:p>
    <w:p>
      <w:pPr>
        <w:jc w:val="center"/>
      </w:pPr>
      <w:r>
        <w:rPr>
          <w:rFonts w:ascii="Arial" w:hAnsi="Arial"/>
          <w:b/>
          <w:color w:val="8F1725"/>
          <w:sz w:val="50"/>
        </w:rPr>
        <w:t>UNIFIND DNTU</w:t>
      </w:r>
    </w:p>
    <w:p>
      <w:pPr>
        <w:jc w:val="center"/>
      </w:pPr>
      <w:r>
        <w:rPr>
          <w:rFonts w:ascii="Arial" w:hAnsi="Arial"/>
          <w:b/>
          <w:color w:val="6F101B"/>
          <w:sz w:val="36"/>
        </w:rPr>
        <w:t>RISK MANAGEMENT PLAN</w:t>
      </w:r>
    </w:p>
    <w:p>
      <w:pPr>
        <w:jc w:val="center"/>
      </w:pPr>
      <w:r>
        <w:rPr>
          <w:rFonts w:ascii="Arial" w:hAnsi="Arial"/>
          <w:i/>
          <w:sz w:val="20"/>
        </w:rPr>
        <w:t>UniFind DNTU - Web App quản lý, đối chiếu và hoàn trả đồ thất lạc trong Trường Đại học Công nghệ Đồng Nai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Thông tin</w:t>
            </w:r>
          </w:p>
        </w:tc>
        <w:tc>
          <w:tcPr>
            <w:tcW w:type="dxa" w:w="8208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Mã tài liệu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RMP-UNIFIND-01</w:t>
            </w:r>
          </w:p>
        </w:tc>
      </w:tr>
      <w:tr>
        <w:tc>
          <w:tcPr>
            <w:tcW w:type="dxa" w:w="201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Phiên bản</w:t>
            </w:r>
          </w:p>
        </w:tc>
        <w:tc>
          <w:tcPr>
            <w:tcW w:type="dxa" w:w="8208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1.0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Nhóm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Nhóm 6</w:t>
            </w:r>
          </w:p>
        </w:tc>
      </w:tr>
      <w:tr>
        <w:tc>
          <w:tcPr>
            <w:tcW w:type="dxa" w:w="201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Môn học</w:t>
            </w:r>
          </w:p>
        </w:tc>
        <w:tc>
          <w:tcPr>
            <w:tcW w:type="dxa" w:w="8208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Mẫu thiết kế phần mềm / SEP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Ngày cập nhật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15/09/2026</w:t>
            </w:r>
          </w:p>
        </w:tc>
      </w:tr>
      <w:tr>
        <w:tc>
          <w:tcPr>
            <w:tcW w:type="dxa" w:w="201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Trạng thái</w:t>
            </w:r>
          </w:p>
        </w:tc>
        <w:tc>
          <w:tcPr>
            <w:tcW w:type="dxa" w:w="8208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Draft / Working Document</w:t>
            </w:r>
          </w:p>
        </w:tc>
      </w:tr>
    </w:tbl>
    <w:p/>
    <w:p>
      <w:pPr>
        <w:pStyle w:val="Heading1"/>
      </w:pPr>
      <w:r>
        <w:t>1. Mục đích</w:t>
      </w:r>
    </w:p>
    <w:p>
      <w:r>
        <w:t>Thiết lập cách nhận diện, đánh giá, ứng phó và theo dõi rủi ro có thể ảnh hưởng phạm vi, chất lượng, tiến độ hoặc bảo mật của UniFind DNTU.</w:t>
      </w:r>
    </w:p>
    <w:p>
      <w:pPr>
        <w:pStyle w:val="Heading1"/>
      </w:pPr>
      <w:r>
        <w:t>2. Thang đánh giá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Mức</w:t>
            </w:r>
          </w:p>
        </w:tc>
        <w:tc>
          <w:tcPr>
            <w:tcW w:type="dxa" w:w="3600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Xác suất</w:t>
            </w:r>
          </w:p>
        </w:tc>
        <w:tc>
          <w:tcPr>
            <w:tcW w:type="dxa" w:w="5040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Tác động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1 - Thấp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&lt;30%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Ảnh hưởng nhỏ, &lt;1 ngày hoặc không ảnh hưởng demo</w:t>
            </w:r>
          </w:p>
        </w:tc>
      </w:tr>
      <w:tr>
        <w:tc>
          <w:tcPr>
            <w:tcW w:type="dxa" w:w="216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2 - Trung bình</w:t>
            </w:r>
          </w:p>
        </w:tc>
        <w:tc>
          <w:tcPr>
            <w:tcW w:type="dxa" w:w="360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30-60%</w:t>
            </w:r>
          </w:p>
        </w:tc>
        <w:tc>
          <w:tcPr>
            <w:tcW w:type="dxa" w:w="5040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Ảnh hưởng 1-3 ngày hoặc một module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3 - Cao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&gt;60%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Ảnh hưởng &gt;3 ngày, nhiều module hoặc milestone</w:t>
            </w:r>
          </w:p>
        </w:tc>
      </w:tr>
    </w:tbl>
    <w:p/>
    <w:p>
      <w:r>
        <w:t>Risk Score = Probability × Impact. 1-2: Low; 3-4: Medium; 6-9: High.</w:t>
      </w:r>
    </w:p>
    <w:p>
      <w:pPr>
        <w:pStyle w:val="Heading1"/>
      </w:pPr>
      <w:r>
        <w:t>3. Quy trình</w:t>
      </w:r>
    </w:p>
    <w:p>
      <w:pPr>
        <w:pStyle w:val="ListNumber"/>
      </w:pPr>
      <w:r>
        <w:t>Identify: ghi rủi ro vào Risk List.</w:t>
      </w:r>
    </w:p>
    <w:p>
      <w:pPr>
        <w:pStyle w:val="ListNumber"/>
      </w:pPr>
      <w:r>
        <w:t>Analyze: chấm Probability/Impact và score.</w:t>
      </w:r>
    </w:p>
    <w:p>
      <w:pPr>
        <w:pStyle w:val="ListNumber"/>
      </w:pPr>
      <w:r>
        <w:t>Plan response: Avoid/Mitigate/Transfer/Accept.</w:t>
      </w:r>
    </w:p>
    <w:p>
      <w:pPr>
        <w:pStyle w:val="ListNumber"/>
      </w:pPr>
      <w:r>
        <w:t>Assign owner và deadline hành động.</w:t>
      </w:r>
    </w:p>
    <w:p>
      <w:pPr>
        <w:pStyle w:val="ListNumber"/>
      </w:pPr>
      <w:r>
        <w:t>Monitor trong meeting/sprint review.</w:t>
      </w:r>
    </w:p>
    <w:p>
      <w:pPr>
        <w:pStyle w:val="ListNumber"/>
      </w:pPr>
      <w:r>
        <w:t>Close khi không còn ảnh hưởng hoặc đã xử lý.</w:t>
      </w:r>
    </w:p>
    <w:p>
      <w:pPr>
        <w:pStyle w:val="Heading1"/>
      </w:pPr>
      <w:r>
        <w:t>4. Nhóm rủi ro chính</w:t>
      </w:r>
    </w:p>
    <w:p>
      <w:pPr>
        <w:pStyle w:val="ListBullet"/>
      </w:pPr>
      <w:r>
        <w:t>Schedule/Resource: thiếu người, xung đột lịch.</w:t>
      </w:r>
    </w:p>
    <w:p>
      <w:pPr>
        <w:pStyle w:val="ListBullet"/>
      </w:pPr>
      <w:r>
        <w:t>Technical: Go/PostgreSQL/Docker chưa quen, tích hợp frontend-backend lỗi.</w:t>
      </w:r>
    </w:p>
    <w:p>
      <w:pPr>
        <w:pStyle w:val="ListBullet"/>
      </w:pPr>
      <w:r>
        <w:t>Scope: thêm AI, realtime, map quá sớm.</w:t>
      </w:r>
    </w:p>
    <w:p>
      <w:pPr>
        <w:pStyle w:val="ListBullet"/>
      </w:pPr>
      <w:r>
        <w:t>Security/Privacy: lộ secret, dữ liệu người dùng, quyền truy cập sai.</w:t>
      </w:r>
    </w:p>
    <w:p>
      <w:pPr>
        <w:pStyle w:val="ListBullet"/>
      </w:pPr>
      <w:r>
        <w:t>Quality: thiếu test, mismatch tài liệu và code.</w:t>
      </w:r>
    </w:p>
    <w:p>
      <w:pPr>
        <w:pStyle w:val="ListBullet"/>
      </w:pPr>
      <w:r>
        <w:t>External: dịch vụ ảnh/deploy thay đổi hoặc giới hạn quota.</w:t>
      </w:r>
    </w:p>
    <w:p>
      <w:pPr>
        <w:pStyle w:val="Heading1"/>
      </w:pPr>
      <w:r>
        <w:t>5. Tần suất review</w:t>
      </w:r>
    </w:p>
    <w:p>
      <w:r>
        <w:t>Risk List được review ít nhất mỗi tuần và cuối mỗi sprint. Rủi ro High phải có owner và mitigation cụ thể trong cùng tuần.</w:t>
      </w:r>
    </w:p>
    <w:p>
      <w:pPr>
        <w:pStyle w:val="Heading1"/>
      </w:pPr>
      <w:r>
        <w:t>6. Escalation</w:t>
      </w:r>
    </w:p>
    <w:p>
      <w:r>
        <w:t>Rủi ro ảnh hưởng deadline môn học, thay đổi phạm vi lớn hoặc không thể tự giải quyết phải báo giảng viên/mentor trong buổi gần nhất.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RMP-UNIFIND-01  |  Version 1.0  |  15/09/2026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6666"/>
        <w:sz w:val="16"/>
      </w:rPr>
      <w:t>UniFind DNTU  |  SEP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8F172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F101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C69B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8F172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