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Contents1"/>
            <w:rPr>
              <w:rFonts w:ascii="Cambria" w:hAnsi="Cambria" w:eastAsia="" w:cs="Latha" w:asciiTheme="minorHAnsi" w:cstheme="minorBidi" w:eastAsiaTheme="minorEastAsia" w:hAnsiTheme="minorHAnsi"/>
              <w:szCs w:val="22"/>
            </w:rPr>
          </w:pPr>
          <w:r>
            <w:fldChar w:fldCharType="begin"/>
          </w:r>
          <w:r>
            <w:rPr>
              <w:webHidden/>
              <w:rStyle w:val="IndexLink"/>
              <w:b/>
              <w:vanish w:val="false"/>
              <w:rFonts w:cs="Calibri"/>
            </w:rPr>
            <w:instrText xml:space="preserve">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kouix0dw4u3m"/>
      <w:bookmarkStart w:id="3" w:name="_w7g7r3nym5qe"/>
      <w:bookmarkStart w:id="4" w:name="_qfria26xxkxs"/>
      <w:bookmarkStart w:id="5" w:name="_kouix0dw4u3m"/>
      <w:bookmarkStart w:id="6" w:name="_w7g7r3nym5qe"/>
      <w:bookmarkStart w:id="7" w:name="_qfria26xxkxs"/>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bookmarkStart w:id="9" w:name="_qfria26xxkxs1"/>
        <w:bookmarkEnd w:id="9"/>
        <w:r>
          <w:rPr>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01/29/24</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Jordan Clark</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This initial submission contains the Executive Summary, Design Constraints, and Domain Model for adapting “Draw It or Lose It” from an Android app to web-based game.</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1" w:name="_Toc115077320"/>
        <w:bookmarkEnd w:id="10"/>
        <w:r>
          <w:rPr>
            <w:rFonts w:cs="Calibri" w:cstheme="majorHAnsi"/>
            <w:u w:val="single"/>
          </w:rPr>
          <w:t>Executive Summary</w:t>
        </w:r>
      </w:hyperlink>
      <w:bookmarkEnd w:id="11"/>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Gaming Room selected CTS to adapt their Android-only application titled Draw It or Lose It into a web-based game that serves multiple platforms. The web-version should only have one game  instance, team, or player in active memory at any given time. The game should also have a unique name, one or more teams with unique names, multiple players within each team, and give users immediate validation when creating a team name.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We will use a singleton pattern in the GameService class to ensure that only one game instance can occur at any time. To implement the pattern, we store the service operation that creates the sole instance</w:t>
      </w:r>
      <w:r>
        <w:rPr>
          <w:rFonts w:cs="Calibri" w:cstheme="majorHAnsi"/>
          <w:i/>
          <w:iCs/>
          <w:szCs w:val="22"/>
        </w:rPr>
        <w:t xml:space="preserve"> </w:t>
      </w:r>
      <w:r>
        <w:rPr>
          <w:rFonts w:cs="Calibri" w:cstheme="majorHAnsi"/>
          <w:i w:val="false"/>
          <w:iCs w:val="false"/>
          <w:szCs w:val="22"/>
        </w:rPr>
        <w:t>in a private</w:t>
      </w:r>
      <w:r>
        <w:rPr>
          <w:rFonts w:cs="Calibri" w:cstheme="majorHAnsi"/>
          <w:szCs w:val="22"/>
        </w:rPr>
        <w:t xml:space="preserve"> static field. Then we will grant public access through instance operators, which will allow the creation of multiple games on a single service. We will use an iterator pattern, within the singleton, to access and search through the list of games. The iterator returns the current instance of a game, or creates a new one, further preventing any duplicate games.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second implentation of the singleton pattern will allow multiple teams to contain multiple players. We create an Entity class that contains the encapsulating properties that embody the sole instance of an object. The Game, Team, and Player classes inherit this property to grant individuality to each object created from those classes. The Entity also contains an Iterator pattern to travserse its lists. The Game and Team classes inherit these behaviors to iterate through their persepective lists of teams and players, providing users immediate validation when they create their team name.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rPr>
          <w:rFonts w:ascii="Calibri" w:hAnsi="Calibri" w:cs="Calibri" w:asciiTheme="majorHAnsi" w:cstheme="majorHAnsi" w:hAnsiTheme="majorHAnsi"/>
          <w:u w:val="single"/>
        </w:rPr>
      </w:pPr>
      <w:bookmarkStart w:id="12" w:name="_Toc115077321"/>
      <w:r>
        <w:rPr>
          <w:rFonts w:cs="Calibri" w:cstheme="majorHAnsi"/>
          <w:u w:val="single"/>
        </w:rPr>
        <w:t>Requirements</w:t>
      </w:r>
      <w:bookmarkEnd w:id="12"/>
    </w:p>
    <w:p>
      <w:pPr>
        <w:pStyle w:val="Normal"/>
        <w:rPr>
          <w:szCs w:val="22"/>
        </w:rPr>
      </w:pPr>
      <w:r>
        <w:rPr>
          <w:szCs w:val="22"/>
        </w:rPr>
      </w:r>
    </w:p>
    <w:p>
      <w:pPr>
        <w:pStyle w:val="Normal"/>
        <w:rPr>
          <w:i/>
          <w:i/>
          <w:szCs w:val="22"/>
        </w:rPr>
      </w:pPr>
      <w:bookmarkStart w:id="13" w:name="_Hlk115077100"/>
      <w:r>
        <w:rPr>
          <w:i/>
          <w:szCs w:val="22"/>
        </w:rPr>
        <w:t>&lt;</w:t>
      </w:r>
      <w:r>
        <w:rPr>
          <w:rFonts w:cs="Calibri" w:cstheme="majorHAnsi"/>
          <w:szCs w:val="22"/>
        </w:rPr>
        <w:t xml:space="preserve"> Please note: While this section is not being assessed, it will support your outline of the design constraints below. </w:t>
      </w:r>
      <w:r>
        <w:rPr>
          <w:i/>
          <w:szCs w:val="22"/>
        </w:rPr>
        <w:t>In your summary, identify each of the client’s business and technical requirements in a clear and concise manner.&gt;</w:t>
      </w:r>
      <w:bookmarkEnd w:id="13"/>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4" w:name="_Toc115077322"/>
        <w:r>
          <w:rPr>
            <w:rFonts w:cs="Calibri" w:cstheme="majorHAnsi"/>
            <w:u w:val="single"/>
          </w:rPr>
          <w:t>Design Constraints</w:t>
        </w:r>
      </w:hyperlink>
      <w:bookmarkEnd w:id="14"/>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design constraints for this application include web-based distribution, tech stack compatibility, and scalability.</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Unlike the Android app, the web-based version needs to be available across multiple platforms to serve a broader audience. This is a business constraint. If the application only works on a particular browser, it negates the efforts to diversify the market reach. The adaptation also poses a technical constraint because it limits the tech stacks compatible with both Android devices and web applications.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Lastly, scalability is a technical constraint that impacts the user's experience, a business constraint. The game service must be able to scale up as more users add games, teams, and players to it. Similarly, the game service shouldn’t hold on to memory for previously held games. Without scalability, users could experience lagged gameplay for easily avoidable reasons.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To address these constraints, we have chosen to use the Java language. Java is the native Android SDK and has popular web frameworks, like Spring, that are easily adaptable. The common code base minimizes the time it will take to refactor existing functionalities. Java is also great for handling multiple users and simultaneous operations, ensuring a responsive user experience while under heavy loads.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5" w:name="_Toc115077323"/>
        <w:r>
          <w:rPr>
            <w:rFonts w:cs="Calibri" w:cstheme="majorHAnsi"/>
            <w:u w:val="single"/>
          </w:rPr>
          <w:t>System Architecture View</w:t>
        </w:r>
      </w:hyperlink>
      <w:bookmarkEnd w:id="15"/>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6" w:name="_102g653q3xph"/>
      <w:bookmarkStart w:id="17" w:name="_102g653q3xph"/>
      <w:bookmarkEnd w:id="17"/>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8" w:name="_Toc115077324"/>
        <w:bookmarkStart w:id="19" w:name="_102g653q3xph1"/>
        <w:bookmarkEnd w:id="19"/>
        <w:r>
          <w:rPr>
            <w:rFonts w:cs="Calibri" w:cstheme="majorHAnsi"/>
            <w:u w:val="single"/>
          </w:rPr>
          <w:t>Domain Model</w:t>
        </w:r>
      </w:hyperlink>
      <w:bookmarkEnd w:id="18"/>
    </w:p>
    <w:p>
      <w:pPr>
        <w:pStyle w:val="Normal"/>
        <w:suppressAutoHyphens w:val="true"/>
        <w:spacing w:before="0" w:after="0"/>
        <w:contextualSpacing/>
        <w:rPr>
          <w:rFonts w:ascii="Calibri" w:hAnsi="Calibri" w:cs="Calibri" w:asciiTheme="majorHAnsi" w:cstheme="majorHAnsi" w:hAnsiTheme="majorHAnsi"/>
          <w:b/>
          <w:b/>
          <w:szCs w:val="22"/>
          <w:shd w:fill="CFE2F3" w:val="clear"/>
        </w:rPr>
      </w:pPr>
      <w:r>
        <w:rPr>
          <w:rFonts w:cs="Calibri" w:cstheme="majorHAnsi"/>
          <w:b/>
          <w:szCs w:val="22"/>
          <w:shd w:fill="CFE2F3" w:val="clea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UML model depicts the classes involved in building this application and their relationships.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The ProgramDriver class </w:t>
      </w:r>
      <w:r>
        <w:rPr>
          <w:rFonts w:cs="Calibri" w:cstheme="majorHAnsi"/>
          <w:szCs w:val="22"/>
        </w:rPr>
        <w:t xml:space="preserve">contains the main function used to </w:t>
      </w:r>
      <w:r>
        <w:rPr>
          <w:rFonts w:cs="Calibri" w:cstheme="majorHAnsi"/>
          <w:szCs w:val="22"/>
        </w:rPr>
        <w:t>run the program.</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SingletonTester class checks the service and returns the active games to validate the singleton pattern functionality.</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The GameService class contains a singleton pattern design to ensure a sole instance of the game service exists at any given time and an iterator pattern to traverse a private list. The class’s private attributes contain a list of games, the next game/player/team id’s, and a the sole instance of the service operation. The private constructor </w:t>
      </w:r>
      <w:r>
        <w:rPr>
          <w:rFonts w:cs="Calibri" w:cstheme="majorHAnsi"/>
          <w:i/>
          <w:iCs/>
          <w:szCs w:val="22"/>
        </w:rPr>
        <w:t>GameService()</w:t>
      </w:r>
      <w:r>
        <w:rPr>
          <w:rFonts w:cs="Calibri" w:cstheme="majorHAnsi"/>
          <w:szCs w:val="22"/>
        </w:rPr>
        <w:t xml:space="preserve"> prevents instance duplication; the public behaviors access and return the private attributes of the class.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Entity class is a parent class containing the private attributes (id, name), a private constructor, iterator behaviors to traverse a private list, and public accessors to the private attrivbutes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Game class is a child of the Entity class, meaning it conatins a sole instance of itself with the ability to search and return information from a private list. The Game class invokes the service from GameService, holds a private list of teams, and adds teams to that list.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Team class is another child of the Entity class which contains a sole instance of itself, holds a private list of players, and adds players to that list.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Player class is another child of the Entity class which holds a sole instance of itself, containing the players id and name.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object-oriented programming principles utilized within this model include: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Encapsulation: The class attributes control access to their data to ensure that only one instance of the game service, a team, or a player exists. This allows multiple players on multiple teams in multiple games on one service.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Composition: The GameService class has a list of games, the Game class invokes the service of the GameService class. Their relationship is a zero to many because it can host zero to many games. Similarly, the Game class holds a list of zero to many teams, and the Team class holds a list of zero to many players. This utilization of composition relationships emphasizes the existence of the game relies on the existence of the service; the team relies on a game; and a player relies on a team.</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Inheritance: The Game, Team, and Player classes inherit their private attributes (id, name) and behaviors (private constructor) from the Entity class. The inheritance principle promotes code reusability, reduces redundancy, and allows similar qualities to be shared among common classes. In our case, each entity can interact with one another in their perspective hierachies.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Polymorphism: We overload the getGame function because it is used to recover different pieces of information from list. The modifications allow us to use the same functionality of getGame without having to write a separate iterator for each piece of information we are looking for. We simiply alter the parameters to simultaneously recover the id, name, or index within a list.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20" w:name="_frmyd3uzg9e2"/>
      <w:bookmarkStart w:id="21" w:name="_frmyd3uzg9e2"/>
      <w:bookmarkEnd w:id="21"/>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2" w:name="_Toc115077325"/>
        <w:bookmarkStart w:id="23" w:name="_frmyd3uzg9e21"/>
        <w:bookmarkEnd w:id="23"/>
        <w:r>
          <w:rPr>
            <w:rFonts w:cs="Calibri" w:cstheme="majorHAnsi"/>
            <w:u w:val="single"/>
          </w:rPr>
          <w:t>Evaluation</w:t>
        </w:r>
      </w:hyperlink>
      <w:bookmarkEnd w:id="22"/>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4" w:name="_332preebysj3"/>
      <w:bookmarkEnd w:id="24"/>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520"/>
        <w:gridCol w:w="1975"/>
        <w:gridCol w:w="1895"/>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&lt;Evaluate Mac for its characteristics, advantages, and weaknesses for hosting a web-based software application.&gt;</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&lt;Evaluate Linux for its characteristics, advantages, and weaknesses for hosting a web-based software application.&gt;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&lt;Evaluate Windows for its characteristics, advantages, and weaknesses for hosting a web-based software application.&gt;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&lt;Evaluate Mobile Devices for their characteristics, advantages, and weaknesses for hosting a web-based software application.&gt;</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Mac.&gt;</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Linux.&gt;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Windows.&gt;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Mobile Devices.&gt;</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Mac.&gt;</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Linux.&gt;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Windows.&gt;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Mobile Devices.&gt;</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5" w:name="_Toc115077326"/>
      <w:r>
        <w:rPr>
          <w:rFonts w:cs="Calibri" w:cstheme="majorHAnsi"/>
          <w:u w:val="single"/>
        </w:rPr>
        <w:t>Recommendations</w:t>
      </w:r>
      <w:bookmarkEnd w:id="25"/>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&lt;Recommend an appropriate operating platform that will allow The Gaming Room to expand Draw It or Lose It to other computing environments.&gt;</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&lt;Describe the details of the chosen operating platform architectures.&gt;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&lt;Identify an appropriate storage management system to be used with the recommended operating platform.&gt;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&lt;Explain how the recommended operating platform uses memory management techniques for the Draw It or Lose It software.&gt;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on).&gt;</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&lt;Security is a must-have for the client. Explain how to protect user information on and between various platforms. Consider the user protection and security capabilities of the recommended operating platform.&gt;</w:t>
      </w:r>
    </w:p>
    <w:p>
      <w:pPr>
        <w:pStyle w:val="Normal"/>
        <w:suppressAutoHyphens w:val="true"/>
        <w:spacing w:before="0" w:after="0"/>
        <w:contextualSpacing/>
        <w:rPr>
          <w:rFonts w:ascii="Calibri" w:hAnsi="Calibri" w:cs="Calibri" w:asciiTheme="majorHAnsi" w:cstheme="majorHAnsi" w:hAnsiTheme="majorHAnsi"/>
          <w:szCs w:val="22"/>
        </w:rPr>
      </w:pPr>
      <w:r>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8</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LibreOffice/7.3.7.2$Linux_X86_64 LibreOffice_project/30$Build-2</Application>
  <AppVersion>15.0000</AppVersion>
  <Pages>8</Pages>
  <Words>1710</Words>
  <Characters>9472</Characters>
  <CharactersWithSpaces>11097</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2024-01-28T09:07:02Z</dcterms:modified>
  <cp:revision>16</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