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line="360" w:lineRule="auto"/>
        <w:jc w:val="center"/>
      </w:pPr>
      <w:r>
        <w:rPr>
          <w:rFonts w:ascii="Times New Roman" w:hAnsi="Times New Roman"/>
          <w:b/>
          <w:color w:val="000000"/>
          <w:sz w:val="28"/>
        </w:rPr>
        <w:t>ANALYSIS OF POVERTY STATUS OF YAM FARMERS IN AKPABUYO LOCAL GOVERNMENT AREA, CROSS RIVER STATE, NIGERIA</w:t>
      </w:r>
    </w:p>
    <w:p>
      <w:pPr>
        <w:spacing w:before="240" w:after="240" w:line="360" w:lineRule="auto"/>
        <w:jc w:val="center"/>
      </w:pPr>
      <w:r>
        <w:rPr>
          <w:rFonts w:ascii="Times New Roman" w:hAnsi="Times New Roman"/>
          <w:b/>
          <w:color w:val="000000"/>
          <w:sz w:val="24"/>
        </w:rPr>
        <w:t>BY</w:t>
      </w:r>
    </w:p>
    <w:p>
      <w:pPr>
        <w:spacing w:before="240" w:after="480" w:line="360" w:lineRule="auto"/>
        <w:jc w:val="center"/>
      </w:pPr>
      <w:r>
        <w:rPr>
          <w:rFonts w:ascii="Times New Roman" w:hAnsi="Times New Roman"/>
          <w:b/>
          <w:color w:val="000000"/>
          <w:sz w:val="24"/>
        </w:rPr>
        <w:t>FAGBUYI OLAYINKA FAITH</w:t>
        <w:br/>
        <w:t>20/011145065</w:t>
      </w:r>
    </w:p>
    <w:p>
      <w:pPr>
        <w:spacing w:before="240" w:after="480" w:line="360" w:lineRule="auto"/>
        <w:jc w:val="center"/>
      </w:pPr>
      <w:r>
        <w:rPr>
          <w:rFonts w:ascii="Times New Roman" w:hAnsi="Times New Roman"/>
          <w:b/>
          <w:color w:val="000000"/>
          <w:sz w:val="24"/>
        </w:rPr>
        <w:t>DEPARTMENT OF AGRICULTURAL ECONOMICS</w:t>
        <w:br/>
        <w:t>FACULTY OF AGRICULTURE</w:t>
        <w:br/>
        <w:t>UNIVERSITY OF CALABAR, CALABAR</w:t>
      </w:r>
    </w:p>
    <w:p>
      <w:pPr>
        <w:spacing w:before="240" w:after="720" w:line="360" w:lineRule="auto"/>
        <w:jc w:val="center"/>
      </w:pPr>
      <w:r>
        <w:rPr>
          <w:rFonts w:ascii="Times New Roman" w:hAnsi="Times New Roman"/>
          <w:b/>
          <w:color w:val="000000"/>
          <w:sz w:val="24"/>
        </w:rPr>
        <w:t>A RESEARCH PROJECT SUBMITTED TO THE DEPARTMENT OF AGRICULTURAL ECONOMICS, FACULTY OF AGRICULTURE, UNIVERSITY OF CALABAR, CALABAR, IN PARTIAL FULFILLMENT OF THE REQUIREMENTS FOR THE AWARD OF THE DEGREE OF BACHELOR OF AGRICULTURE (B. AGRIC.) IN AGRICULTURAL ECONOMICS</w:t>
      </w:r>
    </w:p>
    <w:p>
      <w:pPr>
        <w:spacing w:before="480" w:after="240" w:line="360" w:lineRule="auto"/>
        <w:jc w:val="center"/>
      </w:pPr>
      <w:r>
        <w:rPr>
          <w:rFonts w:ascii="Times New Roman" w:hAnsi="Times New Roman"/>
          <w:b/>
          <w:color w:val="000000"/>
          <w:sz w:val="24"/>
        </w:rPr>
        <w:t>SEPTEMBER, 2026</w:t>
      </w:r>
    </w:p>
    <w:p>
      <w:r>
        <w:br w:type="page"/>
      </w:r>
    </w:p>
    <w:p>
      <w:pPr>
        <w:keepNext/>
        <w:spacing w:before="240" w:after="120" w:line="360" w:lineRule="auto"/>
        <w:jc w:val="center"/>
      </w:pPr>
      <w:r>
        <w:rPr>
          <w:rFonts w:ascii="Times New Roman" w:hAnsi="Times New Roman"/>
          <w:b/>
          <w:color w:val="000000"/>
          <w:sz w:val="28"/>
        </w:rPr>
        <w:t>CERTIFICATION</w:t>
      </w:r>
    </w:p>
    <w:p>
      <w:pPr>
        <w:spacing w:before="0" w:after="120" w:line="360" w:lineRule="auto"/>
        <w:jc w:val="both"/>
      </w:pPr>
      <w:r>
        <w:rPr>
          <w:rFonts w:ascii="Times New Roman" w:hAnsi="Times New Roman"/>
          <w:i w:val="0"/>
          <w:color w:val="000000"/>
          <w:sz w:val="24"/>
        </w:rPr>
        <w:t>This is to certify that this research project titled "ANALYSIS OF POVERTY STATUS OF YAM FARMERS IN AKPABUYO LOCAL GOVERNMENT AREA, CROSS RIVER STATE, NIGERIA" was carried out by FAGBUYI OLAYINKA FAITH (Matriculation Number: 20/011145065) in the Department of Agricultural Economics, Faculty of Agriculture, University of Calabar, Calabar, Nigeria, under the supervision of Assoc. Prof. E. Agbachom.</w:t>
      </w:r>
    </w:p>
    <w:p>
      <w:pPr>
        <w:spacing w:after="720"/>
      </w:pPr>
    </w:p>
    <w:p>
      <w:pPr>
        <w:spacing w:line="360" w:lineRule="auto"/>
      </w:pPr>
      <w:r>
        <w:rPr>
          <w:b/>
        </w:rPr>
        <w:t>_____________________________________</w:t>
        <w:tab/>
        <w:tab/>
        <w:t>________________________</w:t>
        <w:br/>
      </w:r>
      <w:r>
        <w:rPr>
          <w:b/>
        </w:rPr>
        <w:t>Assoc. Prof. E. Agbachom</w:t>
        <w:tab/>
        <w:tab/>
        <w:tab/>
        <w:tab/>
        <w:tab/>
        <w:t>Date</w:t>
        <w:br/>
        <w:t>(Supervisor)</w:t>
        <w:br/>
        <w:br/>
        <w:br/>
      </w:r>
      <w:r>
        <w:rPr>
          <w:b/>
        </w:rPr>
        <w:t>_____________________________________</w:t>
        <w:tab/>
        <w:tab/>
        <w:t>________________________</w:t>
        <w:br/>
      </w:r>
      <w:r>
        <w:rPr>
          <w:b/>
        </w:rPr>
        <w:t>Dr. E. A. Ajah</w:t>
        <w:tab/>
        <w:tab/>
        <w:tab/>
        <w:tab/>
        <w:tab/>
        <w:tab/>
        <w:t>Date</w:t>
        <w:br/>
        <w:t>(Head of Department)</w:t>
      </w:r>
    </w:p>
    <w:p>
      <w:r>
        <w:br w:type="page"/>
      </w:r>
    </w:p>
    <w:p>
      <w:pPr>
        <w:keepNext/>
        <w:spacing w:before="240" w:after="120" w:line="360" w:lineRule="auto"/>
        <w:jc w:val="center"/>
      </w:pPr>
      <w:r>
        <w:rPr>
          <w:rFonts w:ascii="Times New Roman" w:hAnsi="Times New Roman"/>
          <w:b/>
          <w:color w:val="000000"/>
          <w:sz w:val="28"/>
        </w:rPr>
        <w:t>DEDICATION</w:t>
      </w:r>
    </w:p>
    <w:p>
      <w:pPr>
        <w:spacing w:before="0" w:after="120" w:line="360" w:lineRule="auto"/>
        <w:jc w:val="both"/>
      </w:pPr>
      <w:r>
        <w:rPr>
          <w:rFonts w:ascii="Times New Roman" w:hAnsi="Times New Roman"/>
          <w:i w:val="0"/>
          <w:color w:val="000000"/>
          <w:sz w:val="24"/>
        </w:rPr>
        <w:t>This research project is dedicated to God Almighty, the source of all wisdom, knowledge, and understanding, whose grace, mercy, and guidance sustained me throughout the duration of this academic programme.</w:t>
      </w:r>
    </w:p>
    <w:p>
      <w:pPr>
        <w:spacing w:before="0" w:after="120" w:line="360" w:lineRule="auto"/>
        <w:jc w:val="both"/>
      </w:pPr>
      <w:r>
        <w:rPr>
          <w:rFonts w:ascii="Times New Roman" w:hAnsi="Times New Roman"/>
          <w:i w:val="0"/>
          <w:color w:val="000000"/>
          <w:sz w:val="24"/>
        </w:rPr>
        <w:t>It is also dedicated to my beloved family and mentors for their unceasing love, sacrifices, prayers, and steadfast moral and financial support.</w:t>
      </w:r>
    </w:p>
    <w:p>
      <w:r>
        <w:br w:type="page"/>
      </w:r>
    </w:p>
    <w:p>
      <w:pPr>
        <w:keepNext/>
        <w:spacing w:before="240" w:after="120" w:line="360" w:lineRule="auto"/>
        <w:jc w:val="center"/>
      </w:pPr>
      <w:r>
        <w:rPr>
          <w:rFonts w:ascii="Times New Roman" w:hAnsi="Times New Roman"/>
          <w:b/>
          <w:color w:val="000000"/>
          <w:sz w:val="28"/>
        </w:rPr>
        <w:t>ACKNOWLEDGEMENTS</w:t>
      </w:r>
    </w:p>
    <w:p>
      <w:pPr>
        <w:spacing w:before="0" w:after="120" w:line="360" w:lineRule="auto"/>
        <w:jc w:val="both"/>
      </w:pPr>
      <w:r>
        <w:rPr>
          <w:rFonts w:ascii="Times New Roman" w:hAnsi="Times New Roman"/>
          <w:i w:val="0"/>
          <w:color w:val="000000"/>
          <w:sz w:val="24"/>
        </w:rPr>
        <w:t>First and foremost, I express my profound gratitude to God Almighty for His infinite mercies, protection, and divine provision throughout my undergraduate studies at the University of Calabar.</w:t>
      </w:r>
    </w:p>
    <w:p>
      <w:pPr>
        <w:spacing w:before="0" w:after="120" w:line="360" w:lineRule="auto"/>
        <w:jc w:val="both"/>
      </w:pPr>
      <w:r>
        <w:rPr>
          <w:rFonts w:ascii="Times New Roman" w:hAnsi="Times New Roman"/>
          <w:i w:val="0"/>
          <w:color w:val="000000"/>
          <w:sz w:val="24"/>
        </w:rPr>
        <w:t>I wish to express my deepest gratitude and sincere appreciation to my project supervisor, Assoc. Prof. E. Agbachom, for his invaluable academic guidance, meticulous supervision, constructive criticism, and continuous encouragement throughout the execution of this research work. His scholarly insights and dedication greatly enriched this study.</w:t>
      </w:r>
    </w:p>
    <w:p>
      <w:pPr>
        <w:spacing w:before="0" w:after="120" w:line="360" w:lineRule="auto"/>
        <w:jc w:val="both"/>
      </w:pPr>
      <w:r>
        <w:rPr>
          <w:rFonts w:ascii="Times New Roman" w:hAnsi="Times New Roman"/>
          <w:i w:val="0"/>
          <w:color w:val="000000"/>
          <w:sz w:val="24"/>
        </w:rPr>
        <w:t>My sincere appreciation goes to the Head of Department, Dr. E. A. Ajah, and to all the academic and non-teaching staff of the Department of Agricultural Economics, Faculty of Agriculture, University of Calabar, for their pedagogical dedication and administrative support.</w:t>
      </w:r>
    </w:p>
    <w:p>
      <w:pPr>
        <w:spacing w:before="0" w:after="120" w:line="360" w:lineRule="auto"/>
        <w:jc w:val="both"/>
      </w:pPr>
      <w:r>
        <w:rPr>
          <w:rFonts w:ascii="Times New Roman" w:hAnsi="Times New Roman"/>
          <w:i w:val="0"/>
          <w:color w:val="000000"/>
          <w:sz w:val="24"/>
        </w:rPr>
        <w:t>I am immensely grateful to my beloved sister, Mrs. Bolade Nyambi, and her husband, Mr. Akpet Nyambi, for their unwavering moral, spiritual, and financial backing throughout my academic journey. Your encouragement has been an anchor of support.</w:t>
      </w:r>
    </w:p>
    <w:p>
      <w:pPr>
        <w:spacing w:before="0" w:after="120" w:line="360" w:lineRule="auto"/>
        <w:jc w:val="both"/>
      </w:pPr>
      <w:r>
        <w:rPr>
          <w:rFonts w:ascii="Times New Roman" w:hAnsi="Times New Roman"/>
          <w:i w:val="0"/>
          <w:color w:val="000000"/>
          <w:sz w:val="24"/>
        </w:rPr>
        <w:t>I also extend my sincere appreciation to my esteemed colleagues, friends, and family—especially Akintunde, Idris, and Ruth—for their constant prayers, motivation, camaraderie, and assistance during field data collection and document preparation.</w:t>
      </w:r>
    </w:p>
    <w:p>
      <w:pPr>
        <w:spacing w:before="0" w:after="120" w:line="360" w:lineRule="auto"/>
        <w:jc w:val="both"/>
      </w:pPr>
      <w:r>
        <w:rPr>
          <w:rFonts w:ascii="Times New Roman" w:hAnsi="Times New Roman"/>
          <w:i w:val="0"/>
          <w:color w:val="000000"/>
          <w:sz w:val="24"/>
        </w:rPr>
        <w:t>Finally, my profound thanks go to all the yam-farming household heads in Akpabuyo Local Government Area who patiently participated in the survey and generously shared their household and farm production information.</w:t>
      </w:r>
    </w:p>
    <w:p>
      <w:r>
        <w:br w:type="page"/>
      </w:r>
    </w:p>
    <w:p>
      <w:pPr>
        <w:keepNext/>
        <w:spacing w:before="240" w:after="120" w:line="360" w:lineRule="auto"/>
        <w:jc w:val="center"/>
      </w:pPr>
      <w:r>
        <w:rPr>
          <w:rFonts w:ascii="Times New Roman" w:hAnsi="Times New Roman"/>
          <w:b/>
          <w:color w:val="000000"/>
          <w:sz w:val="28"/>
        </w:rPr>
        <w:t>ABSTRACT</w:t>
      </w:r>
    </w:p>
    <w:p>
      <w:pPr>
        <w:spacing w:before="0" w:after="120" w:line="360" w:lineRule="auto"/>
        <w:jc w:val="both"/>
      </w:pPr>
      <w:r>
        <w:rPr>
          <w:rFonts w:ascii="Times New Roman" w:hAnsi="Times New Roman"/>
          <w:i w:val="0"/>
          <w:color w:val="000000"/>
          <w:sz w:val="24"/>
        </w:rPr>
        <w:t>This study analyzed the poverty status of yam farmers in Akpabuyo Local Government Area of Cross River State, Nigeria. The specific objectives were to: (i) determine the poverty status of yam farmers using appropriate poverty measures; (ii) analyze the poverty status profile of yam farmers across socioeconomic, farm asset, and expenditure characteristics; (iii) analyze factors influencing poverty in the study area; and (iv) measure the challenges faced by yam farmers. Primary data were collected from a representative sample of 60 yam-farming households using a multi-stage sampling procedure and structured questionnaires administered through face-to-face interviews. Data were analyzed using descriptive statistics, the Foster-Greer-Thorbecke (FGT) poverty index, bivariate inferential tests (Chi-square and independent samples t-tests), a parsimonious binary logistic regression model with Firth penalized sensitivity estimation, and a 4-point Likert Mean Severity Index. Using the two-thirds mean per-capita household expenditure (PCHE) criterion, a relative poverty line of ₦13,526.02 per person per month was established based on a mean monthly PCHE of ₦20,289.03. The poverty headcount index (P₀) was 0.2167, indicating that 21.67% (n = 13) of yam farmers were poor, while 78.33% (n = 47) were non-poor. The poverty gap index (P₁) was 0.0232 (mean expenditure shortfall of ₦313.42 per person per month), and the poverty severity index (P₂) was 0.0034. The poverty status profile revealed that poor households had significantly larger family sizes (8.31 ± 1.70 vs. 5.66 ± 1.43 persons; t = 5.757, p &lt; 0.001), older household heads (51.31 ± 8.99 vs. 44.57 ± 8.04 years; t = 2.610, p = 0.011), smaller farm holdings (1.98 ± 0.48 vs. 2.56 ± 0.82 ha; t = -2.439, p = 0.018), substantially lower access to agricultural credit (7.69% vs. 61.70%; χ² = 12.019, p = 0.001), lower extension contact (7.69% vs. 42.55%; χ² = 5.378, p = 0.020), and lower per-capita expenditure (₦12,079.49 vs. ₦22,559.76; t = -7.502, p &lt; 0.001), despite comparable gross monthly household expenditures (₦101,000.00 vs. ₦119,941.49). In the multivariable logistic regression model, access to credit was the only statistically significant determinant of poverty status (OR = 0.0744, p = 0.0369; Firth OR = 0.110, p = 0.0390), indicating that access to credit reduced the odds of being poor by approximately 92.56%, while farm size was not statistically significant (OR = 0.6505, p = 0.5979). The principal production challenges identified were high cost or scarcity of farm labour (MSI = 3.65), high cost of farm inputs (MSI = 3.60), post-harvest losses and storage deficits (MSI = 3.37), unpredictable rainfall and climate variability (MSI = 3.32), high cost or scarcity of yam stakes (MSI = 3.12), and inadequate access to credit (MSI = 3.03). The study recommends establishing tailored agricultural microcredit schemes for smallholder yam farmers, strengthening public and cooperative extension delivery, subsidizing critical farm inputs, and introducing low-cost modern yam storage facilities to reduce post-harvest deterioration.</w:t>
      </w:r>
    </w:p>
    <w:p>
      <w:pPr>
        <w:spacing w:before="0" w:after="120" w:line="360" w:lineRule="auto"/>
        <w:jc w:val="both"/>
      </w:pPr>
      <w:r>
        <w:rPr>
          <w:rFonts w:ascii="Times New Roman" w:hAnsi="Times New Roman"/>
          <w:i/>
          <w:color w:val="000000"/>
          <w:sz w:val="24"/>
        </w:rPr>
        <w:t>Keywords: Yam farmers, Poverty status, FGT poverty indices, Poverty status profile, Logistic regression, Akpabuyo LGA, Cross River State.</w:t>
      </w:r>
    </w:p>
    <w:p>
      <w:r>
        <w:br w:type="page"/>
      </w:r>
    </w:p>
    <w:p>
      <w:pPr>
        <w:keepNext/>
        <w:spacing w:before="240" w:after="120" w:line="360" w:lineRule="auto"/>
        <w:jc w:val="center"/>
      </w:pPr>
      <w:r>
        <w:rPr>
          <w:rFonts w:ascii="Times New Roman" w:hAnsi="Times New Roman"/>
          <w:b/>
          <w:color w:val="000000"/>
          <w:sz w:val="28"/>
        </w:rPr>
        <w:t>TABLE OF CONTENTS</w:t>
      </w:r>
    </w:p>
    <w:p>
      <w:pPr>
        <w:spacing w:before="0" w:after="40" w:line="276" w:lineRule="auto"/>
      </w:pPr>
      <w:r>
        <w:rPr>
          <w:rFonts w:ascii="Times New Roman" w:hAnsi="Times New Roman"/>
          <w:sz w:val="22"/>
        </w:rPr>
        <w:t>Title Page</w:t>
      </w:r>
    </w:p>
    <w:p>
      <w:pPr>
        <w:spacing w:before="0" w:after="40" w:line="276" w:lineRule="auto"/>
      </w:pPr>
      <w:r>
        <w:rPr>
          <w:rFonts w:ascii="Times New Roman" w:hAnsi="Times New Roman"/>
          <w:sz w:val="22"/>
        </w:rPr>
        <w:t>Certification</w:t>
      </w:r>
    </w:p>
    <w:p>
      <w:pPr>
        <w:spacing w:before="0" w:after="40" w:line="276" w:lineRule="auto"/>
      </w:pPr>
      <w:r>
        <w:rPr>
          <w:rFonts w:ascii="Times New Roman" w:hAnsi="Times New Roman"/>
          <w:sz w:val="22"/>
        </w:rPr>
        <w:t>Dedication</w:t>
      </w:r>
    </w:p>
    <w:p>
      <w:pPr>
        <w:spacing w:before="0" w:after="40" w:line="276" w:lineRule="auto"/>
      </w:pPr>
      <w:r>
        <w:rPr>
          <w:rFonts w:ascii="Times New Roman" w:hAnsi="Times New Roman"/>
          <w:sz w:val="22"/>
        </w:rPr>
        <w:t>Acknowledgements</w:t>
      </w:r>
    </w:p>
    <w:p>
      <w:pPr>
        <w:spacing w:before="0" w:after="40" w:line="276" w:lineRule="auto"/>
      </w:pPr>
      <w:r>
        <w:rPr>
          <w:rFonts w:ascii="Times New Roman" w:hAnsi="Times New Roman"/>
          <w:sz w:val="22"/>
        </w:rPr>
        <w:t>Abstract</w:t>
      </w:r>
    </w:p>
    <w:p>
      <w:pPr>
        <w:spacing w:before="0" w:after="40" w:line="276" w:lineRule="auto"/>
      </w:pPr>
      <w:r>
        <w:rPr>
          <w:rFonts w:ascii="Times New Roman" w:hAnsi="Times New Roman"/>
          <w:sz w:val="22"/>
        </w:rPr>
        <w:t>Table of Contents</w:t>
      </w:r>
    </w:p>
    <w:p>
      <w:pPr>
        <w:spacing w:before="0" w:after="40" w:line="276" w:lineRule="auto"/>
      </w:pPr>
      <w:r>
        <w:rPr>
          <w:rFonts w:ascii="Times New Roman" w:hAnsi="Times New Roman"/>
          <w:sz w:val="22"/>
        </w:rPr>
        <w:t>List of Tables</w:t>
      </w:r>
    </w:p>
    <w:p>
      <w:pPr>
        <w:spacing w:before="0" w:after="40" w:line="276" w:lineRule="auto"/>
      </w:pPr>
      <w:r>
        <w:rPr>
          <w:rFonts w:ascii="Times New Roman" w:hAnsi="Times New Roman"/>
          <w:sz w:val="22"/>
        </w:rPr>
        <w:t>List of Figures</w:t>
      </w:r>
    </w:p>
    <w:p>
      <w:pPr>
        <w:spacing w:before="0" w:after="40" w:line="276" w:lineRule="auto"/>
      </w:pPr>
      <w:r>
        <w:rPr>
          <w:rFonts w:ascii="Times New Roman" w:hAnsi="Times New Roman"/>
          <w:b/>
          <w:sz w:val="22"/>
        </w:rPr>
        <w:t>CHAPTER ONE: INTRODUCTION</w:t>
      </w:r>
    </w:p>
    <w:p>
      <w:pPr>
        <w:spacing w:before="0" w:after="40" w:line="276" w:lineRule="auto"/>
      </w:pPr>
      <w:r>
        <w:rPr>
          <w:rFonts w:ascii="Times New Roman" w:hAnsi="Times New Roman"/>
          <w:sz w:val="22"/>
        </w:rPr>
        <w:t xml:space="preserve">  1.1 Background to the Study</w:t>
      </w:r>
    </w:p>
    <w:p>
      <w:pPr>
        <w:spacing w:before="0" w:after="40" w:line="276" w:lineRule="auto"/>
      </w:pPr>
      <w:r>
        <w:rPr>
          <w:rFonts w:ascii="Times New Roman" w:hAnsi="Times New Roman"/>
          <w:sz w:val="22"/>
        </w:rPr>
        <w:t xml:space="preserve">  1.2 Statement of the Problem</w:t>
      </w:r>
    </w:p>
    <w:p>
      <w:pPr>
        <w:spacing w:before="0" w:after="40" w:line="276" w:lineRule="auto"/>
      </w:pPr>
      <w:r>
        <w:rPr>
          <w:rFonts w:ascii="Times New Roman" w:hAnsi="Times New Roman"/>
          <w:sz w:val="22"/>
        </w:rPr>
        <w:t xml:space="preserve">  1.3 Research Questions</w:t>
      </w:r>
    </w:p>
    <w:p>
      <w:pPr>
        <w:spacing w:before="0" w:after="40" w:line="276" w:lineRule="auto"/>
      </w:pPr>
      <w:r>
        <w:rPr>
          <w:rFonts w:ascii="Times New Roman" w:hAnsi="Times New Roman"/>
          <w:sz w:val="22"/>
        </w:rPr>
        <w:t xml:space="preserve">  1.4 Aim and Objectives of the Study</w:t>
      </w:r>
    </w:p>
    <w:p>
      <w:pPr>
        <w:spacing w:before="0" w:after="40" w:line="276" w:lineRule="auto"/>
      </w:pPr>
      <w:r>
        <w:rPr>
          <w:rFonts w:ascii="Times New Roman" w:hAnsi="Times New Roman"/>
          <w:sz w:val="22"/>
        </w:rPr>
        <w:t xml:space="preserve">    1.4.1 Aim of the Study</w:t>
      </w:r>
    </w:p>
    <w:p>
      <w:pPr>
        <w:spacing w:before="0" w:after="40" w:line="276" w:lineRule="auto"/>
      </w:pPr>
      <w:r>
        <w:rPr>
          <w:rFonts w:ascii="Times New Roman" w:hAnsi="Times New Roman"/>
          <w:sz w:val="22"/>
        </w:rPr>
        <w:t xml:space="preserve">    1.4.2 Specific Objectives</w:t>
      </w:r>
    </w:p>
    <w:p>
      <w:pPr>
        <w:spacing w:before="0" w:after="40" w:line="276" w:lineRule="auto"/>
      </w:pPr>
      <w:r>
        <w:rPr>
          <w:rFonts w:ascii="Times New Roman" w:hAnsi="Times New Roman"/>
          <w:sz w:val="22"/>
        </w:rPr>
        <w:t xml:space="preserve">  1.5 Research Hypotheses</w:t>
      </w:r>
    </w:p>
    <w:p>
      <w:pPr>
        <w:spacing w:before="0" w:after="40" w:line="276" w:lineRule="auto"/>
      </w:pPr>
      <w:r>
        <w:rPr>
          <w:rFonts w:ascii="Times New Roman" w:hAnsi="Times New Roman"/>
          <w:sz w:val="22"/>
        </w:rPr>
        <w:t xml:space="preserve">  1.6 Significance of the Study</w:t>
      </w:r>
    </w:p>
    <w:p>
      <w:pPr>
        <w:spacing w:before="0" w:after="40" w:line="276" w:lineRule="auto"/>
      </w:pPr>
      <w:r>
        <w:rPr>
          <w:rFonts w:ascii="Times New Roman" w:hAnsi="Times New Roman"/>
          <w:sz w:val="22"/>
        </w:rPr>
        <w:t xml:space="preserve">  1.7 Scope of the Study</w:t>
      </w:r>
    </w:p>
    <w:p>
      <w:pPr>
        <w:spacing w:before="0" w:after="40" w:line="276" w:lineRule="auto"/>
      </w:pPr>
      <w:r>
        <w:rPr>
          <w:rFonts w:ascii="Times New Roman" w:hAnsi="Times New Roman"/>
          <w:sz w:val="22"/>
        </w:rPr>
        <w:t xml:space="preserve">  1.8 Definition of Key Terms</w:t>
      </w:r>
    </w:p>
    <w:p>
      <w:pPr>
        <w:spacing w:before="0" w:after="40" w:line="276" w:lineRule="auto"/>
      </w:pPr>
      <w:r>
        <w:rPr>
          <w:rFonts w:ascii="Times New Roman" w:hAnsi="Times New Roman"/>
          <w:b/>
          <w:sz w:val="22"/>
        </w:rPr>
        <w:t>CHAPTER TWO: LITERATURE REVIEW</w:t>
      </w:r>
    </w:p>
    <w:p>
      <w:pPr>
        <w:spacing w:before="0" w:after="40" w:line="276" w:lineRule="auto"/>
      </w:pPr>
      <w:r>
        <w:rPr>
          <w:rFonts w:ascii="Times New Roman" w:hAnsi="Times New Roman"/>
          <w:sz w:val="22"/>
        </w:rPr>
        <w:t xml:space="preserve">  2.1 Conceptual Review</w:t>
      </w:r>
    </w:p>
    <w:p>
      <w:pPr>
        <w:spacing w:before="0" w:after="40" w:line="276" w:lineRule="auto"/>
      </w:pPr>
      <w:r>
        <w:rPr>
          <w:rFonts w:ascii="Times New Roman" w:hAnsi="Times New Roman"/>
          <w:sz w:val="22"/>
        </w:rPr>
        <w:t xml:space="preserve">    2.1.1 Concept of Poverty</w:t>
      </w:r>
    </w:p>
    <w:p>
      <w:pPr>
        <w:spacing w:before="0" w:after="40" w:line="276" w:lineRule="auto"/>
      </w:pPr>
      <w:r>
        <w:rPr>
          <w:rFonts w:ascii="Times New Roman" w:hAnsi="Times New Roman"/>
          <w:sz w:val="22"/>
        </w:rPr>
        <w:t xml:space="preserve">    2.1.2 Rural Poverty and Agriculture</w:t>
      </w:r>
    </w:p>
    <w:p>
      <w:pPr>
        <w:spacing w:before="0" w:after="40" w:line="276" w:lineRule="auto"/>
      </w:pPr>
      <w:r>
        <w:rPr>
          <w:rFonts w:ascii="Times New Roman" w:hAnsi="Times New Roman"/>
          <w:sz w:val="22"/>
        </w:rPr>
        <w:t xml:space="preserve">    2.1.3 Concept and Measurement of Poverty</w:t>
      </w:r>
    </w:p>
    <w:p>
      <w:pPr>
        <w:spacing w:before="0" w:after="40" w:line="276" w:lineRule="auto"/>
      </w:pPr>
      <w:r>
        <w:rPr>
          <w:rFonts w:ascii="Times New Roman" w:hAnsi="Times New Roman"/>
          <w:sz w:val="22"/>
        </w:rPr>
        <w:t xml:space="preserve">    2.1.4 Poverty among Smallholder Farmers</w:t>
      </w:r>
    </w:p>
    <w:p>
      <w:pPr>
        <w:spacing w:before="0" w:after="40" w:line="276" w:lineRule="auto"/>
      </w:pPr>
      <w:r>
        <w:rPr>
          <w:rFonts w:ascii="Times New Roman" w:hAnsi="Times New Roman"/>
          <w:sz w:val="22"/>
        </w:rPr>
        <w:t xml:space="preserve">    2.1.5 Yam Farming and Household Welfare</w:t>
      </w:r>
    </w:p>
    <w:p>
      <w:pPr>
        <w:spacing w:before="0" w:after="40" w:line="276" w:lineRule="auto"/>
      </w:pPr>
      <w:r>
        <w:rPr>
          <w:rFonts w:ascii="Times New Roman" w:hAnsi="Times New Roman"/>
          <w:sz w:val="22"/>
        </w:rPr>
        <w:t xml:space="preserve">  2.2 Theoretical Framework</w:t>
      </w:r>
    </w:p>
    <w:p>
      <w:pPr>
        <w:spacing w:before="0" w:after="40" w:line="276" w:lineRule="auto"/>
      </w:pPr>
      <w:r>
        <w:rPr>
          <w:rFonts w:ascii="Times New Roman" w:hAnsi="Times New Roman"/>
          <w:sz w:val="22"/>
        </w:rPr>
        <w:t xml:space="preserve">    2.2.1 Theory of Production</w:t>
      </w:r>
    </w:p>
    <w:p>
      <w:pPr>
        <w:spacing w:before="0" w:after="40" w:line="276" w:lineRule="auto"/>
      </w:pPr>
      <w:r>
        <w:rPr>
          <w:rFonts w:ascii="Times New Roman" w:hAnsi="Times New Roman"/>
          <w:sz w:val="22"/>
        </w:rPr>
        <w:t xml:space="preserve">    2.2.2 Theory of Livelihoods</w:t>
      </w:r>
    </w:p>
    <w:p>
      <w:pPr>
        <w:spacing w:before="0" w:after="40" w:line="276" w:lineRule="auto"/>
      </w:pPr>
      <w:r>
        <w:rPr>
          <w:rFonts w:ascii="Times New Roman" w:hAnsi="Times New Roman"/>
          <w:sz w:val="22"/>
        </w:rPr>
        <w:t xml:space="preserve">    2.2.3 Basic Needs Perspective</w:t>
      </w:r>
    </w:p>
    <w:p>
      <w:pPr>
        <w:spacing w:before="0" w:after="40" w:line="276" w:lineRule="auto"/>
      </w:pPr>
      <w:r>
        <w:rPr>
          <w:rFonts w:ascii="Times New Roman" w:hAnsi="Times New Roman"/>
          <w:sz w:val="22"/>
        </w:rPr>
        <w:t xml:space="preserve">    2.2.4 Asset-Based Livelihood Framework</w:t>
      </w:r>
    </w:p>
    <w:p>
      <w:pPr>
        <w:spacing w:before="0" w:after="40" w:line="276" w:lineRule="auto"/>
      </w:pPr>
      <w:r>
        <w:rPr>
          <w:rFonts w:ascii="Times New Roman" w:hAnsi="Times New Roman"/>
          <w:sz w:val="22"/>
        </w:rPr>
        <w:t xml:space="preserve">    2.2.5 Human Capital and Farm Productivity</w:t>
      </w:r>
    </w:p>
    <w:p>
      <w:pPr>
        <w:spacing w:before="0" w:after="40" w:line="276" w:lineRule="auto"/>
      </w:pPr>
      <w:r>
        <w:rPr>
          <w:rFonts w:ascii="Times New Roman" w:hAnsi="Times New Roman"/>
          <w:sz w:val="22"/>
        </w:rPr>
        <w:t xml:space="preserve">    2.2.6 Risk, Vulnerability, and Rural Poverty</w:t>
      </w:r>
    </w:p>
    <w:p>
      <w:pPr>
        <w:spacing w:before="0" w:after="40" w:line="276" w:lineRule="auto"/>
      </w:pPr>
      <w:r>
        <w:rPr>
          <w:rFonts w:ascii="Times New Roman" w:hAnsi="Times New Roman"/>
          <w:sz w:val="22"/>
        </w:rPr>
        <w:t xml:space="preserve">  2.3 Empirical Review</w:t>
      </w:r>
    </w:p>
    <w:p>
      <w:pPr>
        <w:spacing w:before="0" w:after="40" w:line="276" w:lineRule="auto"/>
      </w:pPr>
      <w:r>
        <w:rPr>
          <w:rFonts w:ascii="Times New Roman" w:hAnsi="Times New Roman"/>
          <w:sz w:val="22"/>
        </w:rPr>
        <w:t xml:space="preserve">  2.4 Conceptual Framework</w:t>
      </w:r>
    </w:p>
    <w:p>
      <w:pPr>
        <w:spacing w:before="0" w:after="40" w:line="276" w:lineRule="auto"/>
      </w:pPr>
      <w:r>
        <w:rPr>
          <w:rFonts w:ascii="Times New Roman" w:hAnsi="Times New Roman"/>
          <w:b/>
          <w:sz w:val="22"/>
        </w:rPr>
        <w:t>CHAPTER THREE: RESEARCH METHODOLOGY</w:t>
      </w:r>
    </w:p>
    <w:p>
      <w:pPr>
        <w:spacing w:before="0" w:after="40" w:line="276" w:lineRule="auto"/>
      </w:pPr>
      <w:r>
        <w:rPr>
          <w:rFonts w:ascii="Times New Roman" w:hAnsi="Times New Roman"/>
          <w:sz w:val="22"/>
        </w:rPr>
        <w:t xml:space="preserve">  3.1 Description of the Study Area</w:t>
      </w:r>
    </w:p>
    <w:p>
      <w:pPr>
        <w:spacing w:before="0" w:after="40" w:line="276" w:lineRule="auto"/>
      </w:pPr>
      <w:r>
        <w:rPr>
          <w:rFonts w:ascii="Times New Roman" w:hAnsi="Times New Roman"/>
          <w:sz w:val="22"/>
        </w:rPr>
        <w:t xml:space="preserve">  3.2 Research Design</w:t>
      </w:r>
    </w:p>
    <w:p>
      <w:pPr>
        <w:spacing w:before="0" w:after="40" w:line="276" w:lineRule="auto"/>
      </w:pPr>
      <w:r>
        <w:rPr>
          <w:rFonts w:ascii="Times New Roman" w:hAnsi="Times New Roman"/>
          <w:sz w:val="22"/>
        </w:rPr>
        <w:t xml:space="preserve">  3.3 Population of the Study</w:t>
      </w:r>
    </w:p>
    <w:p>
      <w:pPr>
        <w:spacing w:before="0" w:after="40" w:line="276" w:lineRule="auto"/>
      </w:pPr>
      <w:r>
        <w:rPr>
          <w:rFonts w:ascii="Times New Roman" w:hAnsi="Times New Roman"/>
          <w:sz w:val="22"/>
        </w:rPr>
        <w:t xml:space="preserve">  3.4 Sampling Technique and Sample Size</w:t>
      </w:r>
    </w:p>
    <w:p>
      <w:pPr>
        <w:spacing w:before="0" w:after="40" w:line="276" w:lineRule="auto"/>
      </w:pPr>
      <w:r>
        <w:rPr>
          <w:rFonts w:ascii="Times New Roman" w:hAnsi="Times New Roman"/>
          <w:sz w:val="22"/>
        </w:rPr>
        <w:t xml:space="preserve">  3.5 Sources of Data</w:t>
      </w:r>
    </w:p>
    <w:p>
      <w:pPr>
        <w:spacing w:before="0" w:after="40" w:line="276" w:lineRule="auto"/>
      </w:pPr>
      <w:r>
        <w:rPr>
          <w:rFonts w:ascii="Times New Roman" w:hAnsi="Times New Roman"/>
          <w:sz w:val="22"/>
        </w:rPr>
        <w:t xml:space="preserve">  3.6 Method of Data Collection</w:t>
      </w:r>
    </w:p>
    <w:p>
      <w:pPr>
        <w:spacing w:before="0" w:after="40" w:line="276" w:lineRule="auto"/>
      </w:pPr>
      <w:r>
        <w:rPr>
          <w:rFonts w:ascii="Times New Roman" w:hAnsi="Times New Roman"/>
          <w:sz w:val="22"/>
        </w:rPr>
        <w:t xml:space="preserve">  3.7 Analytical Techniques</w:t>
      </w:r>
    </w:p>
    <w:p>
      <w:pPr>
        <w:spacing w:before="0" w:after="40" w:line="276" w:lineRule="auto"/>
      </w:pPr>
      <w:r>
        <w:rPr>
          <w:rFonts w:ascii="Times New Roman" w:hAnsi="Times New Roman"/>
          <w:sz w:val="22"/>
        </w:rPr>
        <w:t xml:space="preserve">    3.7.1 Descriptive Statistics</w:t>
      </w:r>
    </w:p>
    <w:p>
      <w:pPr>
        <w:spacing w:before="0" w:after="40" w:line="276" w:lineRule="auto"/>
      </w:pPr>
      <w:r>
        <w:rPr>
          <w:rFonts w:ascii="Times New Roman" w:hAnsi="Times New Roman"/>
          <w:sz w:val="22"/>
        </w:rPr>
        <w:t xml:space="preserve">    3.7.2 Poverty Line and Foster-Greer-Thorbecke Poverty Indices (Objective I)</w:t>
      </w:r>
    </w:p>
    <w:p>
      <w:pPr>
        <w:spacing w:before="0" w:after="40" w:line="276" w:lineRule="auto"/>
      </w:pPr>
      <w:r>
        <w:rPr>
          <w:rFonts w:ascii="Times New Roman" w:hAnsi="Times New Roman"/>
          <w:sz w:val="22"/>
        </w:rPr>
        <w:t xml:space="preserve">    3.7.3 Poverty Status Profile Analysis (Objective II)</w:t>
      </w:r>
    </w:p>
    <w:p>
      <w:pPr>
        <w:spacing w:before="0" w:after="40" w:line="276" w:lineRule="auto"/>
      </w:pPr>
      <w:r>
        <w:rPr>
          <w:rFonts w:ascii="Times New Roman" w:hAnsi="Times New Roman"/>
          <w:sz w:val="22"/>
        </w:rPr>
        <w:t xml:space="preserve">    3.7.4 Inferential Bivariate and Binary Logistic Regression Analysis (Objective III)</w:t>
      </w:r>
    </w:p>
    <w:p>
      <w:pPr>
        <w:spacing w:before="0" w:after="40" w:line="276" w:lineRule="auto"/>
      </w:pPr>
      <w:r>
        <w:rPr>
          <w:rFonts w:ascii="Times New Roman" w:hAnsi="Times New Roman"/>
          <w:sz w:val="22"/>
        </w:rPr>
        <w:t xml:space="preserve">    3.7.5 Mean Severity Index for Farming Challenges (Objective IV)</w:t>
      </w:r>
    </w:p>
    <w:p>
      <w:pPr>
        <w:spacing w:before="0" w:after="40" w:line="276" w:lineRule="auto"/>
      </w:pPr>
      <w:r>
        <w:rPr>
          <w:rFonts w:ascii="Times New Roman" w:hAnsi="Times New Roman"/>
          <w:sz w:val="22"/>
        </w:rPr>
        <w:t xml:space="preserve">  3.8 Model Specification</w:t>
      </w:r>
    </w:p>
    <w:p>
      <w:pPr>
        <w:spacing w:before="0" w:after="40" w:line="276" w:lineRule="auto"/>
      </w:pPr>
      <w:r>
        <w:rPr>
          <w:rFonts w:ascii="Times New Roman" w:hAnsi="Times New Roman"/>
          <w:sz w:val="22"/>
        </w:rPr>
        <w:t xml:space="preserve">    3.8.1 Determination of Relative Poverty Line</w:t>
      </w:r>
    </w:p>
    <w:p>
      <w:pPr>
        <w:spacing w:before="0" w:after="40" w:line="276" w:lineRule="auto"/>
      </w:pPr>
      <w:r>
        <w:rPr>
          <w:rFonts w:ascii="Times New Roman" w:hAnsi="Times New Roman"/>
          <w:sz w:val="22"/>
        </w:rPr>
        <w:t xml:space="preserve">    3.8.2 Foster-Greer-Thorbecke (FGT) Poverty Indices</w:t>
      </w:r>
    </w:p>
    <w:p>
      <w:pPr>
        <w:spacing w:before="0" w:after="40" w:line="276" w:lineRule="auto"/>
      </w:pPr>
      <w:r>
        <w:rPr>
          <w:rFonts w:ascii="Times New Roman" w:hAnsi="Times New Roman"/>
          <w:sz w:val="22"/>
        </w:rPr>
        <w:t xml:space="preserve">    3.8.3 Poverty Status Profile Analytical Framework</w:t>
      </w:r>
    </w:p>
    <w:p>
      <w:pPr>
        <w:spacing w:before="0" w:after="40" w:line="276" w:lineRule="auto"/>
      </w:pPr>
      <w:r>
        <w:rPr>
          <w:rFonts w:ascii="Times New Roman" w:hAnsi="Times New Roman"/>
          <w:sz w:val="22"/>
        </w:rPr>
        <w:t xml:space="preserve">    3.8.4 Binary Logistic Regression Model</w:t>
      </w:r>
    </w:p>
    <w:p>
      <w:pPr>
        <w:spacing w:before="0" w:after="40" w:line="276" w:lineRule="auto"/>
      </w:pPr>
      <w:r>
        <w:rPr>
          <w:rFonts w:ascii="Times New Roman" w:hAnsi="Times New Roman"/>
          <w:sz w:val="22"/>
        </w:rPr>
        <w:t xml:space="preserve">    3.8.5 Mean Severity Index (MSI) Model</w:t>
      </w:r>
    </w:p>
    <w:p>
      <w:pPr>
        <w:spacing w:before="0" w:after="40" w:line="276" w:lineRule="auto"/>
      </w:pPr>
      <w:r>
        <w:rPr>
          <w:rFonts w:ascii="Times New Roman" w:hAnsi="Times New Roman"/>
          <w:sz w:val="22"/>
        </w:rPr>
        <w:t xml:space="preserve">  3.9 A Priori Expectations</w:t>
      </w:r>
    </w:p>
    <w:p>
      <w:pPr>
        <w:spacing w:before="0" w:after="40" w:line="276" w:lineRule="auto"/>
      </w:pPr>
      <w:r>
        <w:rPr>
          <w:rFonts w:ascii="Times New Roman" w:hAnsi="Times New Roman"/>
          <w:b/>
          <w:sz w:val="22"/>
        </w:rPr>
        <w:t>CHAPTER FOUR: RESULTS AND DISCUSSION</w:t>
      </w:r>
    </w:p>
    <w:p>
      <w:pPr>
        <w:spacing w:before="0" w:after="40" w:line="276" w:lineRule="auto"/>
      </w:pPr>
      <w:r>
        <w:rPr>
          <w:rFonts w:ascii="Times New Roman" w:hAnsi="Times New Roman"/>
          <w:sz w:val="22"/>
        </w:rPr>
        <w:t xml:space="preserve">  4.1 Socio-Economic Characteristics of Yam Farmers</w:t>
      </w:r>
    </w:p>
    <w:p>
      <w:pPr>
        <w:spacing w:before="0" w:after="40" w:line="276" w:lineRule="auto"/>
      </w:pPr>
      <w:r>
        <w:rPr>
          <w:rFonts w:ascii="Times New Roman" w:hAnsi="Times New Roman"/>
          <w:sz w:val="22"/>
        </w:rPr>
        <w:t xml:space="preserve">    4.1.1 Sex of Respondents</w:t>
      </w:r>
    </w:p>
    <w:p>
      <w:pPr>
        <w:spacing w:before="0" w:after="40" w:line="276" w:lineRule="auto"/>
      </w:pPr>
      <w:r>
        <w:rPr>
          <w:rFonts w:ascii="Times New Roman" w:hAnsi="Times New Roman"/>
          <w:sz w:val="22"/>
        </w:rPr>
        <w:t xml:space="preserve">    4.1.2 Age of Respondents</w:t>
      </w:r>
    </w:p>
    <w:p>
      <w:pPr>
        <w:spacing w:before="0" w:after="40" w:line="276" w:lineRule="auto"/>
      </w:pPr>
      <w:r>
        <w:rPr>
          <w:rFonts w:ascii="Times New Roman" w:hAnsi="Times New Roman"/>
          <w:sz w:val="22"/>
        </w:rPr>
        <w:t xml:space="preserve">    4.1.3 Marital Status of Respondents</w:t>
      </w:r>
    </w:p>
    <w:p>
      <w:pPr>
        <w:spacing w:before="0" w:after="40" w:line="276" w:lineRule="auto"/>
      </w:pPr>
      <w:r>
        <w:rPr>
          <w:rFonts w:ascii="Times New Roman" w:hAnsi="Times New Roman"/>
          <w:sz w:val="22"/>
        </w:rPr>
        <w:t xml:space="preserve">    4.1.4 Educational Attainment</w:t>
      </w:r>
    </w:p>
    <w:p>
      <w:pPr>
        <w:spacing w:before="0" w:after="40" w:line="276" w:lineRule="auto"/>
      </w:pPr>
      <w:r>
        <w:rPr>
          <w:rFonts w:ascii="Times New Roman" w:hAnsi="Times New Roman"/>
          <w:sz w:val="22"/>
        </w:rPr>
        <w:t xml:space="preserve">    4.1.5 Household Size</w:t>
      </w:r>
    </w:p>
    <w:p>
      <w:pPr>
        <w:spacing w:before="0" w:after="40" w:line="276" w:lineRule="auto"/>
      </w:pPr>
      <w:r>
        <w:rPr>
          <w:rFonts w:ascii="Times New Roman" w:hAnsi="Times New Roman"/>
          <w:sz w:val="22"/>
        </w:rPr>
        <w:t xml:space="preserve">    4.1.6 Yam Farming Experience</w:t>
      </w:r>
    </w:p>
    <w:p>
      <w:pPr>
        <w:spacing w:before="0" w:after="40" w:line="276" w:lineRule="auto"/>
      </w:pPr>
      <w:r>
        <w:rPr>
          <w:rFonts w:ascii="Times New Roman" w:hAnsi="Times New Roman"/>
          <w:sz w:val="22"/>
        </w:rPr>
        <w:t xml:space="preserve">    4.1.7 Other Sources of Income</w:t>
      </w:r>
    </w:p>
    <w:p>
      <w:pPr>
        <w:spacing w:before="0" w:after="40" w:line="276" w:lineRule="auto"/>
      </w:pPr>
      <w:r>
        <w:rPr>
          <w:rFonts w:ascii="Times New Roman" w:hAnsi="Times New Roman"/>
          <w:sz w:val="22"/>
        </w:rPr>
        <w:t xml:space="preserve">  4.2 Household Expenditure Pattern of Yam Farmers</w:t>
      </w:r>
    </w:p>
    <w:p>
      <w:pPr>
        <w:spacing w:before="0" w:after="40" w:line="276" w:lineRule="auto"/>
      </w:pPr>
      <w:r>
        <w:rPr>
          <w:rFonts w:ascii="Times New Roman" w:hAnsi="Times New Roman"/>
          <w:sz w:val="22"/>
        </w:rPr>
        <w:t xml:space="preserve">  4.3 Poverty Status of Yam Farmers (Objective I)</w:t>
      </w:r>
    </w:p>
    <w:p>
      <w:pPr>
        <w:spacing w:before="0" w:after="40" w:line="276" w:lineRule="auto"/>
      </w:pPr>
      <w:r>
        <w:rPr>
          <w:rFonts w:ascii="Times New Roman" w:hAnsi="Times New Roman"/>
          <w:sz w:val="22"/>
        </w:rPr>
        <w:t xml:space="preserve">    4.3.1 Determination of the Poverty Line</w:t>
      </w:r>
    </w:p>
    <w:p>
      <w:pPr>
        <w:spacing w:before="0" w:after="40" w:line="276" w:lineRule="auto"/>
      </w:pPr>
      <w:r>
        <w:rPr>
          <w:rFonts w:ascii="Times New Roman" w:hAnsi="Times New Roman"/>
          <w:sz w:val="22"/>
        </w:rPr>
        <w:t xml:space="preserve">    4.3.2 Poverty Incidence, Depth and Severity</w:t>
      </w:r>
    </w:p>
    <w:p>
      <w:pPr>
        <w:spacing w:before="0" w:after="40" w:line="276" w:lineRule="auto"/>
      </w:pPr>
      <w:r>
        <w:rPr>
          <w:rFonts w:ascii="Times New Roman" w:hAnsi="Times New Roman"/>
          <w:sz w:val="22"/>
        </w:rPr>
        <w:t xml:space="preserve">  4.4 Poverty Status Profile of Yam Farmers (Objective II)</w:t>
      </w:r>
    </w:p>
    <w:p>
      <w:pPr>
        <w:spacing w:before="0" w:after="40" w:line="276" w:lineRule="auto"/>
      </w:pPr>
      <w:r>
        <w:rPr>
          <w:rFonts w:ascii="Times New Roman" w:hAnsi="Times New Roman"/>
          <w:sz w:val="22"/>
        </w:rPr>
        <w:t xml:space="preserve">    4.4.1 Socioeconomic and Institutional Profile by Poverty Status</w:t>
      </w:r>
    </w:p>
    <w:p>
      <w:pPr>
        <w:spacing w:before="0" w:after="40" w:line="276" w:lineRule="auto"/>
      </w:pPr>
      <w:r>
        <w:rPr>
          <w:rFonts w:ascii="Times New Roman" w:hAnsi="Times New Roman"/>
          <w:sz w:val="22"/>
        </w:rPr>
        <w:t xml:space="preserve">    4.4.2 Mean Characteristics and Farm Asset Profile by Poverty Status</w:t>
      </w:r>
    </w:p>
    <w:p>
      <w:pPr>
        <w:spacing w:before="0" w:after="40" w:line="276" w:lineRule="auto"/>
      </w:pPr>
      <w:r>
        <w:rPr>
          <w:rFonts w:ascii="Times New Roman" w:hAnsi="Times New Roman"/>
          <w:sz w:val="22"/>
        </w:rPr>
        <w:t xml:space="preserve">    4.4.3 Expenditure Welfare Profile by Poverty Status</w:t>
      </w:r>
    </w:p>
    <w:p>
      <w:pPr>
        <w:spacing w:before="0" w:after="40" w:line="276" w:lineRule="auto"/>
      </w:pPr>
      <w:r>
        <w:rPr>
          <w:rFonts w:ascii="Times New Roman" w:hAnsi="Times New Roman"/>
          <w:sz w:val="22"/>
        </w:rPr>
        <w:t xml:space="preserve">  4.5 Factors Associated with Poverty Status (Objective III)</w:t>
      </w:r>
    </w:p>
    <w:p>
      <w:pPr>
        <w:spacing w:before="0" w:after="40" w:line="276" w:lineRule="auto"/>
      </w:pPr>
      <w:r>
        <w:rPr>
          <w:rFonts w:ascii="Times New Roman" w:hAnsi="Times New Roman"/>
          <w:sz w:val="22"/>
        </w:rPr>
        <w:t xml:space="preserve">    4.5.1 Bivariate Analysis of Factors Associated with Poverty Status</w:t>
      </w:r>
    </w:p>
    <w:p>
      <w:pPr>
        <w:spacing w:before="0" w:after="40" w:line="276" w:lineRule="auto"/>
      </w:pPr>
      <w:r>
        <w:rPr>
          <w:rFonts w:ascii="Times New Roman" w:hAnsi="Times New Roman"/>
          <w:sz w:val="22"/>
        </w:rPr>
        <w:t xml:space="preserve">    4.5.2 Logistic Regression Analysis of Factors Associated with Poverty Status</w:t>
      </w:r>
    </w:p>
    <w:p>
      <w:pPr>
        <w:spacing w:before="0" w:after="40" w:line="276" w:lineRule="auto"/>
      </w:pPr>
      <w:r>
        <w:rPr>
          <w:rFonts w:ascii="Times New Roman" w:hAnsi="Times New Roman"/>
          <w:sz w:val="22"/>
        </w:rPr>
        <w:t xml:space="preserve">  4.6 Challenges Faced by Yam Farmers (Objective IV)</w:t>
      </w:r>
    </w:p>
    <w:p>
      <w:pPr>
        <w:spacing w:before="0" w:after="40" w:line="276" w:lineRule="auto"/>
      </w:pPr>
      <w:r>
        <w:rPr>
          <w:rFonts w:ascii="Times New Roman" w:hAnsi="Times New Roman"/>
          <w:sz w:val="22"/>
        </w:rPr>
        <w:t xml:space="preserve">  4.7 Test of Hypotheses</w:t>
      </w:r>
    </w:p>
    <w:p>
      <w:pPr>
        <w:spacing w:before="0" w:after="40" w:line="276" w:lineRule="auto"/>
      </w:pPr>
      <w:r>
        <w:rPr>
          <w:rFonts w:ascii="Times New Roman" w:hAnsi="Times New Roman"/>
          <w:sz w:val="22"/>
        </w:rPr>
        <w:t xml:space="preserve">  4.8 Discussion of Major Findings</w:t>
      </w:r>
    </w:p>
    <w:p>
      <w:pPr>
        <w:spacing w:before="0" w:after="40" w:line="276" w:lineRule="auto"/>
      </w:pPr>
      <w:r>
        <w:rPr>
          <w:rFonts w:ascii="Times New Roman" w:hAnsi="Times New Roman"/>
          <w:b/>
          <w:sz w:val="22"/>
        </w:rPr>
        <w:t>CHAPTER FIVE: SUMMARY, CONCLUSION, AND RECOMMENDATIONS</w:t>
      </w:r>
    </w:p>
    <w:p>
      <w:pPr>
        <w:spacing w:before="0" w:after="40" w:line="276" w:lineRule="auto"/>
      </w:pPr>
      <w:r>
        <w:rPr>
          <w:rFonts w:ascii="Times New Roman" w:hAnsi="Times New Roman"/>
          <w:sz w:val="22"/>
        </w:rPr>
        <w:t xml:space="preserve">  5.1 Summary of Findings</w:t>
      </w:r>
    </w:p>
    <w:p>
      <w:pPr>
        <w:spacing w:before="0" w:after="40" w:line="276" w:lineRule="auto"/>
      </w:pPr>
      <w:r>
        <w:rPr>
          <w:rFonts w:ascii="Times New Roman" w:hAnsi="Times New Roman"/>
          <w:sz w:val="22"/>
        </w:rPr>
        <w:t xml:space="preserve">  5.2 Conclusion</w:t>
      </w:r>
    </w:p>
    <w:p>
      <w:pPr>
        <w:spacing w:before="0" w:after="40" w:line="276" w:lineRule="auto"/>
      </w:pPr>
      <w:r>
        <w:rPr>
          <w:rFonts w:ascii="Times New Roman" w:hAnsi="Times New Roman"/>
          <w:sz w:val="22"/>
        </w:rPr>
        <w:t xml:space="preserve">  5.3 Recommendations</w:t>
      </w:r>
    </w:p>
    <w:p>
      <w:pPr>
        <w:spacing w:before="0" w:after="40" w:line="276" w:lineRule="auto"/>
      </w:pPr>
      <w:r>
        <w:rPr>
          <w:rFonts w:ascii="Times New Roman" w:hAnsi="Times New Roman"/>
          <w:sz w:val="22"/>
        </w:rPr>
        <w:t xml:space="preserve">  5.4 Contribution to Knowledge</w:t>
      </w:r>
    </w:p>
    <w:p>
      <w:pPr>
        <w:spacing w:before="0" w:after="40" w:line="276" w:lineRule="auto"/>
      </w:pPr>
      <w:r>
        <w:rPr>
          <w:rFonts w:ascii="Times New Roman" w:hAnsi="Times New Roman"/>
          <w:sz w:val="22"/>
        </w:rPr>
        <w:t xml:space="preserve">  5.5 Limitations of the Study</w:t>
      </w:r>
    </w:p>
    <w:p>
      <w:pPr>
        <w:spacing w:before="0" w:after="40" w:line="276" w:lineRule="auto"/>
      </w:pPr>
      <w:r>
        <w:rPr>
          <w:rFonts w:ascii="Times New Roman" w:hAnsi="Times New Roman"/>
          <w:b/>
          <w:sz w:val="22"/>
        </w:rPr>
        <w:t>REFERENCES</w:t>
      </w:r>
    </w:p>
    <w:p>
      <w:r>
        <w:br w:type="page"/>
      </w:r>
    </w:p>
    <w:p>
      <w:pPr>
        <w:keepNext/>
        <w:spacing w:before="240" w:after="120" w:line="360" w:lineRule="auto"/>
        <w:jc w:val="center"/>
      </w:pPr>
      <w:r>
        <w:rPr>
          <w:rFonts w:ascii="Times New Roman" w:hAnsi="Times New Roman"/>
          <w:b/>
          <w:color w:val="000000"/>
          <w:sz w:val="28"/>
        </w:rPr>
        <w:t>LIST OF TABLES</w:t>
      </w:r>
    </w:p>
    <w:p>
      <w:pPr>
        <w:spacing w:before="0" w:after="60" w:line="276" w:lineRule="auto"/>
      </w:pPr>
      <w:r>
        <w:rPr>
          <w:rFonts w:ascii="Times New Roman" w:hAnsi="Times New Roman"/>
          <w:sz w:val="22"/>
        </w:rPr>
        <w:t>Table 3.1: Definition and Measurement of Explanatory Variables</w:t>
      </w:r>
    </w:p>
    <w:p>
      <w:pPr>
        <w:spacing w:before="0" w:after="60" w:line="276" w:lineRule="auto"/>
      </w:pPr>
      <w:r>
        <w:rPr>
          <w:rFonts w:ascii="Times New Roman" w:hAnsi="Times New Roman"/>
          <w:sz w:val="22"/>
        </w:rPr>
        <w:t>Table 4.1: Socio-Economic Characteristics of Yam Farmers in Akpabuyo LGA (N = 60)</w:t>
      </w:r>
    </w:p>
    <w:p>
      <w:pPr>
        <w:spacing w:before="0" w:after="60" w:line="276" w:lineRule="auto"/>
      </w:pPr>
      <w:r>
        <w:rPr>
          <w:rFonts w:ascii="Times New Roman" w:hAnsi="Times New Roman"/>
          <w:sz w:val="22"/>
        </w:rPr>
        <w:t>Table 4.2: Mean Monthly Household Expenditure by Category (N = 60)</w:t>
      </w:r>
    </w:p>
    <w:p>
      <w:pPr>
        <w:spacing w:before="0" w:after="60" w:line="276" w:lineRule="auto"/>
      </w:pPr>
      <w:r>
        <w:rPr>
          <w:rFonts w:ascii="Times New Roman" w:hAnsi="Times New Roman"/>
          <w:sz w:val="22"/>
        </w:rPr>
        <w:t>Table 4.3: Determination of the Relative Poverty Line among Yam Farmers</w:t>
      </w:r>
    </w:p>
    <w:p>
      <w:pPr>
        <w:spacing w:before="0" w:after="60" w:line="276" w:lineRule="auto"/>
      </w:pPr>
      <w:r>
        <w:rPr>
          <w:rFonts w:ascii="Times New Roman" w:hAnsi="Times New Roman"/>
          <w:sz w:val="22"/>
        </w:rPr>
        <w:t>Table 4.4: Poverty Status Distribution and Foster-Greer-Thorbecke (FGT) Poverty Indices (N = 60)</w:t>
      </w:r>
    </w:p>
    <w:p>
      <w:pPr>
        <w:spacing w:before="0" w:after="60" w:line="276" w:lineRule="auto"/>
      </w:pPr>
      <w:r>
        <w:rPr>
          <w:rFonts w:ascii="Times New Roman" w:hAnsi="Times New Roman"/>
          <w:sz w:val="22"/>
        </w:rPr>
        <w:t>Table 4.5: Distribution of Yam Farmers by Poverty Status and Socioeconomic Characteristics</w:t>
      </w:r>
    </w:p>
    <w:p>
      <w:pPr>
        <w:spacing w:before="0" w:after="60" w:line="276" w:lineRule="auto"/>
      </w:pPr>
      <w:r>
        <w:rPr>
          <w:rFonts w:ascii="Times New Roman" w:hAnsi="Times New Roman"/>
          <w:sz w:val="22"/>
        </w:rPr>
        <w:t>Table 4.6: Mean Characteristics of Yam Farmers by Poverty Status</w:t>
      </w:r>
    </w:p>
    <w:p>
      <w:pPr>
        <w:spacing w:before="0" w:after="60" w:line="276" w:lineRule="auto"/>
      </w:pPr>
      <w:r>
        <w:rPr>
          <w:rFonts w:ascii="Times New Roman" w:hAnsi="Times New Roman"/>
          <w:sz w:val="22"/>
        </w:rPr>
        <w:t>Table 4.7: Expenditure Welfare Profile of Yam Farmers by Poverty Status</w:t>
      </w:r>
    </w:p>
    <w:p>
      <w:pPr>
        <w:spacing w:before="0" w:after="60" w:line="276" w:lineRule="auto"/>
      </w:pPr>
      <w:r>
        <w:rPr>
          <w:rFonts w:ascii="Times New Roman" w:hAnsi="Times New Roman"/>
          <w:sz w:val="22"/>
        </w:rPr>
        <w:t>Table 4.8: Bivariate Analysis of Factors Associated with Poverty Status (N = 60)</w:t>
      </w:r>
    </w:p>
    <w:p>
      <w:pPr>
        <w:spacing w:before="0" w:after="60" w:line="276" w:lineRule="auto"/>
      </w:pPr>
      <w:r>
        <w:rPr>
          <w:rFonts w:ascii="Times New Roman" w:hAnsi="Times New Roman"/>
          <w:sz w:val="22"/>
        </w:rPr>
        <w:t>Table 4.9: Binary Logistic Regression Model of Factors Associated with Poverty Status</w:t>
      </w:r>
    </w:p>
    <w:p>
      <w:pPr>
        <w:spacing w:before="0" w:after="60" w:line="276" w:lineRule="auto"/>
      </w:pPr>
      <w:r>
        <w:rPr>
          <w:rFonts w:ascii="Times New Roman" w:hAnsi="Times New Roman"/>
          <w:sz w:val="22"/>
        </w:rPr>
        <w:t>Table 4.10: Severity Ranking of Challenges Faced by Yam Farmers in Akpabuyo LGA (N = 60)</w:t>
      </w:r>
    </w:p>
    <w:p>
      <w:r>
        <w:br w:type="page"/>
      </w:r>
    </w:p>
    <w:p>
      <w:pPr>
        <w:keepNext/>
        <w:spacing w:before="240" w:after="120" w:line="360" w:lineRule="auto"/>
        <w:jc w:val="center"/>
      </w:pPr>
      <w:r>
        <w:rPr>
          <w:rFonts w:ascii="Times New Roman" w:hAnsi="Times New Roman"/>
          <w:b/>
          <w:color w:val="000000"/>
          <w:sz w:val="28"/>
        </w:rPr>
        <w:t>LIST OF FIGURES</w:t>
      </w:r>
    </w:p>
    <w:p>
      <w:pPr>
        <w:spacing w:before="0" w:after="60" w:line="276" w:lineRule="auto"/>
      </w:pPr>
      <w:r>
        <w:rPr>
          <w:rFonts w:ascii="Times New Roman" w:hAnsi="Times New Roman"/>
          <w:sz w:val="22"/>
        </w:rPr>
        <w:t>Figure 2.1: Conceptual Framework Showing the Relationship between Socio-Economic, Farm-Related and Institutional Factors and Poverty Status</w:t>
      </w:r>
    </w:p>
    <w:p>
      <w:pPr>
        <w:spacing w:before="0" w:after="60" w:line="276" w:lineRule="auto"/>
      </w:pPr>
      <w:r>
        <w:rPr>
          <w:rFonts w:ascii="Times New Roman" w:hAnsi="Times New Roman"/>
          <w:sz w:val="22"/>
        </w:rPr>
        <w:t>Figure 3.1: Map of Akpabuyo Local Government Area Showing the Study Location</w:t>
      </w:r>
    </w:p>
    <w:p>
      <w:pPr>
        <w:spacing w:before="0" w:after="60" w:line="276" w:lineRule="auto"/>
      </w:pPr>
      <w:r>
        <w:rPr>
          <w:rFonts w:ascii="Times New Roman" w:hAnsi="Times New Roman"/>
          <w:sz w:val="22"/>
        </w:rPr>
        <w:t>Figure 4.1: Age Distribution of Yam Farmers in Akpabuyo LGA</w:t>
      </w:r>
    </w:p>
    <w:p>
      <w:pPr>
        <w:spacing w:before="0" w:after="60" w:line="276" w:lineRule="auto"/>
      </w:pPr>
      <w:r>
        <w:rPr>
          <w:rFonts w:ascii="Times New Roman" w:hAnsi="Times New Roman"/>
          <w:sz w:val="22"/>
        </w:rPr>
        <w:t>Figure 4.2: Mean Monthly Household Expenditure by Category among Yam Farmers</w:t>
      </w:r>
    </w:p>
    <w:p>
      <w:pPr>
        <w:spacing w:before="0" w:after="60" w:line="276" w:lineRule="auto"/>
      </w:pPr>
      <w:r>
        <w:rPr>
          <w:rFonts w:ascii="Times New Roman" w:hAnsi="Times New Roman"/>
          <w:sz w:val="22"/>
        </w:rPr>
        <w:t>Figure 4.3: Poverty Status Distribution of Yam Farmers in Akpabuyo LGA</w:t>
      </w:r>
    </w:p>
    <w:p>
      <w:pPr>
        <w:spacing w:before="0" w:after="60" w:line="276" w:lineRule="auto"/>
      </w:pPr>
      <w:r>
        <w:rPr>
          <w:rFonts w:ascii="Times New Roman" w:hAnsi="Times New Roman"/>
          <w:sz w:val="22"/>
        </w:rPr>
        <w:t>Figure 4.4: Odds Ratios from Binary Logistic Regression Model (95% CIs)</w:t>
      </w:r>
    </w:p>
    <w:p>
      <w:pPr>
        <w:spacing w:before="0" w:after="60" w:line="276" w:lineRule="auto"/>
      </w:pPr>
      <w:r>
        <w:rPr>
          <w:rFonts w:ascii="Times New Roman" w:hAnsi="Times New Roman"/>
          <w:sz w:val="22"/>
        </w:rPr>
        <w:t>Figure 4.5: Severity Ranking of Challenges Faced by Yam Farmers in Akpabuyo LGA</w:t>
      </w:r>
    </w:p>
    <w:p>
      <w:r>
        <w:br w:type="page"/>
      </w:r>
    </w:p>
    <w:p>
      <w:pPr>
        <w:keepNext/>
        <w:spacing w:before="240" w:after="120" w:line="360" w:lineRule="auto"/>
        <w:jc w:val="center"/>
      </w:pPr>
      <w:r>
        <w:rPr>
          <w:rFonts w:ascii="Times New Roman" w:hAnsi="Times New Roman"/>
          <w:b/>
          <w:color w:val="000000"/>
          <w:sz w:val="28"/>
        </w:rPr>
        <w:t>CHAPTER ONE</w:t>
        <w:br/>
        <w:t>INTRODUCTION</w:t>
      </w:r>
    </w:p>
    <w:p>
      <w:pPr>
        <w:keepNext/>
        <w:spacing w:before="240" w:after="120" w:line="360" w:lineRule="auto"/>
        <w:jc w:val="left"/>
      </w:pPr>
      <w:r>
        <w:rPr>
          <w:rFonts w:ascii="Times New Roman" w:hAnsi="Times New Roman"/>
          <w:b/>
          <w:color w:val="000000"/>
          <w:sz w:val="26"/>
        </w:rPr>
        <w:t>1.1 Background to the Study</w:t>
      </w:r>
    </w:p>
    <w:p>
      <w:pPr>
        <w:spacing w:before="0" w:after="120" w:line="360" w:lineRule="auto"/>
        <w:jc w:val="both"/>
      </w:pPr>
      <w:r>
        <w:rPr>
          <w:rFonts w:ascii="Times New Roman" w:hAnsi="Times New Roman"/>
          <w:i w:val="0"/>
          <w:color w:val="000000"/>
          <w:sz w:val="24"/>
        </w:rPr>
        <w:t>Agriculture remains the backbone of the Nigerian rural economy, providing employment, food security, and income for the vast majority of rural households. Among root and tuber crops cultivated in Nigeria, yam (Dioscorea spp.) occupies a preeminent position in terms of economic value, dietary preference, and cultural significance (Ayanwuyi et al., 2011; FAO, 2021). Nigeria is the world’s leading producer of yams, accounting for over 65% of global output (FAOSTAT, 2022). In rural agrarian communities, yam cultivation is not merely a subsistence activity; it is a commercial enterprise and an essential store of household wealth.</w:t>
      </w:r>
    </w:p>
    <w:p>
      <w:pPr>
        <w:spacing w:before="0" w:after="120" w:line="360" w:lineRule="auto"/>
        <w:jc w:val="both"/>
      </w:pPr>
      <w:r>
        <w:rPr>
          <w:rFonts w:ascii="Times New Roman" w:hAnsi="Times New Roman"/>
          <w:i w:val="0"/>
          <w:color w:val="000000"/>
          <w:sz w:val="24"/>
        </w:rPr>
        <w:t>Despite Nigeria's significant agricultural potential, poverty remains deeply entrenched in rural areas, where smallholder farming families constitute the majority of the poor (National Bureau of Statistics [NBS], 2020, 2022). The Multidimensional Poverty Index survey conducted by the NBS (2022) revealed that 63% of persons living in Nigeria (approximately 133 million individuals) are multidimensionally poor, with rural communities bearing the heaviest burden (72% incidence in rural areas compared to 42% in urban centres). In agrarian economies, household welfare is directly tied to agricultural productivity, resource endowments, and market conditions.</w:t>
      </w:r>
    </w:p>
    <w:p>
      <w:pPr>
        <w:spacing w:before="0" w:after="120" w:line="360" w:lineRule="auto"/>
        <w:jc w:val="both"/>
      </w:pPr>
      <w:r>
        <w:rPr>
          <w:rFonts w:ascii="Times New Roman" w:hAnsi="Times New Roman"/>
          <w:i w:val="0"/>
          <w:color w:val="000000"/>
          <w:sz w:val="24"/>
        </w:rPr>
        <w:t>Yam production is characteristically labour-intensive and requires substantial capital investment in planting materials (seed yams/setts), staking wood, land preparation (mounding/ridging), agrochemicals, and post-harvest storage (Nweke et al., 1991; Ike &amp; Inoni, 2006). Consequently, smallholder yam farmers frequently face acute production constraints, high transaction costs, and severe exposure to climatic and biological risks, which collectively limit farm productivity and depress household real incomes (Fasusi et al., 2022).</w:t>
      </w:r>
    </w:p>
    <w:p>
      <w:pPr>
        <w:spacing w:before="0" w:after="120" w:line="360" w:lineRule="auto"/>
        <w:jc w:val="both"/>
      </w:pPr>
      <w:r>
        <w:rPr>
          <w:rFonts w:ascii="Times New Roman" w:hAnsi="Times New Roman"/>
          <w:i w:val="0"/>
          <w:color w:val="000000"/>
          <w:sz w:val="24"/>
        </w:rPr>
        <w:t>In Cross River State, particularly in Akpabuyo Local Government Area, yam farming is an integral component of rural livelihoods and local food systems. The agro-ecological conditions of Akpabuyo LGA—characterized by high rainfall, tropical rainforest vegetation, and fertile soils—are favourable for root and tuber cultivation. However, smallholder producers in the area are often constrained by inadequate institutional support, limited access to credit, poor rural infrastructure, escalating labour costs, and severe post-harvest losses. Understanding the poverty status, socioeconomic profile, and production constraints of yam farmers in Akpabuyo LGA is therefore imperative for formulating targeted agricultural and rural development policies.</w:t>
      </w:r>
    </w:p>
    <w:p>
      <w:pPr>
        <w:keepNext/>
        <w:spacing w:before="240" w:after="120" w:line="360" w:lineRule="auto"/>
        <w:jc w:val="left"/>
      </w:pPr>
      <w:r>
        <w:rPr>
          <w:rFonts w:ascii="Times New Roman" w:hAnsi="Times New Roman"/>
          <w:b/>
          <w:color w:val="000000"/>
          <w:sz w:val="26"/>
        </w:rPr>
        <w:t>1.2 Statement of the Problem</w:t>
      </w:r>
    </w:p>
    <w:p>
      <w:pPr>
        <w:spacing w:before="0" w:after="120" w:line="360" w:lineRule="auto"/>
        <w:jc w:val="both"/>
      </w:pPr>
      <w:r>
        <w:rPr>
          <w:rFonts w:ascii="Times New Roman" w:hAnsi="Times New Roman"/>
          <w:i w:val="0"/>
          <w:color w:val="000000"/>
          <w:sz w:val="24"/>
        </w:rPr>
        <w:t>Yam farming households in Nigeria continue to grapple with persistent poverty and economic vulnerability despite their vital role in national food security. Smallholder yam farmers in Akpabuyo LGA operate under challenging production environments marked by rising input costs, high cost or scarcity of hired labour, unpredictable weather patterns, pest infestations, and inadequate modern storage facilities. These structural bottlenecks impede farm expansion, reduce net returns from yam production, and undermine household living standards (Adejoh et al., 2023; Fasusi et al., 2022).</w:t>
      </w:r>
    </w:p>
    <w:p>
      <w:pPr>
        <w:spacing w:before="0" w:after="120" w:line="360" w:lineRule="auto"/>
        <w:jc w:val="both"/>
      </w:pPr>
      <w:r>
        <w:rPr>
          <w:rFonts w:ascii="Times New Roman" w:hAnsi="Times New Roman"/>
          <w:i w:val="0"/>
          <w:color w:val="000000"/>
          <w:sz w:val="24"/>
        </w:rPr>
        <w:t>While numerous empirical studies have examined poverty among rural farming households in Nigeria (e.g., Adepoju, 2019; Ogunniyi et al., 2020; Olayiwola et al., 2025), most existing literature focuses either on broad agricultural populations or regional-level aggregates, paying limited attention to crop-specific smallholder dynamics at the local government level. In Akpabuyo Local Government Area, empirical data establishing the exact poverty status, poverty profile, and underlying determinants among yam producers remain scarce. Furthermore, there is a lack of rigorous empirical evidence profiling how poor and non-poor yam farming households differ in their demographic, asset, and expenditure structures, and how institutional factors such as agricultural credit and extension contact influence their poverty status.</w:t>
      </w:r>
    </w:p>
    <w:p>
      <w:pPr>
        <w:spacing w:before="0" w:after="120" w:line="360" w:lineRule="auto"/>
        <w:jc w:val="both"/>
      </w:pPr>
      <w:r>
        <w:rPr>
          <w:rFonts w:ascii="Times New Roman" w:hAnsi="Times New Roman"/>
          <w:i w:val="0"/>
          <w:color w:val="000000"/>
          <w:sz w:val="24"/>
        </w:rPr>
        <w:t>Without localized and crop-specific empirical evidence, policymakers, extension agencies, and non-governmental development organizations lack the grounded insights required to design targeted rural poverty alleviation interventions. This study addresses this critical empirical gap by determining the poverty status of yam farmers, providing a comprehensive poverty status profile, analyzing factors influencing household poverty, and measuring the production challenges facing yam farmers in Akpabuyo Local Government Area, Cross River State, Nigeria.</w:t>
      </w:r>
    </w:p>
    <w:p>
      <w:pPr>
        <w:keepNext/>
        <w:spacing w:before="240" w:after="120" w:line="360" w:lineRule="auto"/>
        <w:jc w:val="left"/>
      </w:pPr>
      <w:r>
        <w:rPr>
          <w:rFonts w:ascii="Times New Roman" w:hAnsi="Times New Roman"/>
          <w:b/>
          <w:color w:val="000000"/>
          <w:sz w:val="26"/>
        </w:rPr>
        <w:t>1.3 Research Questions</w:t>
      </w:r>
    </w:p>
    <w:p>
      <w:pPr>
        <w:spacing w:before="0" w:after="120" w:line="360" w:lineRule="auto"/>
        <w:jc w:val="both"/>
      </w:pPr>
      <w:r>
        <w:rPr>
          <w:rFonts w:ascii="Times New Roman" w:hAnsi="Times New Roman"/>
          <w:i w:val="0"/>
          <w:color w:val="000000"/>
          <w:sz w:val="24"/>
        </w:rPr>
        <w:t>To guide this investigation, the following research questions were addressed:</w:t>
      </w:r>
    </w:p>
    <w:p>
      <w:pPr>
        <w:spacing w:before="0" w:after="120" w:line="360" w:lineRule="auto"/>
        <w:jc w:val="both"/>
      </w:pPr>
      <w:r>
        <w:rPr>
          <w:rFonts w:ascii="Times New Roman" w:hAnsi="Times New Roman"/>
          <w:b/>
          <w:color w:val="000000"/>
          <w:sz w:val="24"/>
        </w:rPr>
        <w:t xml:space="preserve">i. </w:t>
      </w:r>
      <w:r>
        <w:rPr>
          <w:rFonts w:ascii="Times New Roman" w:hAnsi="Times New Roman"/>
          <w:i w:val="0"/>
          <w:color w:val="000000"/>
          <w:sz w:val="24"/>
        </w:rPr>
        <w:t>What is the poverty status and extent of poverty (incidence, depth, and severity) among yam farmers in Akpabuyo Local Government Area?</w:t>
      </w:r>
    </w:p>
    <w:p>
      <w:pPr>
        <w:spacing w:before="0" w:after="120" w:line="360" w:lineRule="auto"/>
        <w:jc w:val="both"/>
      </w:pPr>
      <w:r>
        <w:rPr>
          <w:rFonts w:ascii="Times New Roman" w:hAnsi="Times New Roman"/>
          <w:b/>
          <w:color w:val="000000"/>
          <w:sz w:val="24"/>
        </w:rPr>
        <w:t xml:space="preserve">ii. </w:t>
      </w:r>
      <w:r>
        <w:rPr>
          <w:rFonts w:ascii="Times New Roman" w:hAnsi="Times New Roman"/>
          <w:i w:val="0"/>
          <w:color w:val="000000"/>
          <w:sz w:val="24"/>
        </w:rPr>
        <w:t>What is the socioeconomic, farm asset, and expenditure welfare profile of poor and non-poor yam farmers in the study area?</w:t>
      </w:r>
    </w:p>
    <w:p>
      <w:pPr>
        <w:spacing w:before="0" w:after="120" w:line="360" w:lineRule="auto"/>
        <w:jc w:val="both"/>
      </w:pPr>
      <w:r>
        <w:rPr>
          <w:rFonts w:ascii="Times New Roman" w:hAnsi="Times New Roman"/>
          <w:b/>
          <w:color w:val="000000"/>
          <w:sz w:val="24"/>
        </w:rPr>
        <w:t xml:space="preserve">iii. </w:t>
      </w:r>
      <w:r>
        <w:rPr>
          <w:rFonts w:ascii="Times New Roman" w:hAnsi="Times New Roman"/>
          <w:i w:val="0"/>
          <w:color w:val="000000"/>
          <w:sz w:val="24"/>
        </w:rPr>
        <w:t>What factors influence the poverty status of yam farmers in the study area?</w:t>
      </w:r>
    </w:p>
    <w:p>
      <w:pPr>
        <w:spacing w:before="0" w:after="120" w:line="360" w:lineRule="auto"/>
        <w:jc w:val="both"/>
      </w:pPr>
      <w:r>
        <w:rPr>
          <w:rFonts w:ascii="Times New Roman" w:hAnsi="Times New Roman"/>
          <w:b/>
          <w:color w:val="000000"/>
          <w:sz w:val="24"/>
        </w:rPr>
        <w:t xml:space="preserve">iv. </w:t>
      </w:r>
      <w:r>
        <w:rPr>
          <w:rFonts w:ascii="Times New Roman" w:hAnsi="Times New Roman"/>
          <w:i w:val="0"/>
          <w:color w:val="000000"/>
          <w:sz w:val="24"/>
        </w:rPr>
        <w:t>What are the major production, institutional, and marketing challenges faced by yam farmers in the study area?</w:t>
      </w:r>
    </w:p>
    <w:p>
      <w:pPr>
        <w:keepNext/>
        <w:spacing w:before="240" w:after="120" w:line="360" w:lineRule="auto"/>
        <w:jc w:val="left"/>
      </w:pPr>
      <w:r>
        <w:rPr>
          <w:rFonts w:ascii="Times New Roman" w:hAnsi="Times New Roman"/>
          <w:b/>
          <w:color w:val="000000"/>
          <w:sz w:val="26"/>
        </w:rPr>
        <w:t>1.4 Aim and Objectives of the Study</w:t>
      </w:r>
    </w:p>
    <w:p>
      <w:pPr>
        <w:keepNext/>
        <w:spacing w:before="240" w:after="120" w:line="360" w:lineRule="auto"/>
        <w:jc w:val="left"/>
      </w:pPr>
      <w:r>
        <w:rPr>
          <w:rFonts w:ascii="Times New Roman" w:hAnsi="Times New Roman"/>
          <w:b/>
          <w:color w:val="000000"/>
          <w:sz w:val="24"/>
        </w:rPr>
        <w:t>1.4.1 Aim of the Study</w:t>
      </w:r>
    </w:p>
    <w:p>
      <w:pPr>
        <w:spacing w:before="0" w:after="120" w:line="360" w:lineRule="auto"/>
        <w:jc w:val="both"/>
      </w:pPr>
      <w:r>
        <w:rPr>
          <w:rFonts w:ascii="Times New Roman" w:hAnsi="Times New Roman"/>
          <w:i w:val="0"/>
          <w:color w:val="000000"/>
          <w:sz w:val="24"/>
        </w:rPr>
        <w:t>The overall aim of this study is to analyze the poverty status of yam farmers in Akpabuyo Local Government Area of Cross River State, Nigeria, profile their socioeconomic and expenditure characteristics, examine the factors influencing their poverty status, evaluate their production constraints, and provide actionable policy recommendations for poverty reduction and agricultural development.</w:t>
      </w:r>
    </w:p>
    <w:p>
      <w:pPr>
        <w:keepNext/>
        <w:spacing w:before="240" w:after="120" w:line="360" w:lineRule="auto"/>
        <w:jc w:val="left"/>
      </w:pPr>
      <w:r>
        <w:rPr>
          <w:rFonts w:ascii="Times New Roman" w:hAnsi="Times New Roman"/>
          <w:b/>
          <w:color w:val="000000"/>
          <w:sz w:val="24"/>
        </w:rPr>
        <w:t>1.4.2 Specific Objectives</w:t>
      </w:r>
    </w:p>
    <w:p>
      <w:pPr>
        <w:spacing w:before="0" w:after="120" w:line="360" w:lineRule="auto"/>
        <w:jc w:val="both"/>
      </w:pPr>
      <w:r>
        <w:rPr>
          <w:rFonts w:ascii="Times New Roman" w:hAnsi="Times New Roman"/>
          <w:i w:val="0"/>
          <w:color w:val="000000"/>
          <w:sz w:val="24"/>
        </w:rPr>
        <w:t>The specific objectives of the study are to:</w:t>
      </w:r>
    </w:p>
    <w:p>
      <w:pPr>
        <w:spacing w:before="0" w:after="120" w:line="360" w:lineRule="auto"/>
        <w:jc w:val="both"/>
      </w:pPr>
      <w:r>
        <w:rPr>
          <w:rFonts w:ascii="Times New Roman" w:hAnsi="Times New Roman"/>
          <w:b/>
          <w:color w:val="000000"/>
          <w:sz w:val="24"/>
        </w:rPr>
        <w:t xml:space="preserve">i. </w:t>
      </w:r>
      <w:r>
        <w:rPr>
          <w:rFonts w:ascii="Times New Roman" w:hAnsi="Times New Roman"/>
          <w:i w:val="0"/>
          <w:color w:val="000000"/>
          <w:sz w:val="24"/>
        </w:rPr>
        <w:t>Determine the poverty status of yam farmers using appropriate poverty measures.</w:t>
      </w:r>
    </w:p>
    <w:p>
      <w:pPr>
        <w:spacing w:before="0" w:after="120" w:line="360" w:lineRule="auto"/>
        <w:jc w:val="both"/>
      </w:pPr>
      <w:r>
        <w:rPr>
          <w:rFonts w:ascii="Times New Roman" w:hAnsi="Times New Roman"/>
          <w:b/>
          <w:color w:val="000000"/>
          <w:sz w:val="24"/>
        </w:rPr>
        <w:t xml:space="preserve">ii. </w:t>
      </w:r>
      <w:r>
        <w:rPr>
          <w:rFonts w:ascii="Times New Roman" w:hAnsi="Times New Roman"/>
          <w:i w:val="0"/>
          <w:color w:val="000000"/>
          <w:sz w:val="24"/>
        </w:rPr>
        <w:t>Analyze poverty status of yam farmers in the study area.</w:t>
      </w:r>
    </w:p>
    <w:p>
      <w:pPr>
        <w:spacing w:before="0" w:after="120" w:line="360" w:lineRule="auto"/>
        <w:jc w:val="both"/>
      </w:pPr>
      <w:r>
        <w:rPr>
          <w:rFonts w:ascii="Times New Roman" w:hAnsi="Times New Roman"/>
          <w:b/>
          <w:color w:val="000000"/>
          <w:sz w:val="24"/>
        </w:rPr>
        <w:t xml:space="preserve">iii. </w:t>
      </w:r>
      <w:r>
        <w:rPr>
          <w:rFonts w:ascii="Times New Roman" w:hAnsi="Times New Roman"/>
          <w:i w:val="0"/>
          <w:color w:val="000000"/>
          <w:sz w:val="24"/>
        </w:rPr>
        <w:t>Analyze factors influencing poverty in the study area.</w:t>
      </w:r>
    </w:p>
    <w:p>
      <w:pPr>
        <w:spacing w:before="0" w:after="120" w:line="360" w:lineRule="auto"/>
        <w:jc w:val="both"/>
      </w:pPr>
      <w:r>
        <w:rPr>
          <w:rFonts w:ascii="Times New Roman" w:hAnsi="Times New Roman"/>
          <w:b/>
          <w:color w:val="000000"/>
          <w:sz w:val="24"/>
        </w:rPr>
        <w:t xml:space="preserve">iv. </w:t>
      </w:r>
      <w:r>
        <w:rPr>
          <w:rFonts w:ascii="Times New Roman" w:hAnsi="Times New Roman"/>
          <w:i w:val="0"/>
          <w:color w:val="000000"/>
          <w:sz w:val="24"/>
        </w:rPr>
        <w:t>Measure the challenges faced by yam farmers in the study area.</w:t>
      </w:r>
    </w:p>
    <w:p>
      <w:pPr>
        <w:keepNext/>
        <w:spacing w:before="240" w:after="120" w:line="360" w:lineRule="auto"/>
        <w:jc w:val="left"/>
      </w:pPr>
      <w:r>
        <w:rPr>
          <w:rFonts w:ascii="Times New Roman" w:hAnsi="Times New Roman"/>
          <w:b/>
          <w:color w:val="000000"/>
          <w:sz w:val="26"/>
        </w:rPr>
        <w:t>1.5 Research Hypotheses</w:t>
      </w:r>
    </w:p>
    <w:p>
      <w:pPr>
        <w:spacing w:before="0" w:after="120" w:line="360" w:lineRule="auto"/>
        <w:jc w:val="both"/>
      </w:pPr>
      <w:r>
        <w:rPr>
          <w:rFonts w:ascii="Times New Roman" w:hAnsi="Times New Roman"/>
          <w:i w:val="0"/>
          <w:color w:val="000000"/>
          <w:sz w:val="24"/>
        </w:rPr>
        <w:t>To test the empirical relationships under Specific Objective III, the following hypotheses were formulated:</w:t>
      </w:r>
    </w:p>
    <w:p>
      <w:pPr>
        <w:spacing w:before="0" w:after="120" w:line="360" w:lineRule="auto"/>
        <w:jc w:val="both"/>
      </w:pPr>
      <w:r>
        <w:rPr>
          <w:rFonts w:ascii="Times New Roman" w:hAnsi="Times New Roman"/>
          <w:b/>
          <w:color w:val="000000"/>
          <w:sz w:val="24"/>
        </w:rPr>
        <w:t xml:space="preserve">H₀: </w:t>
      </w:r>
      <w:r>
        <w:rPr>
          <w:rFonts w:ascii="Times New Roman" w:hAnsi="Times New Roman"/>
          <w:i w:val="0"/>
          <w:color w:val="000000"/>
          <w:sz w:val="24"/>
        </w:rPr>
        <w:t>Socioeconomic, farm, and institutional factors have no significant influence on the poverty status of yam farmers in Akpabuyo Local Government Area.</w:t>
      </w:r>
    </w:p>
    <w:p>
      <w:pPr>
        <w:spacing w:before="0" w:after="120" w:line="360" w:lineRule="auto"/>
        <w:jc w:val="both"/>
      </w:pPr>
      <w:r>
        <w:rPr>
          <w:rFonts w:ascii="Times New Roman" w:hAnsi="Times New Roman"/>
          <w:b/>
          <w:color w:val="000000"/>
          <w:sz w:val="24"/>
        </w:rPr>
        <w:t xml:space="preserve">H₁: </w:t>
      </w:r>
      <w:r>
        <w:rPr>
          <w:rFonts w:ascii="Times New Roman" w:hAnsi="Times New Roman"/>
          <w:i w:val="0"/>
          <w:color w:val="000000"/>
          <w:sz w:val="24"/>
        </w:rPr>
        <w:t>Socioeconomic, farm, and institutional factors have a significant influence on the poverty status of yam farmers in Akpabuyo Local Government Area.</w:t>
      </w:r>
    </w:p>
    <w:p>
      <w:pPr>
        <w:keepNext/>
        <w:spacing w:before="240" w:after="120" w:line="360" w:lineRule="auto"/>
        <w:jc w:val="left"/>
      </w:pPr>
      <w:r>
        <w:rPr>
          <w:rFonts w:ascii="Times New Roman" w:hAnsi="Times New Roman"/>
          <w:b/>
          <w:color w:val="000000"/>
          <w:sz w:val="26"/>
        </w:rPr>
        <w:t>1.6 Significance of the Study</w:t>
      </w:r>
    </w:p>
    <w:p>
      <w:pPr>
        <w:spacing w:before="0" w:after="120" w:line="360" w:lineRule="auto"/>
        <w:jc w:val="both"/>
      </w:pPr>
      <w:r>
        <w:rPr>
          <w:rFonts w:ascii="Times New Roman" w:hAnsi="Times New Roman"/>
          <w:i w:val="0"/>
          <w:color w:val="000000"/>
          <w:sz w:val="24"/>
        </w:rPr>
        <w:t>This study is significant across several practical, policy, and academic dimensions. Firstly, it generates timely empirical evidence on the welfare conditions of smallholder yam farmers in Akpabuyo LGA, providing a reliable quantitative benchmark on poverty incidence, depth, and severity. Secondly, by profiling poor and non-poor households across demographic, land asset, institutional, and expenditure dimensions, the study provides detailed diagnostic insights into the specific vulnerabilities facing disadvantaged farming families.</w:t>
      </w:r>
    </w:p>
    <w:p>
      <w:pPr>
        <w:spacing w:before="0" w:after="120" w:line="360" w:lineRule="auto"/>
        <w:jc w:val="both"/>
      </w:pPr>
      <w:r>
        <w:rPr>
          <w:rFonts w:ascii="Times New Roman" w:hAnsi="Times New Roman"/>
          <w:i w:val="0"/>
          <w:color w:val="000000"/>
          <w:sz w:val="24"/>
        </w:rPr>
        <w:t>Thirdly, the findings on factors influencing poverty status—specifically the critical role of agricultural credit access and household size—provide clear empirical guidance for government agricultural ministries, financial institutions, and non-governmental organizations in formulating targeted credit delivery mechanisms and rural development strategies. Fourthly, by ranking the severity of production constraints, the study equips agricultural extension agencies with practical priorities for intervention, such as labour-saving technologies, input subsidization, and storage infrastructure. Finally, this research contributes to the academic literature on agricultural economics and rural poverty in Nigeria, serving as a reference point for future studies.</w:t>
      </w:r>
    </w:p>
    <w:p>
      <w:pPr>
        <w:keepNext/>
        <w:spacing w:before="240" w:after="120" w:line="360" w:lineRule="auto"/>
        <w:jc w:val="left"/>
      </w:pPr>
      <w:r>
        <w:rPr>
          <w:rFonts w:ascii="Times New Roman" w:hAnsi="Times New Roman"/>
          <w:b/>
          <w:color w:val="000000"/>
          <w:sz w:val="26"/>
        </w:rPr>
        <w:t>1.7 Scope of the Study</w:t>
      </w:r>
    </w:p>
    <w:p>
      <w:pPr>
        <w:spacing w:before="0" w:after="120" w:line="360" w:lineRule="auto"/>
        <w:jc w:val="both"/>
      </w:pPr>
      <w:r>
        <w:rPr>
          <w:rFonts w:ascii="Times New Roman" w:hAnsi="Times New Roman"/>
          <w:i w:val="0"/>
          <w:color w:val="000000"/>
          <w:sz w:val="24"/>
        </w:rPr>
        <w:t>Geographically, the study was conducted within Akpabuyo Local Government Area of Cross River State, Nigeria. Conceptually, the investigation was delimited to smallholder farming households actively engaged in yam cultivation during the survey period. The empirical scope encompassed household socioeconomic characteristics, monthly household expenditure patterns, poverty measurement via the Foster-Greer-Thorbecke (FGT) framework, descriptive poverty status profiling, inferential bivariate and binary logistic regression analysis of poverty determinants, and Likert-scale constraint assessment.</w:t>
      </w:r>
    </w:p>
    <w:p>
      <w:pPr>
        <w:keepNext/>
        <w:spacing w:before="240" w:after="120" w:line="360" w:lineRule="auto"/>
        <w:jc w:val="left"/>
      </w:pPr>
      <w:r>
        <w:rPr>
          <w:rFonts w:ascii="Times New Roman" w:hAnsi="Times New Roman"/>
          <w:b/>
          <w:color w:val="000000"/>
          <w:sz w:val="26"/>
        </w:rPr>
        <w:t>1.8 Definition of Key Terms</w:t>
      </w:r>
    </w:p>
    <w:p>
      <w:pPr>
        <w:spacing w:before="0" w:after="120" w:line="360" w:lineRule="auto"/>
        <w:jc w:val="both"/>
      </w:pPr>
      <w:r>
        <w:rPr>
          <w:rFonts w:ascii="Times New Roman" w:hAnsi="Times New Roman"/>
          <w:b/>
          <w:color w:val="000000"/>
          <w:sz w:val="24"/>
        </w:rPr>
        <w:t xml:space="preserve">Poverty Status: </w:t>
      </w:r>
      <w:r>
        <w:rPr>
          <w:rFonts w:ascii="Times New Roman" w:hAnsi="Times New Roman"/>
          <w:i w:val="0"/>
          <w:color w:val="000000"/>
          <w:sz w:val="24"/>
        </w:rPr>
        <w:t>The standard of living or deprivation experienced by a household, operationalized in this study through per-capita household expenditure relative to an established poverty line.</w:t>
      </w:r>
    </w:p>
    <w:p>
      <w:pPr>
        <w:spacing w:before="0" w:after="120" w:line="360" w:lineRule="auto"/>
        <w:jc w:val="both"/>
      </w:pPr>
      <w:r>
        <w:rPr>
          <w:rFonts w:ascii="Times New Roman" w:hAnsi="Times New Roman"/>
          <w:b/>
          <w:color w:val="000000"/>
          <w:sz w:val="24"/>
        </w:rPr>
        <w:t xml:space="preserve">Poverty Line: </w:t>
      </w:r>
      <w:r>
        <w:rPr>
          <w:rFonts w:ascii="Times New Roman" w:hAnsi="Times New Roman"/>
          <w:i w:val="0"/>
          <w:color w:val="000000"/>
          <w:sz w:val="24"/>
        </w:rPr>
        <w:t>A threshold expenditure level (₦13,526.02 per person per month) defined as two-thirds of the mean per-capita household expenditure of the sampled yam farmers, below which a household is classified as poor.</w:t>
      </w:r>
    </w:p>
    <w:p>
      <w:pPr>
        <w:spacing w:before="0" w:after="120" w:line="360" w:lineRule="auto"/>
        <w:jc w:val="both"/>
      </w:pPr>
      <w:r>
        <w:rPr>
          <w:rFonts w:ascii="Times New Roman" w:hAnsi="Times New Roman"/>
          <w:b/>
          <w:color w:val="000000"/>
          <w:sz w:val="24"/>
        </w:rPr>
        <w:t xml:space="preserve">Poverty Headcount Ratio (P₀): </w:t>
      </w:r>
      <w:r>
        <w:rPr>
          <w:rFonts w:ascii="Times New Roman" w:hAnsi="Times New Roman"/>
          <w:i w:val="0"/>
          <w:color w:val="000000"/>
          <w:sz w:val="24"/>
        </w:rPr>
        <w:t>The proportion of sampled yam-farming households whose per-capita monthly expenditure falls below the relative poverty line.</w:t>
      </w:r>
    </w:p>
    <w:p>
      <w:pPr>
        <w:spacing w:before="0" w:after="120" w:line="360" w:lineRule="auto"/>
        <w:jc w:val="both"/>
      </w:pPr>
      <w:r>
        <w:rPr>
          <w:rFonts w:ascii="Times New Roman" w:hAnsi="Times New Roman"/>
          <w:b/>
          <w:color w:val="000000"/>
          <w:sz w:val="24"/>
        </w:rPr>
        <w:t xml:space="preserve">Poverty Gap Index (P₁): </w:t>
      </w:r>
      <w:r>
        <w:rPr>
          <w:rFonts w:ascii="Times New Roman" w:hAnsi="Times New Roman"/>
          <w:i w:val="0"/>
          <w:color w:val="000000"/>
          <w:sz w:val="24"/>
        </w:rPr>
        <w:t>A measure of the depth of poverty, representing the average expenditure shortfall of poor households from the poverty line expressed as a fraction of the poverty line.</w:t>
      </w:r>
    </w:p>
    <w:p>
      <w:pPr>
        <w:spacing w:before="0" w:after="120" w:line="360" w:lineRule="auto"/>
        <w:jc w:val="both"/>
      </w:pPr>
      <w:r>
        <w:rPr>
          <w:rFonts w:ascii="Times New Roman" w:hAnsi="Times New Roman"/>
          <w:b/>
          <w:color w:val="000000"/>
          <w:sz w:val="24"/>
        </w:rPr>
        <w:t xml:space="preserve">Squared Poverty Gap Index (P₂): </w:t>
      </w:r>
      <w:r>
        <w:rPr>
          <w:rFonts w:ascii="Times New Roman" w:hAnsi="Times New Roman"/>
          <w:i w:val="0"/>
          <w:color w:val="000000"/>
          <w:sz w:val="24"/>
        </w:rPr>
        <w:t>A measure of the severity of poverty that squares the proportionate poverty gaps, thereby giving greater weight to households located furthest below the poverty line.</w:t>
      </w:r>
    </w:p>
    <w:p>
      <w:pPr>
        <w:spacing w:before="0" w:after="120" w:line="360" w:lineRule="auto"/>
        <w:jc w:val="both"/>
      </w:pPr>
      <w:r>
        <w:rPr>
          <w:rFonts w:ascii="Times New Roman" w:hAnsi="Times New Roman"/>
          <w:b/>
          <w:color w:val="000000"/>
          <w:sz w:val="24"/>
        </w:rPr>
        <w:t xml:space="preserve">Per-Capita Household Expenditure (PCHE): </w:t>
      </w:r>
      <w:r>
        <w:rPr>
          <w:rFonts w:ascii="Times New Roman" w:hAnsi="Times New Roman"/>
          <w:i w:val="0"/>
          <w:color w:val="000000"/>
          <w:sz w:val="24"/>
        </w:rPr>
        <w:t>Total monthly expenditure on food, housing, utilities, education, healthcare, clothing, transport, and farm operational expenses divided by the total number of resident household members.</w:t>
      </w:r>
    </w:p>
    <w:p>
      <w:pPr>
        <w:spacing w:before="0" w:after="120" w:line="360" w:lineRule="auto"/>
        <w:jc w:val="both"/>
      </w:pPr>
      <w:r>
        <w:rPr>
          <w:rFonts w:ascii="Times New Roman" w:hAnsi="Times New Roman"/>
          <w:b/>
          <w:color w:val="000000"/>
          <w:sz w:val="24"/>
        </w:rPr>
        <w:t xml:space="preserve">Smallholder Yam Farmers: </w:t>
      </w:r>
      <w:r>
        <w:rPr>
          <w:rFonts w:ascii="Times New Roman" w:hAnsi="Times New Roman"/>
          <w:i w:val="0"/>
          <w:color w:val="000000"/>
          <w:sz w:val="24"/>
        </w:rPr>
        <w:t>Farmers who cultivate small, fragmented land holdings (averaging under 3 hectares) primarily utilizing family and hired manual labour with limited mechanization.</w:t>
      </w:r>
    </w:p>
    <w:p>
      <w:r>
        <w:br w:type="page"/>
      </w:r>
    </w:p>
    <w:p>
      <w:pPr>
        <w:keepNext/>
        <w:spacing w:before="240" w:after="120" w:line="360" w:lineRule="auto"/>
        <w:jc w:val="center"/>
      </w:pPr>
      <w:r>
        <w:rPr>
          <w:rFonts w:ascii="Times New Roman" w:hAnsi="Times New Roman"/>
          <w:b/>
          <w:color w:val="000000"/>
          <w:sz w:val="28"/>
        </w:rPr>
        <w:t>CHAPTER TWO</w:t>
        <w:br/>
        <w:t>LITERATURE REVIEW</w:t>
      </w:r>
    </w:p>
    <w:p>
      <w:pPr>
        <w:keepNext/>
        <w:spacing w:before="240" w:after="120" w:line="360" w:lineRule="auto"/>
        <w:jc w:val="left"/>
      </w:pPr>
      <w:r>
        <w:rPr>
          <w:rFonts w:ascii="Times New Roman" w:hAnsi="Times New Roman"/>
          <w:b/>
          <w:color w:val="000000"/>
          <w:sz w:val="26"/>
        </w:rPr>
        <w:t>2.1 Conceptual Review</w:t>
      </w:r>
    </w:p>
    <w:p>
      <w:pPr>
        <w:keepNext/>
        <w:spacing w:before="240" w:after="120" w:line="360" w:lineRule="auto"/>
        <w:jc w:val="left"/>
      </w:pPr>
      <w:r>
        <w:rPr>
          <w:rFonts w:ascii="Times New Roman" w:hAnsi="Times New Roman"/>
          <w:b/>
          <w:color w:val="000000"/>
          <w:sz w:val="24"/>
        </w:rPr>
        <w:t>2.1.1 Concept of Poverty</w:t>
      </w:r>
    </w:p>
    <w:p>
      <w:pPr>
        <w:spacing w:before="0" w:after="120" w:line="360" w:lineRule="auto"/>
        <w:jc w:val="both"/>
      </w:pPr>
      <w:r>
        <w:rPr>
          <w:rFonts w:ascii="Times New Roman" w:hAnsi="Times New Roman"/>
          <w:i w:val="0"/>
          <w:color w:val="000000"/>
          <w:sz w:val="24"/>
        </w:rPr>
        <w:t>Poverty is a multidimensional, complex socioeconomic phenomenon that transcends simple income insufficiency. In classical and neoclassical economics, poverty is conventionally conceptualized as the inability of an individual or household to attain a socially acceptable minimum standard of living or command sufficient resources to meet basic biological and social needs (Sen, 1981; World Bank, 2001). While absolute poverty defines deprivation against a fixed physical subsistence threshold (such as minimum nutritional caloric intake), relative poverty views deprivation in relation to the prevailing living standards and average consumption levels within a specific society or community (Foster et al., 1984; Ravallion, 1994).</w:t>
      </w:r>
    </w:p>
    <w:p>
      <w:pPr>
        <w:keepNext/>
        <w:spacing w:before="240" w:after="120" w:line="360" w:lineRule="auto"/>
        <w:jc w:val="left"/>
      </w:pPr>
      <w:r>
        <w:rPr>
          <w:rFonts w:ascii="Times New Roman" w:hAnsi="Times New Roman"/>
          <w:b/>
          <w:color w:val="000000"/>
          <w:sz w:val="24"/>
        </w:rPr>
        <w:t>2.1.2 Rural Poverty and Agriculture</w:t>
      </w:r>
    </w:p>
    <w:p>
      <w:pPr>
        <w:spacing w:before="0" w:after="120" w:line="360" w:lineRule="auto"/>
        <w:jc w:val="both"/>
      </w:pPr>
      <w:r>
        <w:rPr>
          <w:rFonts w:ascii="Times New Roman" w:hAnsi="Times New Roman"/>
          <w:i w:val="0"/>
          <w:color w:val="000000"/>
          <w:sz w:val="24"/>
        </w:rPr>
        <w:t>In developing agrarian economies, rural poverty is deeply intertwined with agricultural performance. Smallholder agriculture remains the dominant economic sector employing the rural labour force, but it is frequently characterized by low capitalization, traditional production tools, high climatic vulnerability, and fragmented landholdings (World Bank, 2008). In Nigeria, the National Bureau of Statistics (NBS, 2020) reported that rural households experience poverty rates more than double those observed in urban areas. Agriculture serves as both a primary livelihood source and a direct determinant of rural household consumption, nutrition, and welfare.</w:t>
      </w:r>
    </w:p>
    <w:p>
      <w:pPr>
        <w:keepNext/>
        <w:spacing w:before="240" w:after="120" w:line="360" w:lineRule="auto"/>
        <w:jc w:val="left"/>
      </w:pPr>
      <w:r>
        <w:rPr>
          <w:rFonts w:ascii="Times New Roman" w:hAnsi="Times New Roman"/>
          <w:b/>
          <w:color w:val="000000"/>
          <w:sz w:val="24"/>
        </w:rPr>
        <w:t>2.1.3 Concept and Measurement of Poverty</w:t>
      </w:r>
    </w:p>
    <w:p>
      <w:pPr>
        <w:spacing w:before="0" w:after="120" w:line="360" w:lineRule="auto"/>
        <w:jc w:val="both"/>
      </w:pPr>
      <w:r>
        <w:rPr>
          <w:rFonts w:ascii="Times New Roman" w:hAnsi="Times New Roman"/>
          <w:i w:val="0"/>
          <w:color w:val="000000"/>
          <w:sz w:val="24"/>
        </w:rPr>
        <w:t>Measuring poverty requires establishing an appropriate welfare metric and defining a poverty threshold. In agricultural economics and development research, consumption expenditure is widely preferred over reported income as a welfare indicator in rural developing contexts (Deaton, 1997; Ravallion, 1998). Household expenditure exhibits greater stability over time because households smooth consumption across agricultural seasons, and expenditure suffers less from recall bias and intentional underreporting than farm income. The standard approach adopted by the World Bank and national statistical agencies in Nigeria involves setting a relative poverty line at two-thirds of the mean per-capita household expenditure (PCHE), followed by the computation of the Foster-Greer-Thorbecke (FGT) class of poverty indices (Foster et al., 1984).</w:t>
      </w:r>
    </w:p>
    <w:p>
      <w:pPr>
        <w:keepNext/>
        <w:spacing w:before="240" w:after="120" w:line="360" w:lineRule="auto"/>
        <w:jc w:val="left"/>
      </w:pPr>
      <w:r>
        <w:rPr>
          <w:rFonts w:ascii="Times New Roman" w:hAnsi="Times New Roman"/>
          <w:b/>
          <w:color w:val="000000"/>
          <w:sz w:val="24"/>
        </w:rPr>
        <w:t>2.1.4 Poverty among Smallholder Farmers</w:t>
      </w:r>
    </w:p>
    <w:p>
      <w:pPr>
        <w:spacing w:before="0" w:after="120" w:line="360" w:lineRule="auto"/>
        <w:jc w:val="both"/>
      </w:pPr>
      <w:r>
        <w:rPr>
          <w:rFonts w:ascii="Times New Roman" w:hAnsi="Times New Roman"/>
          <w:i w:val="0"/>
          <w:color w:val="000000"/>
          <w:sz w:val="24"/>
        </w:rPr>
        <w:t>Smallholder farming households face distinctive socioeconomic vulnerabilities. Empirical studies across sub-Saharan Africa indicate that smallholder poverty is strongly associated with household demographic structure (large dependency ratios), limited educational attainment, tenure insecurity, inadequate financial liquidity, lack of extension advisory services, and weak market integration (Adepoju &amp; Obayelu, 2013; Adebunmi et al., 2024). In Nigeria, smallholder producers often lack the savings or formal credit access required to procure high-yielding varieties, fertilizers, and crop protection chemicals, locking them in low-productivity, low-income equilibrium traps (Ogunniyi et al., 2020).</w:t>
      </w:r>
    </w:p>
    <w:p>
      <w:pPr>
        <w:keepNext/>
        <w:spacing w:before="240" w:after="120" w:line="360" w:lineRule="auto"/>
        <w:jc w:val="left"/>
      </w:pPr>
      <w:r>
        <w:rPr>
          <w:rFonts w:ascii="Times New Roman" w:hAnsi="Times New Roman"/>
          <w:b/>
          <w:color w:val="000000"/>
          <w:sz w:val="24"/>
        </w:rPr>
        <w:t>2.1.5 Yam Farming and Household Welfare</w:t>
      </w:r>
    </w:p>
    <w:p>
      <w:pPr>
        <w:spacing w:before="0" w:after="120" w:line="360" w:lineRule="auto"/>
        <w:jc w:val="both"/>
      </w:pPr>
      <w:r>
        <w:rPr>
          <w:rFonts w:ascii="Times New Roman" w:hAnsi="Times New Roman"/>
          <w:i w:val="0"/>
          <w:color w:val="000000"/>
          <w:sz w:val="24"/>
        </w:rPr>
        <w:t>Yam (Dioscorea spp.) is a premier cash and food crop in West Africa, contributing substantially to dietary caloric intake and farm household revenue. However, yam cultivation is among the most resource-intensive agricultural enterprises. The production cycle demands significant labour for land clearing, mound making, staking, weeding, and harvesting, alongside substantial capital for seed yam procurement, which can account for over 40% of total variable costs (Nweke et al., 1991; Ike &amp; Inoni, 2006). When smallholder farmers lack access to institutional credit or modern storage facilities, post-harvest losses (often exceeding 30%) and distress selling immediately after harvest severely depress farm profits, exacerbating household poverty (Fasusi et al., 2022).</w:t>
      </w:r>
    </w:p>
    <w:p>
      <w:pPr>
        <w:keepNext/>
        <w:spacing w:before="240" w:after="120" w:line="360" w:lineRule="auto"/>
        <w:jc w:val="left"/>
      </w:pPr>
      <w:r>
        <w:rPr>
          <w:rFonts w:ascii="Times New Roman" w:hAnsi="Times New Roman"/>
          <w:b/>
          <w:color w:val="000000"/>
          <w:sz w:val="26"/>
        </w:rPr>
        <w:t>2.2 Theoretical Framework</w:t>
      </w:r>
    </w:p>
    <w:p>
      <w:pPr>
        <w:keepNext/>
        <w:spacing w:before="240" w:after="120" w:line="360" w:lineRule="auto"/>
        <w:jc w:val="left"/>
      </w:pPr>
      <w:r>
        <w:rPr>
          <w:rFonts w:ascii="Times New Roman" w:hAnsi="Times New Roman"/>
          <w:b/>
          <w:color w:val="000000"/>
          <w:sz w:val="24"/>
        </w:rPr>
        <w:t>2.2.1 Theory of Production</w:t>
      </w:r>
    </w:p>
    <w:p>
      <w:pPr>
        <w:spacing w:before="0" w:after="120" w:line="360" w:lineRule="auto"/>
        <w:jc w:val="both"/>
      </w:pPr>
      <w:r>
        <w:rPr>
          <w:rFonts w:ascii="Times New Roman" w:hAnsi="Times New Roman"/>
          <w:i w:val="0"/>
          <w:color w:val="000000"/>
          <w:sz w:val="24"/>
        </w:rPr>
        <w:t>The theoretical foundation of agricultural household welfare is rooted in neoclassical production theory and agricultural household modeling (Singh et al., 1986). Smallholder farmers operate as both production units and consumption units. The farm household maximizes a utility function subject to resource constraints: land, family labour, financial liquidity, and prevailing technology. Under this framework, household income and subsequent consumption expenditure are direct functions of farm output, input prices, output prices, and the technical efficiency of the production process.</w:t>
      </w:r>
    </w:p>
    <w:p>
      <w:pPr>
        <w:keepNext/>
        <w:spacing w:before="240" w:after="120" w:line="360" w:lineRule="auto"/>
        <w:jc w:val="left"/>
      </w:pPr>
      <w:r>
        <w:rPr>
          <w:rFonts w:ascii="Times New Roman" w:hAnsi="Times New Roman"/>
          <w:b/>
          <w:color w:val="000000"/>
          <w:sz w:val="24"/>
        </w:rPr>
        <w:t>2.2.2 Theory of Livelihoods</w:t>
      </w:r>
    </w:p>
    <w:p>
      <w:pPr>
        <w:spacing w:before="0" w:after="120" w:line="360" w:lineRule="auto"/>
        <w:jc w:val="both"/>
      </w:pPr>
      <w:r>
        <w:rPr>
          <w:rFonts w:ascii="Times New Roman" w:hAnsi="Times New Roman"/>
          <w:i w:val="0"/>
          <w:color w:val="000000"/>
          <w:sz w:val="24"/>
        </w:rPr>
        <w:t>The Sustainable Livelihoods Framework (DFID, 1999; Ellis, 2000) conceptualizes household welfare as an outcome of the assets or capitals possessed by the household—human capital (education, farming experience, family labour), natural capital (farm land size), physical capital (modern tools, equipment), financial capital (savings, access to credit, secondary income), and social capital (membership in agricultural cooperatives). The interaction of these capitals under prevailing institutional structures and vulnerability contexts determines household livelihood strategies and poverty outcomes.</w:t>
      </w:r>
    </w:p>
    <w:p>
      <w:pPr>
        <w:keepNext/>
        <w:spacing w:before="240" w:after="120" w:line="360" w:lineRule="auto"/>
        <w:jc w:val="left"/>
      </w:pPr>
      <w:r>
        <w:rPr>
          <w:rFonts w:ascii="Times New Roman" w:hAnsi="Times New Roman"/>
          <w:b/>
          <w:color w:val="000000"/>
          <w:sz w:val="24"/>
        </w:rPr>
        <w:t>2.2.3 Basic Needs Perspective</w:t>
      </w:r>
    </w:p>
    <w:p>
      <w:pPr>
        <w:spacing w:before="0" w:after="120" w:line="360" w:lineRule="auto"/>
        <w:jc w:val="both"/>
      </w:pPr>
      <w:r>
        <w:rPr>
          <w:rFonts w:ascii="Times New Roman" w:hAnsi="Times New Roman"/>
          <w:i w:val="0"/>
          <w:color w:val="000000"/>
          <w:sz w:val="24"/>
        </w:rPr>
        <w:t>The basic needs approach, pioneered by Streeten (1981) and Stewart (1985), posits that poverty analysis must focus on the absolute or relative command over essential goods and services required for human decency, including nutritious food, adequate shelter, basic healthcare, clean water, and primary education. In this study, the expenditure allocation across food, housing, health, education, and transport reflects the household's capacity to fulfill basic human needs.</w:t>
      </w:r>
    </w:p>
    <w:p>
      <w:pPr>
        <w:keepNext/>
        <w:spacing w:before="240" w:after="120" w:line="360" w:lineRule="auto"/>
        <w:jc w:val="left"/>
      </w:pPr>
      <w:r>
        <w:rPr>
          <w:rFonts w:ascii="Times New Roman" w:hAnsi="Times New Roman"/>
          <w:b/>
          <w:color w:val="000000"/>
          <w:sz w:val="24"/>
        </w:rPr>
        <w:t>2.2.4 Asset-Based Livelihood Framework</w:t>
      </w:r>
    </w:p>
    <w:p>
      <w:pPr>
        <w:spacing w:before="0" w:after="120" w:line="360" w:lineRule="auto"/>
        <w:jc w:val="both"/>
      </w:pPr>
      <w:r>
        <w:rPr>
          <w:rFonts w:ascii="Times New Roman" w:hAnsi="Times New Roman"/>
          <w:i w:val="0"/>
          <w:color w:val="000000"/>
          <w:sz w:val="24"/>
        </w:rPr>
        <w:t>The asset-based approach to poverty (Carter &amp; Barrett, 2006) emphasizes that poverty dynamics are governed by structural asset thresholds. Households possessing land, financial access, and productive capital above critical thresholds are able to generate sustained economic surpluses, adopt improved technologies, and accumulate wealth, whereas asset-poor households remain trapped below the poverty threshold.</w:t>
      </w:r>
    </w:p>
    <w:p>
      <w:pPr>
        <w:keepNext/>
        <w:spacing w:before="240" w:after="120" w:line="360" w:lineRule="auto"/>
        <w:jc w:val="left"/>
      </w:pPr>
      <w:r>
        <w:rPr>
          <w:rFonts w:ascii="Times New Roman" w:hAnsi="Times New Roman"/>
          <w:b/>
          <w:color w:val="000000"/>
          <w:sz w:val="24"/>
        </w:rPr>
        <w:t>2.2.5 Human Capital and Farm Productivity</w:t>
      </w:r>
    </w:p>
    <w:p>
      <w:pPr>
        <w:spacing w:before="0" w:after="120" w:line="360" w:lineRule="auto"/>
        <w:jc w:val="both"/>
      </w:pPr>
      <w:r>
        <w:rPr>
          <w:rFonts w:ascii="Times New Roman" w:hAnsi="Times New Roman"/>
          <w:i w:val="0"/>
          <w:color w:val="000000"/>
          <w:sz w:val="24"/>
        </w:rPr>
        <w:t>Human capital theory (Schultz, 1961; Becker, 1964) asserts that investments in education, vocational skills, farming experience, and extension contact enhance the productive capacity, allocative efficiency, and managerial decision-making of farm operators. Educated and experienced farmers are better positioned to adopt modern agronomic practices, optimize input combinations, and mitigate production risks, thereby elevating farm income and reducing poverty.</w:t>
      </w:r>
    </w:p>
    <w:p>
      <w:pPr>
        <w:keepNext/>
        <w:spacing w:before="240" w:after="120" w:line="360" w:lineRule="auto"/>
        <w:jc w:val="left"/>
      </w:pPr>
      <w:r>
        <w:rPr>
          <w:rFonts w:ascii="Times New Roman" w:hAnsi="Times New Roman"/>
          <w:b/>
          <w:color w:val="000000"/>
          <w:sz w:val="24"/>
        </w:rPr>
        <w:t>2.2.6 Risk, Vulnerability, and Rural Poverty</w:t>
      </w:r>
    </w:p>
    <w:p>
      <w:pPr>
        <w:spacing w:before="0" w:after="120" w:line="360" w:lineRule="auto"/>
        <w:jc w:val="both"/>
      </w:pPr>
      <w:r>
        <w:rPr>
          <w:rFonts w:ascii="Times New Roman" w:hAnsi="Times New Roman"/>
          <w:i w:val="0"/>
          <w:color w:val="000000"/>
          <w:sz w:val="24"/>
        </w:rPr>
        <w:t>Smallholder agricultural households in sub-Saharan Africa operate in high-risk environments characterized by climate shocks, pest outbreaks, price volatility, and health emergencies (Dercon, 2002). In the absence of formal insurance and credit markets, households adopt ex-ante risk-mitigating strategies (such as low-risk, low-return traditional technologies) or ex-post coping mechanisms (such as reducing consumption), which perpetuate chronic poverty.</w:t>
      </w:r>
    </w:p>
    <w:p>
      <w:pPr>
        <w:keepNext/>
        <w:spacing w:before="240" w:after="120" w:line="360" w:lineRule="auto"/>
        <w:jc w:val="left"/>
      </w:pPr>
      <w:r>
        <w:rPr>
          <w:rFonts w:ascii="Times New Roman" w:hAnsi="Times New Roman"/>
          <w:b/>
          <w:color w:val="000000"/>
          <w:sz w:val="26"/>
        </w:rPr>
        <w:t>2.3 Empirical Review</w:t>
      </w:r>
    </w:p>
    <w:p>
      <w:pPr>
        <w:spacing w:before="0" w:after="120" w:line="360" w:lineRule="auto"/>
        <w:jc w:val="both"/>
      </w:pPr>
      <w:r>
        <w:rPr>
          <w:rFonts w:ascii="Times New Roman" w:hAnsi="Times New Roman"/>
          <w:i w:val="0"/>
          <w:color w:val="000000"/>
          <w:sz w:val="24"/>
        </w:rPr>
        <w:t>A growing body of empirical literature has investigated poverty among agricultural households in Nigeria using expenditure-based poverty lines and econometric models. Adepoju (2019) examined the determinants of poverty among rural farming households in Southwest Nigeria using FGT indices and probit regression, reporting a poverty headcount of 38.5% and identifying household size, education, access to credit, and farm size as significant predictors of poverty status. Ogunniyi et al. (2020) analyzed multidimensional poverty among cassava farming households in Nigeria, finding that education, cooperative membership, and access to formal agricultural credit substantially reduced the probability of household poverty.</w:t>
      </w:r>
    </w:p>
    <w:p>
      <w:pPr>
        <w:spacing w:before="0" w:after="120" w:line="360" w:lineRule="auto"/>
        <w:jc w:val="both"/>
      </w:pPr>
      <w:r>
        <w:rPr>
          <w:rFonts w:ascii="Times New Roman" w:hAnsi="Times New Roman"/>
          <w:i w:val="0"/>
          <w:color w:val="000000"/>
          <w:sz w:val="24"/>
        </w:rPr>
        <w:t>Focusing specifically on yam-producing households, Adejoh et al. (2023) conducted an economic analysis of smallholder yam farmers in Kogi State, establishing that high input prices, severe labour bottlenecks, and limited institutional credit were the primary constraints depressing farm profitability and household welfare. Fasusi et al. (2022) examined the economics of yam production and poverty status in Ondo State, reporting that access to extension services and productive credit significantly elevated farm output and reduced household poverty incidence. In Cross River State, empirical evidence on smallholder yam farmers remains limited, underscoring the necessity of this localized study in Akpabuyo Local Government Area.</w:t>
      </w:r>
    </w:p>
    <w:p>
      <w:pPr>
        <w:keepNext/>
        <w:spacing w:before="240" w:after="120" w:line="360" w:lineRule="auto"/>
        <w:jc w:val="left"/>
      </w:pPr>
      <w:r>
        <w:rPr>
          <w:rFonts w:ascii="Times New Roman" w:hAnsi="Times New Roman"/>
          <w:b/>
          <w:color w:val="000000"/>
          <w:sz w:val="26"/>
        </w:rPr>
        <w:t>2.4 Conceptual Framework</w:t>
      </w:r>
    </w:p>
    <w:p>
      <w:pPr>
        <w:spacing w:before="0" w:after="120" w:line="360" w:lineRule="auto"/>
        <w:jc w:val="both"/>
      </w:pPr>
      <w:r>
        <w:rPr>
          <w:rFonts w:ascii="Times New Roman" w:hAnsi="Times New Roman"/>
          <w:i w:val="0"/>
          <w:color w:val="000000"/>
          <w:sz w:val="24"/>
        </w:rPr>
        <w:t>The conceptual framework of this study, illustrated in Figure 2.1, synthesizes the structural relationships connecting household socioeconomic characteristics (age, sex, marital status, education, household size, farming experience, secondary income), farm asset endowments (total farm size, yam cultivated area, modern tools), and institutional factors (access to agricultural credit, agricultural extension contact, cooperative membership) to farm productivity, household expenditure patterns, poverty status (poor vs. non-poor), and production challenges in Akpabuyo Local Government Area.</w:t>
      </w:r>
    </w:p>
    <w:p>
      <w:pPr>
        <w:spacing w:before="200" w:after="80"/>
        <w:jc w:val="center"/>
      </w:pPr>
      <w:r>
        <w:drawing>
          <wp:inline xmlns:a="http://schemas.openxmlformats.org/drawingml/2006/main" xmlns:pic="http://schemas.openxmlformats.org/drawingml/2006/picture">
            <wp:extent cx="5029200" cy="6696182"/>
            <wp:docPr id="1" name="Picture 1"/>
            <wp:cNvGraphicFramePr>
              <a:graphicFrameLocks noChangeAspect="1"/>
            </wp:cNvGraphicFramePr>
            <a:graphic>
              <a:graphicData uri="http://schemas.openxmlformats.org/drawingml/2006/picture">
                <pic:pic>
                  <pic:nvPicPr>
                    <pic:cNvPr id="0" name="orig_image1.png"/>
                    <pic:cNvPicPr/>
                  </pic:nvPicPr>
                  <pic:blipFill>
                    <a:blip r:embed="rId9"/>
                    <a:stretch>
                      <a:fillRect/>
                    </a:stretch>
                  </pic:blipFill>
                  <pic:spPr>
                    <a:xfrm>
                      <a:off x="0" y="0"/>
                      <a:ext cx="5029200" cy="6696182"/>
                    </a:xfrm>
                    <a:prstGeom prst="rect"/>
                  </pic:spPr>
                </pic:pic>
              </a:graphicData>
            </a:graphic>
          </wp:inline>
        </w:drawing>
      </w:r>
    </w:p>
    <w:p>
      <w:pPr>
        <w:spacing w:before="0" w:after="200"/>
        <w:jc w:val="center"/>
      </w:pPr>
      <w:r>
        <w:rPr>
          <w:rFonts w:ascii="Times New Roman" w:hAnsi="Times New Roman"/>
          <w:b/>
          <w:sz w:val="22"/>
        </w:rPr>
        <w:t>Figure 2.1: Conceptual Framework Showing the Relationship between Socio-Economic, Farm-Related and Institutional Factors and Poverty Status</w:t>
      </w:r>
    </w:p>
    <w:p>
      <w:r>
        <w:br w:type="page"/>
      </w:r>
    </w:p>
    <w:p>
      <w:pPr>
        <w:keepNext/>
        <w:spacing w:before="240" w:after="120" w:line="360" w:lineRule="auto"/>
        <w:jc w:val="center"/>
      </w:pPr>
      <w:r>
        <w:rPr>
          <w:rFonts w:ascii="Times New Roman" w:hAnsi="Times New Roman"/>
          <w:b/>
          <w:color w:val="000000"/>
          <w:sz w:val="28"/>
        </w:rPr>
        <w:t>CHAPTER THREE</w:t>
        <w:br/>
        <w:t>RESEARCH METHODOLOGY</w:t>
      </w:r>
    </w:p>
    <w:p>
      <w:pPr>
        <w:keepNext/>
        <w:spacing w:before="240" w:after="120" w:line="360" w:lineRule="auto"/>
        <w:jc w:val="left"/>
      </w:pPr>
      <w:r>
        <w:rPr>
          <w:rFonts w:ascii="Times New Roman" w:hAnsi="Times New Roman"/>
          <w:b/>
          <w:color w:val="000000"/>
          <w:sz w:val="26"/>
        </w:rPr>
        <w:t>3.1 Description of the Study Area</w:t>
      </w:r>
    </w:p>
    <w:p>
      <w:pPr>
        <w:spacing w:before="0" w:after="120" w:line="360" w:lineRule="auto"/>
        <w:jc w:val="both"/>
      </w:pPr>
      <w:r>
        <w:rPr>
          <w:rFonts w:ascii="Times New Roman" w:hAnsi="Times New Roman"/>
          <w:i w:val="0"/>
          <w:color w:val="000000"/>
          <w:sz w:val="24"/>
        </w:rPr>
        <w:t>This study was conducted in Akpabuyo Local Government Area of Cross River State, Nigeria. Akpabuyo LGA is located in the southern senatorial district of Cross River State, lying between latitudes 4°45'N and 5°10'N and longitudes 8°20'E and 8°40'E. It is bounded to the north by Akamkpa Local Government Area, to the west by Calabar South and Calabar Municipality, to the east by Bakassi Local Government Area and the Republic of Cameroon, and to the south by the Atlantic Ocean. The area is characterized by a humid tropical climate with a mean annual rainfall ranging from 2,000 mm to 3,500 mm, average temperatures between 25°C and 32°C, and rich alluvial and coastal plain sandy soils that strongly support the cultivation of root crops, tubers, and tree crops (Cross River State Ministry of Agriculture, 2021).</w:t>
      </w:r>
    </w:p>
    <w:p>
      <w:pPr>
        <w:spacing w:before="200" w:after="80"/>
        <w:jc w:val="center"/>
      </w:pPr>
      <w:r>
        <w:drawing>
          <wp:inline xmlns:a="http://schemas.openxmlformats.org/drawingml/2006/main" xmlns:pic="http://schemas.openxmlformats.org/drawingml/2006/picture">
            <wp:extent cx="5029200" cy="4052944"/>
            <wp:docPr id="2" name="Picture 2"/>
            <wp:cNvGraphicFramePr>
              <a:graphicFrameLocks noChangeAspect="1"/>
            </wp:cNvGraphicFramePr>
            <a:graphic>
              <a:graphicData uri="http://schemas.openxmlformats.org/drawingml/2006/picture">
                <pic:pic>
                  <pic:nvPicPr>
                    <pic:cNvPr id="0" name="orig_image2.png"/>
                    <pic:cNvPicPr/>
                  </pic:nvPicPr>
                  <pic:blipFill>
                    <a:blip r:embed="rId10"/>
                    <a:stretch>
                      <a:fillRect/>
                    </a:stretch>
                  </pic:blipFill>
                  <pic:spPr>
                    <a:xfrm>
                      <a:off x="0" y="0"/>
                      <a:ext cx="5029200" cy="4052944"/>
                    </a:xfrm>
                    <a:prstGeom prst="rect"/>
                  </pic:spPr>
                </pic:pic>
              </a:graphicData>
            </a:graphic>
          </wp:inline>
        </w:drawing>
      </w:r>
    </w:p>
    <w:p>
      <w:pPr>
        <w:spacing w:before="0" w:after="200"/>
        <w:jc w:val="center"/>
      </w:pPr>
      <w:r>
        <w:rPr>
          <w:rFonts w:ascii="Times New Roman" w:hAnsi="Times New Roman"/>
          <w:b/>
          <w:sz w:val="22"/>
        </w:rPr>
        <w:t>Figure 3.1: Map of Akpabuyo Local Government Area Showing the Study Location</w:t>
      </w:r>
    </w:p>
    <w:p>
      <w:pPr>
        <w:keepNext/>
        <w:spacing w:before="240" w:after="120" w:line="360" w:lineRule="auto"/>
        <w:jc w:val="left"/>
      </w:pPr>
      <w:r>
        <w:rPr>
          <w:rFonts w:ascii="Times New Roman" w:hAnsi="Times New Roman"/>
          <w:b/>
          <w:color w:val="000000"/>
          <w:sz w:val="26"/>
        </w:rPr>
        <w:t>3.2 Research Design</w:t>
      </w:r>
    </w:p>
    <w:p>
      <w:pPr>
        <w:spacing w:before="0" w:after="120" w:line="360" w:lineRule="auto"/>
        <w:jc w:val="both"/>
      </w:pPr>
      <w:r>
        <w:rPr>
          <w:rFonts w:ascii="Times New Roman" w:hAnsi="Times New Roman"/>
          <w:i w:val="0"/>
          <w:color w:val="000000"/>
          <w:sz w:val="24"/>
        </w:rPr>
        <w:t>A cross-sectional, descriptive, and quantitative research design was adopted for this study. Primary data were collected from smallholder yam-farming households at a single point in time to examine their socioeconomic characteristics, household expenditure allocations, poverty indices, poverty status profile, factors associated with poverty, and production constraints.</w:t>
      </w:r>
    </w:p>
    <w:p>
      <w:pPr>
        <w:keepNext/>
        <w:spacing w:before="240" w:after="120" w:line="360" w:lineRule="auto"/>
        <w:jc w:val="left"/>
      </w:pPr>
      <w:r>
        <w:rPr>
          <w:rFonts w:ascii="Times New Roman" w:hAnsi="Times New Roman"/>
          <w:b/>
          <w:color w:val="000000"/>
          <w:sz w:val="26"/>
        </w:rPr>
        <w:t>3.3 Population of the Study</w:t>
      </w:r>
    </w:p>
    <w:p>
      <w:pPr>
        <w:spacing w:before="0" w:after="120" w:line="360" w:lineRule="auto"/>
        <w:jc w:val="both"/>
      </w:pPr>
      <w:r>
        <w:rPr>
          <w:rFonts w:ascii="Times New Roman" w:hAnsi="Times New Roman"/>
          <w:i w:val="0"/>
          <w:color w:val="000000"/>
          <w:sz w:val="24"/>
        </w:rPr>
        <w:t>The target population for this study comprised all smallholder farming households actively engaged in yam cultivation within Akpabuyo Local Government Area, Cross River State, Nigeria.</w:t>
      </w:r>
    </w:p>
    <w:p>
      <w:pPr>
        <w:keepNext/>
        <w:spacing w:before="240" w:after="120" w:line="360" w:lineRule="auto"/>
        <w:jc w:val="left"/>
      </w:pPr>
      <w:r>
        <w:rPr>
          <w:rFonts w:ascii="Times New Roman" w:hAnsi="Times New Roman"/>
          <w:b/>
          <w:color w:val="000000"/>
          <w:sz w:val="26"/>
        </w:rPr>
        <w:t>3.4 Sampling Technique and Sample Size</w:t>
      </w:r>
    </w:p>
    <w:p>
      <w:pPr>
        <w:spacing w:before="0" w:after="120" w:line="360" w:lineRule="auto"/>
        <w:jc w:val="both"/>
      </w:pPr>
      <w:r>
        <w:rPr>
          <w:rFonts w:ascii="Times New Roman" w:hAnsi="Times New Roman"/>
          <w:i w:val="0"/>
          <w:color w:val="000000"/>
          <w:sz w:val="24"/>
        </w:rPr>
        <w:t>A multi-stage sampling procedure was utilized to select representative yam-farming households. In the first stage, three major yam-producing clans/communities within Akpabuyo LGA were purposively selected based on the intensity of yam production activities. In the second stage, two farming villages were randomly selected from each chosen clan, yielding six villages in total. In the third stage, ten yam-farming households were randomly selected from each village from lists of farming families compiled with the assistance of local agricultural extension agents and community leadership. This yielded a total sample size of N = 60 yam-farming households.</w:t>
      </w:r>
    </w:p>
    <w:p>
      <w:pPr>
        <w:keepNext/>
        <w:spacing w:before="240" w:after="120" w:line="360" w:lineRule="auto"/>
        <w:jc w:val="left"/>
      </w:pPr>
      <w:r>
        <w:rPr>
          <w:rFonts w:ascii="Times New Roman" w:hAnsi="Times New Roman"/>
          <w:b/>
          <w:color w:val="000000"/>
          <w:sz w:val="26"/>
        </w:rPr>
        <w:t>3.5 Sources of Data</w:t>
      </w:r>
    </w:p>
    <w:p>
      <w:pPr>
        <w:spacing w:before="0" w:after="120" w:line="360" w:lineRule="auto"/>
        <w:jc w:val="both"/>
      </w:pPr>
      <w:r>
        <w:rPr>
          <w:rFonts w:ascii="Times New Roman" w:hAnsi="Times New Roman"/>
          <w:i w:val="0"/>
          <w:color w:val="000000"/>
          <w:sz w:val="24"/>
        </w:rPr>
        <w:t>Primary data served as the principal data source, collected directly from household heads using pre-tested structured questionnaires. Secondary data were drawn from academic journals, textbooks, government agricultural reports, National Bureau of Statistics bulletins, and Food and Agriculture Organization (FAO) publications.</w:t>
      </w:r>
    </w:p>
    <w:p>
      <w:pPr>
        <w:keepNext/>
        <w:spacing w:before="240" w:after="120" w:line="360" w:lineRule="auto"/>
        <w:jc w:val="left"/>
      </w:pPr>
      <w:r>
        <w:rPr>
          <w:rFonts w:ascii="Times New Roman" w:hAnsi="Times New Roman"/>
          <w:b/>
          <w:color w:val="000000"/>
          <w:sz w:val="26"/>
        </w:rPr>
        <w:t>3.6 Method of Data Collection</w:t>
      </w:r>
    </w:p>
    <w:p>
      <w:pPr>
        <w:spacing w:before="0" w:after="120" w:line="360" w:lineRule="auto"/>
        <w:jc w:val="both"/>
      </w:pPr>
      <w:r>
        <w:rPr>
          <w:rFonts w:ascii="Times New Roman" w:hAnsi="Times New Roman"/>
          <w:i w:val="0"/>
          <w:color w:val="000000"/>
          <w:sz w:val="24"/>
        </w:rPr>
        <w:t>Primary data were collected through face-to-face questionnaire administration and structured interview sessions conducted by the researcher and trained enumerators. Interviews were administered in English, Pidgin English, and local dialects where appropriate to ensure full comprehension, particularly regarding household expenditure on food and non-food items, farm asset holdings, credit transactions, and production constraints.</w:t>
      </w:r>
    </w:p>
    <w:p>
      <w:pPr>
        <w:keepNext/>
        <w:spacing w:before="240" w:after="120" w:line="360" w:lineRule="auto"/>
        <w:jc w:val="left"/>
      </w:pPr>
      <w:r>
        <w:rPr>
          <w:rFonts w:ascii="Times New Roman" w:hAnsi="Times New Roman"/>
          <w:b/>
          <w:color w:val="000000"/>
          <w:sz w:val="26"/>
        </w:rPr>
        <w:t>3.7 Analytical Techniques</w:t>
      </w:r>
    </w:p>
    <w:p>
      <w:pPr>
        <w:spacing w:before="0" w:after="120" w:line="360" w:lineRule="auto"/>
        <w:jc w:val="both"/>
      </w:pPr>
      <w:r>
        <w:rPr>
          <w:rFonts w:ascii="Times New Roman" w:hAnsi="Times New Roman"/>
          <w:i w:val="0"/>
          <w:color w:val="000000"/>
          <w:sz w:val="24"/>
        </w:rPr>
        <w:t>To address the four specific objectives of the study, the following analytical techniques were employed:</w:t>
      </w:r>
    </w:p>
    <w:p>
      <w:pPr>
        <w:spacing w:before="0" w:after="120" w:line="360" w:lineRule="auto"/>
        <w:jc w:val="both"/>
      </w:pPr>
      <w:r>
        <w:rPr>
          <w:rFonts w:ascii="Times New Roman" w:hAnsi="Times New Roman"/>
          <w:b/>
          <w:color w:val="000000"/>
          <w:sz w:val="24"/>
        </w:rPr>
        <w:t xml:space="preserve">3.7.1 Descriptive Statistics: </w:t>
      </w:r>
      <w:r>
        <w:rPr>
          <w:rFonts w:ascii="Times New Roman" w:hAnsi="Times New Roman"/>
          <w:i w:val="0"/>
          <w:color w:val="000000"/>
          <w:sz w:val="24"/>
        </w:rPr>
        <w:t>Descriptive statistics such as frequencies, percentages, means, and standard deviations were used to describe the socioeconomic characteristics and household expenditure patterns of the yam farmers.</w:t>
      </w:r>
    </w:p>
    <w:p>
      <w:pPr>
        <w:spacing w:before="0" w:after="120" w:line="360" w:lineRule="auto"/>
        <w:jc w:val="both"/>
      </w:pPr>
      <w:r>
        <w:rPr>
          <w:rFonts w:ascii="Times New Roman" w:hAnsi="Times New Roman"/>
          <w:b/>
          <w:color w:val="000000"/>
          <w:sz w:val="24"/>
        </w:rPr>
        <w:t xml:space="preserve">3.7.2 Poverty Line and FGT Poverty Indices (Objective I): </w:t>
      </w:r>
      <w:r>
        <w:rPr>
          <w:rFonts w:ascii="Times New Roman" w:hAnsi="Times New Roman"/>
          <w:i w:val="0"/>
          <w:color w:val="000000"/>
          <w:sz w:val="24"/>
        </w:rPr>
        <w:t>Per-capita household expenditure (PCHE) was computed, and a relative poverty line of two-thirds mean PCHE was established. The Foster-Greer-Thorbecke (FGT) poverty index framework (Foster et al., 1984) was applied to compute the poverty headcount ratio (P₀), poverty gap index (P₁), and poverty severity index (P₂). This directly satisfied Specific Objective I.</w:t>
      </w:r>
    </w:p>
    <w:p>
      <w:pPr>
        <w:spacing w:before="0" w:after="120" w:line="360" w:lineRule="auto"/>
        <w:jc w:val="both"/>
      </w:pPr>
      <w:r>
        <w:rPr>
          <w:rFonts w:ascii="Times New Roman" w:hAnsi="Times New Roman"/>
          <w:b/>
          <w:color w:val="000000"/>
          <w:sz w:val="24"/>
        </w:rPr>
        <w:t xml:space="preserve">3.7.3 Poverty Status Profile Analysis (Objective II): </w:t>
      </w:r>
      <w:r>
        <w:rPr>
          <w:rFonts w:ascii="Times New Roman" w:hAnsi="Times New Roman"/>
          <w:i w:val="0"/>
          <w:color w:val="000000"/>
          <w:sz w:val="24"/>
        </w:rPr>
        <w:t>A comprehensive descriptive profiling analysis was conducted to examine the distribution, proportions, and mean differences in demographic, educational, farm asset, institutional, and expenditure welfare characteristics distinguishing poor from non-poor yam farming households. This satisfied Specific Objective II.</w:t>
      </w:r>
    </w:p>
    <w:p>
      <w:pPr>
        <w:spacing w:before="0" w:after="120" w:line="360" w:lineRule="auto"/>
        <w:jc w:val="both"/>
      </w:pPr>
      <w:r>
        <w:rPr>
          <w:rFonts w:ascii="Times New Roman" w:hAnsi="Times New Roman"/>
          <w:b/>
          <w:color w:val="000000"/>
          <w:sz w:val="24"/>
        </w:rPr>
        <w:t xml:space="preserve">3.7.4 Inferential Bivariate and Binary Logistic Regression Analysis (Objective III): </w:t>
      </w:r>
      <w:r>
        <w:rPr>
          <w:rFonts w:ascii="Times New Roman" w:hAnsi="Times New Roman"/>
          <w:i w:val="0"/>
          <w:color w:val="000000"/>
          <w:sz w:val="24"/>
        </w:rPr>
        <w:t>Bivariate inferential statistical tests (Pearson Chi-square tests of independence, Fisher's exact tests, and independent samples t-tests) and a parsimonious binary logistic regression model were used to identify factors significantly associated with poverty status among yam farmers. Firth's penalized maximum likelihood logistic regression was performed as a sensitivity analysis. This satisfied Specific Objective III and tested the research hypotheses.</w:t>
      </w:r>
    </w:p>
    <w:p>
      <w:pPr>
        <w:spacing w:before="0" w:after="120" w:line="360" w:lineRule="auto"/>
        <w:jc w:val="both"/>
      </w:pPr>
      <w:r>
        <w:rPr>
          <w:rFonts w:ascii="Times New Roman" w:hAnsi="Times New Roman"/>
          <w:b/>
          <w:color w:val="000000"/>
          <w:sz w:val="24"/>
        </w:rPr>
        <w:t xml:space="preserve">3.7.5 Mean Severity Index for Farming Challenges (Objective IV): </w:t>
      </w:r>
      <w:r>
        <w:rPr>
          <w:rFonts w:ascii="Times New Roman" w:hAnsi="Times New Roman"/>
          <w:i w:val="0"/>
          <w:color w:val="000000"/>
          <w:sz w:val="24"/>
        </w:rPr>
        <w:t>A 4-point Likert scale (Very Serious = 4, Serious = 3, Mild = 2, Not a Problem = 1) was employed to evaluate production, marketing, and institutional constraints. A Mean Severity Index (MSI) with a cut-off threshold of 2.50 was used to rank challenges from most to least severe, satisfying Specific Objective IV.</w:t>
      </w:r>
    </w:p>
    <w:p>
      <w:pPr>
        <w:keepNext/>
        <w:spacing w:before="240" w:after="120" w:line="360" w:lineRule="auto"/>
        <w:jc w:val="left"/>
      </w:pPr>
      <w:r>
        <w:rPr>
          <w:rFonts w:ascii="Times New Roman" w:hAnsi="Times New Roman"/>
          <w:b/>
          <w:color w:val="000000"/>
          <w:sz w:val="26"/>
        </w:rPr>
        <w:t>3.8 Model Specification</w:t>
      </w:r>
    </w:p>
    <w:p>
      <w:pPr>
        <w:keepNext/>
        <w:spacing w:before="240" w:after="120" w:line="360" w:lineRule="auto"/>
        <w:jc w:val="left"/>
      </w:pPr>
      <w:r>
        <w:rPr>
          <w:rFonts w:ascii="Times New Roman" w:hAnsi="Times New Roman"/>
          <w:b/>
          <w:color w:val="000000"/>
          <w:sz w:val="24"/>
        </w:rPr>
        <w:t>3.8.1 Determination of Relative Poverty Line</w:t>
      </w:r>
    </w:p>
    <w:p>
      <w:pPr>
        <w:spacing w:before="0" w:after="120" w:line="360" w:lineRule="auto"/>
        <w:jc w:val="both"/>
      </w:pPr>
      <w:r>
        <w:rPr>
          <w:rFonts w:ascii="Times New Roman" w:hAnsi="Times New Roman"/>
          <w:i w:val="0"/>
          <w:color w:val="000000"/>
          <w:sz w:val="24"/>
        </w:rPr>
        <w:t>Following standard practice in rural welfare analysis in Nigeria (NBS, 2020), per-capita household expenditure (PCHE) was calculated for each household as:</w:t>
        <w:br/>
        <w:t>PCHE_i = Total Monthly Household Expenditure_i / Household Size_i</w:t>
        <w:br/>
        <w:br/>
        <w:t>The relative poverty line (z) was set at two-thirds of the mean per-capita household expenditure:</w:t>
        <w:br/>
        <w:t>z = (2 / 3) * Mean PCHE</w:t>
        <w:br/>
        <w:br/>
        <w:t>Households with PCHE_i &lt; z were classified as Poor (Y_i = 1), while households with PCHE_i &gt;= z were classified as Non-Poor (Y_i = 0).</w:t>
      </w:r>
    </w:p>
    <w:p>
      <w:pPr>
        <w:keepNext/>
        <w:spacing w:before="240" w:after="120" w:line="360" w:lineRule="auto"/>
        <w:jc w:val="left"/>
      </w:pPr>
      <w:r>
        <w:rPr>
          <w:rFonts w:ascii="Times New Roman" w:hAnsi="Times New Roman"/>
          <w:b/>
          <w:color w:val="000000"/>
          <w:sz w:val="24"/>
        </w:rPr>
        <w:t>3.8.2 Foster-Greer-Thorbecke (FGT) Poverty Indices</w:t>
      </w:r>
    </w:p>
    <w:p>
      <w:pPr>
        <w:spacing w:before="0" w:after="120" w:line="360" w:lineRule="auto"/>
        <w:jc w:val="both"/>
      </w:pPr>
      <w:r>
        <w:rPr>
          <w:rFonts w:ascii="Times New Roman" w:hAnsi="Times New Roman"/>
          <w:i w:val="0"/>
          <w:color w:val="000000"/>
          <w:sz w:val="24"/>
        </w:rPr>
        <w:t>The FGT class of poverty measures (Foster, Greer, &amp; Thorbecke, 1984) is mathematically specified as:</w:t>
        <w:br/>
        <w:t>P_alpha = (1 / N) * sum_{i=1}^{q} [ (z - y_i) / z ]^alpha</w:t>
        <w:br/>
        <w:br/>
        <w:t>Where:</w:t>
        <w:br/>
        <w:t>N = Total number of sampled yam-farming households (N = 60)</w:t>
        <w:br/>
        <w:t>q = Number of poor households falling below the poverty line (q = 13)</w:t>
        <w:br/>
        <w:t>z = Relative poverty line (₦13,526.02 per person per month)</w:t>
        <w:br/>
        <w:t>y_i = Per-capita monthly expenditure of the i-th poor household</w:t>
        <w:br/>
        <w:t>alpha = Poverty aversion parameter (alpha = 0 for Headcount P₀, alpha = 1 for Poverty Gap P₁, alpha = 2 for Poverty Severity P₂).</w:t>
      </w:r>
    </w:p>
    <w:p>
      <w:pPr>
        <w:keepNext/>
        <w:spacing w:before="240" w:after="120" w:line="360" w:lineRule="auto"/>
        <w:jc w:val="left"/>
      </w:pPr>
      <w:r>
        <w:rPr>
          <w:rFonts w:ascii="Times New Roman" w:hAnsi="Times New Roman"/>
          <w:b/>
          <w:color w:val="000000"/>
          <w:sz w:val="24"/>
        </w:rPr>
        <w:t>3.8.3 Poverty Status Profile Analytical Framework</w:t>
      </w:r>
    </w:p>
    <w:p>
      <w:pPr>
        <w:spacing w:before="0" w:after="120" w:line="360" w:lineRule="auto"/>
        <w:jc w:val="both"/>
      </w:pPr>
      <w:r>
        <w:rPr>
          <w:rFonts w:ascii="Times New Roman" w:hAnsi="Times New Roman"/>
          <w:i w:val="0"/>
          <w:color w:val="000000"/>
          <w:sz w:val="24"/>
        </w:rPr>
        <w:t>Under Specific Objective II, the poverty status profile was operationalized by disaggregating all sampled households into poor (n = 13) and non-poor (n = 47) subgroups. Cross-tabulations, percentage distributions, subgroup means, standard deviations, and mean absolute differences were computed across three core domains:</w:t>
        <w:br/>
        <w:t>1. Categorical Socioeconomic and Institutional Profile: Sex, marital status, educational attainment, other sources of income, credit access, extension contact, improved yam varieties, chemical fertilizer use, modern farm tools, and cooperative membership.</w:t>
        <w:br/>
        <w:t>2. Continuous Demographic and Farm Asset Profile: Age of household head, household size, yam farming experience, total farm landholding, and yam cultivated area.</w:t>
        <w:br/>
        <w:t>3. Expenditure Welfare and Shortfall Profile: Total household expenditure, per-capita household expenditure, food vs. non-food budget shares, and mean per-capita expenditure deficit.</w:t>
      </w:r>
    </w:p>
    <w:p>
      <w:pPr>
        <w:keepNext/>
        <w:spacing w:before="240" w:after="120" w:line="360" w:lineRule="auto"/>
        <w:jc w:val="left"/>
      </w:pPr>
      <w:r>
        <w:rPr>
          <w:rFonts w:ascii="Times New Roman" w:hAnsi="Times New Roman"/>
          <w:b/>
          <w:color w:val="000000"/>
          <w:sz w:val="24"/>
        </w:rPr>
        <w:t>3.8.4 Binary Logistic Regression Model</w:t>
      </w:r>
    </w:p>
    <w:p>
      <w:pPr>
        <w:spacing w:before="0" w:after="120" w:line="360" w:lineRule="auto"/>
        <w:jc w:val="both"/>
      </w:pPr>
      <w:r>
        <w:rPr>
          <w:rFonts w:ascii="Times New Roman" w:hAnsi="Times New Roman"/>
          <w:i w:val="0"/>
          <w:color w:val="000000"/>
          <w:sz w:val="24"/>
        </w:rPr>
        <w:t>To evaluate factors associated with household poverty status (Specific Objective III), a binary logistic regression model was estimated. The probability P_i that the i-th household is poor is modeled as:</w:t>
        <w:br/>
        <w:t>P_i = P(Y_i = 1 | X_i) = exp(beta_0 + sum beta_k X_ki) / [1 + exp(beta_0 + sum beta_k X_ki)]</w:t>
        <w:br/>
        <w:br/>
        <w:t>Expressed in log-odds (logit) form:</w:t>
        <w:br/>
        <w:t>ln[ P_i / (1 - P_i) ] = beta_0 + beta_1 X_1i + beta_2 X_2i + ... + beta_k X_ki + epsilon_i</w:t>
        <w:br/>
        <w:br/>
        <w:t>Given the sample size (N = 60) and 13 observed poverty events, a parsimonious multivariable logistic model was specified to adhere to the recommended events-per-variable (EPV) threshold and prevent model overfitting. The explanatory variables are defined in Table 3.1.</w:t>
      </w:r>
    </w:p>
    <w:p>
      <w:pPr>
        <w:spacing w:before="200" w:after="80"/>
      </w:pPr>
      <w:r>
        <w:rPr>
          <w:rFonts w:ascii="Times New Roman" w:hAnsi="Times New Roman"/>
          <w:b/>
          <w:sz w:val="22"/>
        </w:rPr>
        <w:t>Table 3.1: Definition and Measurement of Explanatory Variables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Name</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Description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Measurement / Operationalization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Expected Sign</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Age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Age of household head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 -</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Education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Formal education attained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Categorical (0=None, 1=Pri, 2=Sec, 3=Tert)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Household Size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Number of resident members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(Number of persons)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Farming Experience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Years engaged in yam farming</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Total Farm Size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Total agricultural land operated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(Hectares)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Yam Area</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Land area allocated to yam</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Continuous (Hectares)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Access to Credit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Obtained agricultural credit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Extension Contact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Contact with extension agents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Improved Varieties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Use of improved yam varieties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Fertilizer Use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Application of chemical fertilizer</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Modern Farm Tools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Use of modern farm tools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Cooperative Member</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Membership in farmers' group</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Dummy (1 = Yes, 0 = No)</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w:t>
            </w:r>
          </w:p>
        </w:tc>
      </w:tr>
    </w:tbl>
    <w:p>
      <w:pPr>
        <w:keepNext/>
        <w:spacing w:before="240" w:after="120" w:line="360" w:lineRule="auto"/>
        <w:jc w:val="left"/>
      </w:pPr>
      <w:r>
        <w:rPr>
          <w:rFonts w:ascii="Times New Roman" w:hAnsi="Times New Roman"/>
          <w:b/>
          <w:color w:val="000000"/>
          <w:sz w:val="24"/>
        </w:rPr>
        <w:t>3.8.5 Mean Severity Index (MSI) Model</w:t>
      </w:r>
    </w:p>
    <w:p>
      <w:pPr>
        <w:spacing w:before="0" w:after="120" w:line="360" w:lineRule="auto"/>
        <w:jc w:val="both"/>
      </w:pPr>
      <w:r>
        <w:rPr>
          <w:rFonts w:ascii="Times New Roman" w:hAnsi="Times New Roman"/>
          <w:i w:val="0"/>
          <w:color w:val="000000"/>
          <w:sz w:val="24"/>
        </w:rPr>
        <w:t>To measure production, institutional, and marketing constraints (Specific Objective IV), a 4-point Likert scale was utilized:</w:t>
        <w:br/>
        <w:t>Very Serious = 4; Serious = 3; Mild = 2; Not a Problem = 1.</w:t>
        <w:br/>
        <w:br/>
        <w:t>The Mean Severity Index (MSI) for each challenge was computed as:</w:t>
        <w:br/>
        <w:t>MSI_j = [ (4 * f_4) + (3 * f_3) + (2 * f_2) + (1 * f_1) ] / N</w:t>
        <w:br/>
        <w:br/>
        <w:t>Where f_k represents the frequency of responses in the k-th rating category, and N = 60. A mean score threshold of 2.50 was established as the cut-off criterion: challenges with MSI &gt;= 2.50 were categorized as major/critical constraints, while those with MSI &lt; 2.50 were classified as minor constraints.</w:t>
      </w:r>
    </w:p>
    <w:p>
      <w:pPr>
        <w:keepNext/>
        <w:spacing w:before="240" w:after="120" w:line="360" w:lineRule="auto"/>
        <w:jc w:val="left"/>
      </w:pPr>
      <w:r>
        <w:rPr>
          <w:rFonts w:ascii="Times New Roman" w:hAnsi="Times New Roman"/>
          <w:b/>
          <w:color w:val="000000"/>
          <w:sz w:val="26"/>
        </w:rPr>
        <w:t>3.9 A Priori Expectations</w:t>
      </w:r>
    </w:p>
    <w:p>
      <w:pPr>
        <w:spacing w:before="0" w:after="120" w:line="360" w:lineRule="auto"/>
        <w:jc w:val="both"/>
      </w:pPr>
      <w:r>
        <w:rPr>
          <w:rFonts w:ascii="Times New Roman" w:hAnsi="Times New Roman"/>
          <w:i w:val="0"/>
          <w:color w:val="000000"/>
          <w:sz w:val="24"/>
        </w:rPr>
        <w:t>Economic theory suggests that household size (+), older age of household head (+), and lack of capital (+) are positively associated with poverty. Conversely, higher education (-), longer farming experience (-), larger farm size (-), access to agricultural credit (-), extension contact (-), and technology adoption (-) are hypothesized to reduce the probability of household poverty by enhancing farm productivity and household income.</w:t>
      </w:r>
    </w:p>
    <w:p>
      <w:r>
        <w:br w:type="page"/>
      </w:r>
    </w:p>
    <w:p>
      <w:pPr>
        <w:keepNext/>
        <w:spacing w:before="240" w:after="120" w:line="360" w:lineRule="auto"/>
        <w:jc w:val="center"/>
      </w:pPr>
      <w:r>
        <w:rPr>
          <w:rFonts w:ascii="Times New Roman" w:hAnsi="Times New Roman"/>
          <w:b/>
          <w:color w:val="000000"/>
          <w:sz w:val="28"/>
        </w:rPr>
        <w:t>CHAPTER FOUR</w:t>
      </w:r>
    </w:p>
    <w:p>
      <w:pPr>
        <w:spacing w:before="0" w:after="120" w:line="360" w:lineRule="auto"/>
        <w:jc w:val="both"/>
      </w:pPr>
      <w:r>
        <w:rPr>
          <w:rFonts w:ascii="Times New Roman" w:hAnsi="Times New Roman"/>
          <w:i w:val="0"/>
          <w:color w:val="000000"/>
          <w:sz w:val="24"/>
        </w:rPr>
        <w:t>RESULTS AND DISCUSSION</w:t>
      </w:r>
    </w:p>
    <w:p>
      <w:pPr>
        <w:spacing w:before="0" w:after="120" w:line="360" w:lineRule="auto"/>
        <w:jc w:val="both"/>
      </w:pPr>
      <w:r>
        <w:rPr>
          <w:rFonts w:ascii="Times New Roman" w:hAnsi="Times New Roman"/>
          <w:i w:val="0"/>
          <w:color w:val="000000"/>
          <w:sz w:val="24"/>
        </w:rPr>
        <w:t>This chapter presents the empirical results and detailed academic discussion of the study based on field survey data collected from 60 yam-farming households in Akpabuyo Local Government Area, Cross River State. The presentation is systematically structured in accordance with the study's four specific research objectives: (i) determining the poverty status of yam farmers using the relative poverty line and Foster-Greer-Thorbecke (FGT) poverty indices; (ii) analyzing the poverty status profile across socioeconomic, farm asset, and expenditure characteristics; (iii) analyzing the factors influencing household poverty status using bivariate tests and binary logistic regression; and (iv) evaluating the severity of production and institutional challenges faced by yam farmers. The chapter concludes with formal hypothesis testing and an integrated discussion of findings.</w:t>
      </w:r>
    </w:p>
    <w:p>
      <w:pPr>
        <w:keepNext/>
        <w:spacing w:before="240" w:after="120" w:line="360" w:lineRule="auto"/>
        <w:jc w:val="left"/>
      </w:pPr>
      <w:r>
        <w:rPr>
          <w:rFonts w:ascii="Times New Roman" w:hAnsi="Times New Roman"/>
          <w:b/>
          <w:color w:val="000000"/>
          <w:sz w:val="26"/>
        </w:rPr>
        <w:t>4.1 Socio-Economic Characteristics of Yam Farmers</w:t>
      </w:r>
    </w:p>
    <w:p>
      <w:pPr>
        <w:spacing w:before="0" w:after="120" w:line="360" w:lineRule="auto"/>
        <w:jc w:val="both"/>
      </w:pPr>
      <w:r>
        <w:rPr>
          <w:rFonts w:ascii="Times New Roman" w:hAnsi="Times New Roman"/>
          <w:i w:val="0"/>
          <w:color w:val="000000"/>
          <w:sz w:val="24"/>
        </w:rPr>
        <w:t>The socio-economic attributes of farming households are fundamental determinants of their managerial capabilities, resource allocation efficiency, technology adoption, and overall economic welfare. In this study, the socio-economic characteristics investigated include sex, age, marital status, educational attainment, household size, yam farming experience, and engagement in supplementary (off-farm) income-generating activities. Table 4.1 presents a consolidated summary of these socio-economic characteristics for the 60 sampled yam-farming households in Akpabuyo Local Government Area.</w:t>
      </w:r>
    </w:p>
    <w:p>
      <w:pPr>
        <w:spacing w:before="200" w:after="80" w:line="276" w:lineRule="auto"/>
      </w:pPr>
      <w:r>
        <w:rPr>
          <w:rFonts w:ascii="Times New Roman" w:hAnsi="Times New Roman"/>
          <w:b/>
          <w:sz w:val="22"/>
        </w:rPr>
        <w:t>Table 4.1: Socio-Economic Characteristics of Yam Farmers in Akpabuyo LGA (N = 60)</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 Characteristic</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Frequency (n)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Percentage (%)</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Summary Statistics</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Sex</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Male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36</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Female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24</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Age of farmer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Mean = 46.03 ± 8.64 (Min = 30, Max = 63)</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Marital Status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Single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8.33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Married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49</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81.67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Divorced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Widowed</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Educational Attainment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No Formal Education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Primary Education (6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18</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30.00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Secondary Education (12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45.00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Tertiary Education (16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15</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25.00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Household Size (persons)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Mean = 6.23 ± 1.84 (Min = 3, Max = 10)</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Yam Farming Experience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Mean = 18.88 ± 8.56 (Min = 6, Max = 40)</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Other Sources of Income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Yes (Other source of income)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49</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81.67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No (No other source of income)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11</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18.33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100.00</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w:t>
            </w:r>
          </w:p>
        </w:tc>
      </w:tr>
    </w:tbl>
    <w:p>
      <w:pPr>
        <w:spacing w:before="40" w:after="120" w:line="276" w:lineRule="auto"/>
      </w:pPr>
      <w:r>
        <w:rPr>
          <w:rFonts w:ascii="Times New Roman" w:hAnsi="Times New Roman"/>
          <w:i/>
          <w:sz w:val="20"/>
        </w:rPr>
        <w:t>Source: Field Survey Data Analysis, 2026.</w:t>
      </w:r>
    </w:p>
    <w:p>
      <w:pPr>
        <w:keepNext/>
        <w:spacing w:before="240" w:after="120" w:line="360" w:lineRule="auto"/>
        <w:jc w:val="left"/>
      </w:pPr>
      <w:r>
        <w:rPr>
          <w:rFonts w:ascii="Times New Roman" w:hAnsi="Times New Roman"/>
          <w:b/>
          <w:color w:val="000000"/>
          <w:sz w:val="24"/>
        </w:rPr>
        <w:t>4.1.1 Sex of Respondents</w:t>
      </w:r>
    </w:p>
    <w:p>
      <w:pPr>
        <w:spacing w:before="200" w:after="80" w:line="276" w:lineRule="auto"/>
      </w:pPr>
      <w:r>
        <w:rPr>
          <w:rFonts w:ascii="Times New Roman" w:hAnsi="Times New Roman"/>
          <w:b/>
          <w:sz w:val="22"/>
        </w:rPr>
        <w:t>Table 4.1 shows that 36 respondents (60.00%) were male, while 24 respondents (40.00%) were female. This distribution reveals that yam farming in Akpabuyo LGA is actively pursued by both genders, with male farmers comprising the majority of enterprise decision-makers. The substantial 40.00% female participation rate underscores the prominent contribution of women to agricultural production and household food security in the area.</w:t>
      </w:r>
    </w:p>
    <w:p>
      <w:pPr>
        <w:keepNext/>
        <w:spacing w:before="240" w:after="120" w:line="360" w:lineRule="auto"/>
        <w:jc w:val="left"/>
      </w:pPr>
      <w:r>
        <w:rPr>
          <w:rFonts w:ascii="Times New Roman" w:hAnsi="Times New Roman"/>
          <w:b/>
          <w:color w:val="000000"/>
          <w:sz w:val="24"/>
        </w:rPr>
        <w:t>4.1.2 Age of Respondents</w:t>
      </w:r>
    </w:p>
    <w:p>
      <w:pPr>
        <w:spacing w:before="0" w:after="120" w:line="360" w:lineRule="auto"/>
        <w:jc w:val="both"/>
      </w:pPr>
      <w:r>
        <w:rPr>
          <w:rFonts w:ascii="Times New Roman" w:hAnsi="Times New Roman"/>
          <w:i w:val="0"/>
          <w:color w:val="000000"/>
          <w:sz w:val="24"/>
        </w:rPr>
        <w:t>The chronological age of respondents averaged 46.03 ± 8.64 years, spanning from 30 to 63 years. This indicates that yam farming in the study area is dominated by middle-aged individuals who remain in their economically active and productive years.</w:t>
      </w:r>
    </w:p>
    <w:p>
      <w:pPr>
        <w:spacing w:before="200" w:after="80"/>
        <w:jc w:val="center"/>
      </w:pPr>
      <w:r>
        <w:drawing>
          <wp:inline xmlns:a="http://schemas.openxmlformats.org/drawingml/2006/main" xmlns:pic="http://schemas.openxmlformats.org/drawingml/2006/picture">
            <wp:extent cx="5029200" cy="2989934"/>
            <wp:docPr id="3" name="Picture 3"/>
            <wp:cNvGraphicFramePr>
              <a:graphicFrameLocks noChangeAspect="1"/>
            </wp:cNvGraphicFramePr>
            <a:graphic>
              <a:graphicData uri="http://schemas.openxmlformats.org/drawingml/2006/picture">
                <pic:pic>
                  <pic:nvPicPr>
                    <pic:cNvPr id="0" name="Figure_4_1_Age_Distribution.png"/>
                    <pic:cNvPicPr/>
                  </pic:nvPicPr>
                  <pic:blipFill>
                    <a:blip r:embed="rId11"/>
                    <a:stretch>
                      <a:fillRect/>
                    </a:stretch>
                  </pic:blipFill>
                  <pic:spPr>
                    <a:xfrm>
                      <a:off x="0" y="0"/>
                      <a:ext cx="5029200" cy="2989934"/>
                    </a:xfrm>
                    <a:prstGeom prst="rect"/>
                  </pic:spPr>
                </pic:pic>
              </a:graphicData>
            </a:graphic>
          </wp:inline>
        </w:drawing>
      </w:r>
    </w:p>
    <w:p>
      <w:pPr>
        <w:spacing w:before="0" w:after="200"/>
        <w:jc w:val="center"/>
      </w:pPr>
      <w:r>
        <w:rPr>
          <w:rFonts w:ascii="Times New Roman" w:hAnsi="Times New Roman"/>
          <w:b/>
          <w:sz w:val="22"/>
        </w:rPr>
        <w:t>Figure 4.1: Age Distribution of Yam Farmers in Akpabuyo LGA</w:t>
      </w:r>
    </w:p>
    <w:p>
      <w:pPr>
        <w:keepNext/>
        <w:spacing w:before="240" w:after="120" w:line="360" w:lineRule="auto"/>
        <w:jc w:val="left"/>
      </w:pPr>
      <w:r>
        <w:rPr>
          <w:rFonts w:ascii="Times New Roman" w:hAnsi="Times New Roman"/>
          <w:b/>
          <w:color w:val="000000"/>
          <w:sz w:val="24"/>
        </w:rPr>
        <w:t>4.1.3 Marital Status of Respondents</w:t>
      </w:r>
    </w:p>
    <w:p>
      <w:pPr>
        <w:spacing w:before="0" w:after="120" w:line="360" w:lineRule="auto"/>
        <w:jc w:val="both"/>
      </w:pPr>
      <w:r>
        <w:rPr>
          <w:rFonts w:ascii="Times New Roman" w:hAnsi="Times New Roman"/>
          <w:i w:val="0"/>
          <w:color w:val="000000"/>
          <w:sz w:val="24"/>
        </w:rPr>
        <w:t>The marital status distribution indicates that 81.67% (n = 49) of the farmers were married, 10.00% (n = 6) were widowed, and 8.33% (n = 5) were single, with no divorced respondents recorded. The predominance of married household heads facilitates family labour mobilization for yam cultivation operations.</w:t>
      </w:r>
    </w:p>
    <w:p>
      <w:pPr>
        <w:keepNext/>
        <w:spacing w:before="240" w:after="120" w:line="360" w:lineRule="auto"/>
        <w:jc w:val="left"/>
      </w:pPr>
      <w:r>
        <w:rPr>
          <w:rFonts w:ascii="Times New Roman" w:hAnsi="Times New Roman"/>
          <w:b/>
          <w:color w:val="000000"/>
          <w:sz w:val="24"/>
        </w:rPr>
        <w:t>4.1.4 Educational Attainment</w:t>
      </w:r>
    </w:p>
    <w:p>
      <w:pPr>
        <w:spacing w:before="0" w:after="120" w:line="360" w:lineRule="auto"/>
        <w:jc w:val="both"/>
      </w:pPr>
      <w:r>
        <w:rPr>
          <w:rFonts w:ascii="Times New Roman" w:hAnsi="Times New Roman"/>
          <w:i w:val="0"/>
          <w:color w:val="000000"/>
          <w:sz w:val="24"/>
        </w:rPr>
        <w:t>All 60 respondents (100.00%) possessed formal education: 45.00% (n = 27) completed secondary education, 30.00% (n = 18) completed primary education, and 25.00% (n = 15) attained tertiary education. This literacy profile provides a solid foundation for agricultural communication and comprehension of farm advisory information.</w:t>
      </w:r>
    </w:p>
    <w:p>
      <w:pPr>
        <w:keepNext/>
        <w:spacing w:before="240" w:after="120" w:line="360" w:lineRule="auto"/>
        <w:jc w:val="left"/>
      </w:pPr>
      <w:r>
        <w:rPr>
          <w:rFonts w:ascii="Times New Roman" w:hAnsi="Times New Roman"/>
          <w:b/>
          <w:color w:val="000000"/>
          <w:sz w:val="24"/>
        </w:rPr>
        <w:t>4.1.5 Household Size</w:t>
      </w:r>
    </w:p>
    <w:p>
      <w:pPr>
        <w:spacing w:before="0" w:after="120" w:line="360" w:lineRule="auto"/>
        <w:jc w:val="both"/>
      </w:pPr>
      <w:r>
        <w:rPr>
          <w:rFonts w:ascii="Times New Roman" w:hAnsi="Times New Roman"/>
          <w:i w:val="0"/>
          <w:color w:val="000000"/>
          <w:sz w:val="24"/>
        </w:rPr>
        <w:t>Household size averaged 6.23 ± 1.84 persons, ranging between 3 and 10 persons. In agrarian settings, household size represents both the domestic farm labour pool and the consumption demands that must be sustained from household production and expenditures.</w:t>
      </w:r>
    </w:p>
    <w:p>
      <w:pPr>
        <w:keepNext/>
        <w:spacing w:before="240" w:after="120" w:line="360" w:lineRule="auto"/>
        <w:jc w:val="left"/>
      </w:pPr>
      <w:r>
        <w:rPr>
          <w:rFonts w:ascii="Times New Roman" w:hAnsi="Times New Roman"/>
          <w:b/>
          <w:color w:val="000000"/>
          <w:sz w:val="24"/>
        </w:rPr>
        <w:t>4.1.6 Yam Farming Experience</w:t>
      </w:r>
    </w:p>
    <w:p>
      <w:pPr>
        <w:spacing w:before="0" w:after="120" w:line="360" w:lineRule="auto"/>
        <w:jc w:val="both"/>
      </w:pPr>
      <w:r>
        <w:rPr>
          <w:rFonts w:ascii="Times New Roman" w:hAnsi="Times New Roman"/>
          <w:i w:val="0"/>
          <w:color w:val="000000"/>
          <w:sz w:val="24"/>
        </w:rPr>
        <w:t>Respondents had an average of 18.88 ± 8.56 years of yam farming experience (ranging from 6 to 40 years), indicating extensive practical familiarity with local soils, rainfall regimes, and crop management practices.</w:t>
      </w:r>
    </w:p>
    <w:p>
      <w:pPr>
        <w:keepNext/>
        <w:spacing w:before="240" w:after="120" w:line="360" w:lineRule="auto"/>
        <w:jc w:val="left"/>
      </w:pPr>
      <w:r>
        <w:rPr>
          <w:rFonts w:ascii="Times New Roman" w:hAnsi="Times New Roman"/>
          <w:b/>
          <w:color w:val="000000"/>
          <w:sz w:val="24"/>
        </w:rPr>
        <w:t>4.1.7 Other Sources of Income</w:t>
      </w:r>
    </w:p>
    <w:p>
      <w:pPr>
        <w:spacing w:before="0" w:after="120" w:line="360" w:lineRule="auto"/>
        <w:jc w:val="both"/>
      </w:pPr>
      <w:r>
        <w:rPr>
          <w:rFonts w:ascii="Times New Roman" w:hAnsi="Times New Roman"/>
          <w:i w:val="0"/>
          <w:color w:val="000000"/>
          <w:sz w:val="24"/>
        </w:rPr>
        <w:t>A large majority of respondents (81.67%, n = 49) reported having an additional source of income alongside yam farming, while 18.33% (n = 11) reported no additional income source.</w:t>
      </w:r>
    </w:p>
    <w:p>
      <w:pPr>
        <w:keepNext/>
        <w:spacing w:before="240" w:after="120" w:line="360" w:lineRule="auto"/>
        <w:jc w:val="left"/>
      </w:pPr>
      <w:r>
        <w:rPr>
          <w:rFonts w:ascii="Times New Roman" w:hAnsi="Times New Roman"/>
          <w:b/>
          <w:color w:val="000000"/>
          <w:sz w:val="26"/>
        </w:rPr>
        <w:t>4.2 Household Expenditure Pattern of Yam Farmers</w:t>
      </w:r>
    </w:p>
    <w:p>
      <w:pPr>
        <w:spacing w:before="0" w:after="120" w:line="360" w:lineRule="auto"/>
        <w:jc w:val="both"/>
      </w:pPr>
      <w:r>
        <w:rPr>
          <w:rFonts w:ascii="Times New Roman" w:hAnsi="Times New Roman"/>
          <w:i w:val="0"/>
          <w:color w:val="000000"/>
          <w:sz w:val="24"/>
        </w:rPr>
        <w:t>In smallholder agricultural settings where income flows are seasonal and non-continuous, household consumption expenditure provides an observable, robust measure of household economic welfare. Table 4.2 outlines the mean monthly household expenditure across major budgetary categories for the 60 sampled households in Akpabuyo LGA.</w:t>
      </w:r>
    </w:p>
    <w:p>
      <w:pPr>
        <w:spacing w:before="200" w:after="80" w:line="276" w:lineRule="auto"/>
      </w:pPr>
      <w:r>
        <w:rPr>
          <w:rFonts w:ascii="Times New Roman" w:hAnsi="Times New Roman"/>
          <w:b/>
          <w:sz w:val="22"/>
        </w:rPr>
        <w:t>Table 4.2: Mean Monthly Household Expenditure by Category (N = 60)</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Expenditure Category</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Mean Monthly Expenditure (₦)</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Budget Share (%)</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Food and groceries</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60,703.33</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52.40</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Housing and utilities</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18,246.67</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15.75</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Education</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14,528.33</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12.54</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Transportation and other</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11,875.83</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10.25</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Health and medical care</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8,631.67</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7.45</w:t>
            </w:r>
          </w:p>
        </w:tc>
      </w:tr>
      <w:tr>
        <w:trPr>
          <w:cantSplit/>
        </w:trPr>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Reported Total Household Expenditure</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115,837.50</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100.00</w:t>
            </w:r>
          </w:p>
        </w:tc>
      </w:tr>
    </w:tbl>
    <w:p>
      <w:pPr>
        <w:spacing w:before="40" w:after="120" w:line="276" w:lineRule="auto"/>
      </w:pPr>
      <w:r>
        <w:rPr>
          <w:rFonts w:ascii="Times New Roman" w:hAnsi="Times New Roman"/>
          <w:i/>
          <w:sz w:val="20"/>
        </w:rPr>
        <w:t>Source: Field Survey Data Analysis, 2026.</w:t>
      </w:r>
    </w:p>
    <w:p>
      <w:pPr>
        <w:spacing w:before="0" w:after="120" w:line="360" w:lineRule="auto"/>
        <w:jc w:val="both"/>
      </w:pPr>
      <w:r>
        <w:rPr>
          <w:rFonts w:ascii="Times New Roman" w:hAnsi="Times New Roman"/>
          <w:i w:val="0"/>
          <w:color w:val="000000"/>
          <w:sz w:val="24"/>
        </w:rPr>
        <w:t>As shown in Table 4.2, total monthly household expenditure averaged ₦115,837.50. Food consumption constituted the largest share (₦60,703.33; 52.40% of total budget), consistent with standard rural household budget allocations. Non-food expenses absorbed the remaining 47.60%, led by housing/utilities (15.75%), education (12.54%), transportation (10.25%), and healthcare (7.45%).</w:t>
      </w:r>
    </w:p>
    <w:p>
      <w:pPr>
        <w:spacing w:before="200" w:after="80"/>
        <w:jc w:val="center"/>
      </w:pPr>
      <w:r>
        <w:drawing>
          <wp:inline xmlns:a="http://schemas.openxmlformats.org/drawingml/2006/main" xmlns:pic="http://schemas.openxmlformats.org/drawingml/2006/picture">
            <wp:extent cx="5029200" cy="2686888"/>
            <wp:docPr id="4" name="Picture 4"/>
            <wp:cNvGraphicFramePr>
              <a:graphicFrameLocks noChangeAspect="1"/>
            </wp:cNvGraphicFramePr>
            <a:graphic>
              <a:graphicData uri="http://schemas.openxmlformats.org/drawingml/2006/picture">
                <pic:pic>
                  <pic:nvPicPr>
                    <pic:cNvPr id="0" name="Figure_4_2_Mean_Monthly_Expenditure.png"/>
                    <pic:cNvPicPr/>
                  </pic:nvPicPr>
                  <pic:blipFill>
                    <a:blip r:embed="rId12"/>
                    <a:stretch>
                      <a:fillRect/>
                    </a:stretch>
                  </pic:blipFill>
                  <pic:spPr>
                    <a:xfrm>
                      <a:off x="0" y="0"/>
                      <a:ext cx="5029200" cy="2686888"/>
                    </a:xfrm>
                    <a:prstGeom prst="rect"/>
                  </pic:spPr>
                </pic:pic>
              </a:graphicData>
            </a:graphic>
          </wp:inline>
        </w:drawing>
      </w:r>
    </w:p>
    <w:p>
      <w:pPr>
        <w:spacing w:before="0" w:after="200"/>
        <w:jc w:val="center"/>
      </w:pPr>
      <w:r>
        <w:rPr>
          <w:rFonts w:ascii="Times New Roman" w:hAnsi="Times New Roman"/>
          <w:b/>
          <w:sz w:val="22"/>
        </w:rPr>
        <w:t>Figure 4.2: Mean Monthly Household Expenditure by Category among Yam Farmers</w:t>
      </w:r>
    </w:p>
    <w:p>
      <w:pPr>
        <w:keepNext/>
        <w:spacing w:before="240" w:after="120" w:line="360" w:lineRule="auto"/>
        <w:jc w:val="left"/>
      </w:pPr>
      <w:r>
        <w:rPr>
          <w:rFonts w:ascii="Times New Roman" w:hAnsi="Times New Roman"/>
          <w:b/>
          <w:color w:val="000000"/>
          <w:sz w:val="26"/>
        </w:rPr>
        <w:t>4.3 Poverty Status of Yam Farmers (Objective I)</w:t>
      </w:r>
    </w:p>
    <w:p>
      <w:pPr>
        <w:spacing w:before="0" w:after="120" w:line="360" w:lineRule="auto"/>
        <w:jc w:val="both"/>
      </w:pPr>
      <w:r>
        <w:rPr>
          <w:rFonts w:ascii="Times New Roman" w:hAnsi="Times New Roman"/>
          <w:i w:val="0"/>
          <w:color w:val="000000"/>
          <w:sz w:val="24"/>
        </w:rPr>
        <w:t>In accordance with Specific Objective I, the poverty status of yam-farming households in Akpabuyo LGA was determined using the relative poverty line method and Foster, Greer, and Thorbecke (FGT, 1984) poverty indices.</w:t>
      </w:r>
    </w:p>
    <w:p>
      <w:pPr>
        <w:keepNext/>
        <w:spacing w:before="240" w:after="120" w:line="360" w:lineRule="auto"/>
        <w:jc w:val="left"/>
      </w:pPr>
      <w:r>
        <w:rPr>
          <w:rFonts w:ascii="Times New Roman" w:hAnsi="Times New Roman"/>
          <w:b/>
          <w:color w:val="000000"/>
          <w:sz w:val="24"/>
        </w:rPr>
        <w:t>4.3.1 Determination of the Poverty Line</w:t>
      </w:r>
    </w:p>
    <w:p>
      <w:pPr>
        <w:spacing w:before="0" w:after="120" w:line="360" w:lineRule="auto"/>
        <w:jc w:val="both"/>
      </w:pPr>
      <w:r>
        <w:rPr>
          <w:rFonts w:ascii="Times New Roman" w:hAnsi="Times New Roman"/>
          <w:i w:val="0"/>
          <w:color w:val="000000"/>
          <w:sz w:val="24"/>
        </w:rPr>
        <w:t>The mean Per-Capita Monthly Household Expenditure (PCHE) across all 60 sampled households was ₦20,289.03 per person per month. Following standard poverty analysis methodology, the relative poverty threshold (z) was established at exactly two-thirds (2/3) of the mean PCHE:</w:t>
      </w:r>
    </w:p>
    <w:p>
      <w:pPr>
        <w:spacing w:before="0" w:after="120" w:line="360" w:lineRule="auto"/>
        <w:jc w:val="both"/>
      </w:pPr>
      <w:r>
        <w:rPr>
          <w:rFonts w:ascii="Times New Roman" w:hAnsi="Times New Roman"/>
          <w:i w:val="0"/>
          <w:color w:val="000000"/>
          <w:sz w:val="24"/>
        </w:rPr>
        <w:t>Poverty Line (z) = 2/3 × Mean PCHE = 2/3 × ₦20,289.03 = ₦13,526.02 per person per month.</w:t>
      </w:r>
    </w:p>
    <w:p>
      <w:pPr>
        <w:spacing w:before="200" w:after="80" w:line="276" w:lineRule="auto"/>
      </w:pPr>
      <w:r>
        <w:rPr>
          <w:rFonts w:ascii="Times New Roman" w:hAnsi="Times New Roman"/>
          <w:b/>
          <w:sz w:val="22"/>
        </w:rPr>
        <w:t>Table 4.3: Determination of the Relative Poverty Line among Yam Farmers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Parameter / Metric</w:t>
            </w:r>
          </w:p>
        </w:tc>
        <w:tc>
          <w:tcPr>
            <w:tcW w:type="dxa" w:w="468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Value</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Total Sample Size (N)</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60 households</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Mean Per-Capita Monthly Expenditure (Mean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₦20,289.03</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Standard Deviation of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₦8,181.80</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Minimum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₦10,833.33</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Maximum PCHE</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₦42,000.00</w:t>
            </w:r>
          </w:p>
        </w:tc>
      </w:tr>
      <w:tr>
        <w:trPr>
          <w:cantSplit/>
        </w:trPr>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Poverty Line Definition</w:t>
            </w:r>
          </w:p>
        </w:tc>
        <w:tc>
          <w:tcPr>
            <w:tcW w:type="dxa" w:w="4680"/>
            <w:vAlign w:val="center"/>
            <w:tcMar>
              <w:top w:w="80" w:type="dxa"/>
              <w:bottom w:w="80" w:type="dxa"/>
              <w:left w:w="120" w:type="dxa"/>
              <w:right w:w="120" w:type="dxa"/>
            </w:tcMar>
          </w:tcPr>
          <w:p>
            <w:pPr>
              <w:spacing w:before="40" w:after="40" w:line="276" w:lineRule="auto"/>
            </w:pPr>
            <w:r>
              <w:rPr>
                <w:rFonts w:ascii="Times New Roman" w:hAnsi="Times New Roman"/>
                <w:sz w:val="20"/>
              </w:rPr>
              <w:t>Two-thirds (2/3) of Mean PCHE</w:t>
            </w:r>
          </w:p>
        </w:tc>
      </w:tr>
      <w:tr>
        <w:trPr>
          <w:cantSplit/>
        </w:trPr>
        <w:tc>
          <w:tcPr>
            <w:tcW w:type="dxa" w:w="468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Established Relative Poverty Threshold (z)</w:t>
            </w:r>
          </w:p>
        </w:tc>
        <w:tc>
          <w:tcPr>
            <w:tcW w:type="dxa" w:w="468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₦13,526.02 per person/month</w:t>
            </w:r>
          </w:p>
        </w:tc>
      </w:tr>
    </w:tbl>
    <w:p>
      <w:pPr>
        <w:spacing w:before="40" w:after="120" w:line="276" w:lineRule="auto"/>
      </w:pPr>
      <w:r>
        <w:rPr>
          <w:rFonts w:ascii="Times New Roman" w:hAnsi="Times New Roman"/>
          <w:i/>
          <w:sz w:val="20"/>
        </w:rPr>
        <w:t>Source: Field Survey Data Analysis, 2026.</w:t>
      </w:r>
    </w:p>
    <w:p>
      <w:pPr>
        <w:keepNext/>
        <w:spacing w:before="240" w:after="120" w:line="360" w:lineRule="auto"/>
        <w:jc w:val="left"/>
      </w:pPr>
      <w:r>
        <w:rPr>
          <w:rFonts w:ascii="Times New Roman" w:hAnsi="Times New Roman"/>
          <w:b/>
          <w:color w:val="000000"/>
          <w:sz w:val="24"/>
        </w:rPr>
        <w:t>4.3.2 Poverty Incidence, Depth and Severity</w:t>
      </w:r>
    </w:p>
    <w:p>
      <w:pPr>
        <w:spacing w:before="0" w:after="120" w:line="360" w:lineRule="auto"/>
        <w:jc w:val="both"/>
      </w:pPr>
      <w:r>
        <w:rPr>
          <w:rFonts w:ascii="Times New Roman" w:hAnsi="Times New Roman"/>
          <w:i w:val="0"/>
          <w:color w:val="000000"/>
          <w:sz w:val="24"/>
        </w:rPr>
        <w:t>Households with PCHE below ₦13,526.02 were categorized as poor, while those with PCHE equal to or exceeding ₦13,526.02 were categorized as non-poor. FGT poverty indices were estimated for headcount (P0), gap (P1), and severity (P2), as shown in Table 4.4.</w:t>
      </w:r>
    </w:p>
    <w:p>
      <w:pPr>
        <w:spacing w:before="200" w:after="80" w:line="276" w:lineRule="auto"/>
      </w:pPr>
      <w:r>
        <w:rPr>
          <w:rFonts w:ascii="Times New Roman" w:hAnsi="Times New Roman"/>
          <w:b/>
          <w:sz w:val="22"/>
        </w:rPr>
        <w:t>Table 4.4: Poverty Status Distribution and Foster-Greer-Thorbecke (FGT) Poverty Indices (N = 60)</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Poverty Measure / Category</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Frequency (n)</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Index Value (P_α)</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Percentage (%)</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A. Poverty Status Classification</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Non-poor (PCHE ≥ ₦13,526.02)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78.33</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Poor (PCHE &lt; ₦13,526.02)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21.67</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B. FGT Poverty Indices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Poverty Headcount Index (P0)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0.2167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21.67</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Poverty Gap Index (P1)</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0.0232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2.32</w:t>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 xml:space="preserve">  Squared Poverty Gap / Severity (P2)</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0.0034</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0.34</w:t>
            </w:r>
          </w:p>
        </w:tc>
      </w:tr>
    </w:tbl>
    <w:p>
      <w:pPr>
        <w:spacing w:before="40" w:after="120" w:line="276" w:lineRule="auto"/>
      </w:pPr>
      <w:r>
        <w:rPr>
          <w:rFonts w:ascii="Times New Roman" w:hAnsi="Times New Roman"/>
          <w:i/>
          <w:sz w:val="20"/>
        </w:rPr>
        <w:t>Source: Field Survey Data Analysis, 2026.</w:t>
      </w:r>
    </w:p>
    <w:p>
      <w:pPr>
        <w:spacing w:before="200" w:after="80"/>
        <w:jc w:val="center"/>
      </w:pPr>
      <w:r>
        <w:drawing>
          <wp:inline xmlns:a="http://schemas.openxmlformats.org/drawingml/2006/main" xmlns:pic="http://schemas.openxmlformats.org/drawingml/2006/picture">
            <wp:extent cx="5029200" cy="1978112"/>
            <wp:docPr id="5" name="Picture 5"/>
            <wp:cNvGraphicFramePr>
              <a:graphicFrameLocks noChangeAspect="1"/>
            </wp:cNvGraphicFramePr>
            <a:graphic>
              <a:graphicData uri="http://schemas.openxmlformats.org/drawingml/2006/picture">
                <pic:pic>
                  <pic:nvPicPr>
                    <pic:cNvPr id="0" name="Figure_4_3_Poverty_Status.png"/>
                    <pic:cNvPicPr/>
                  </pic:nvPicPr>
                  <pic:blipFill>
                    <a:blip r:embed="rId13"/>
                    <a:stretch>
                      <a:fillRect/>
                    </a:stretch>
                  </pic:blipFill>
                  <pic:spPr>
                    <a:xfrm>
                      <a:off x="0" y="0"/>
                      <a:ext cx="5029200" cy="1978112"/>
                    </a:xfrm>
                    <a:prstGeom prst="rect"/>
                  </pic:spPr>
                </pic:pic>
              </a:graphicData>
            </a:graphic>
          </wp:inline>
        </w:drawing>
      </w:r>
    </w:p>
    <w:p>
      <w:pPr>
        <w:spacing w:before="0" w:after="200"/>
        <w:jc w:val="center"/>
      </w:pPr>
      <w:r>
        <w:rPr>
          <w:rFonts w:ascii="Times New Roman" w:hAnsi="Times New Roman"/>
          <w:b/>
          <w:sz w:val="22"/>
        </w:rPr>
        <w:t>Figure 4.3: Poverty Status Distribution of Yam Farmers in Akpabuyo LGA</w:t>
      </w:r>
    </w:p>
    <w:p>
      <w:pPr>
        <w:spacing w:before="0" w:after="120" w:line="360" w:lineRule="auto"/>
        <w:jc w:val="both"/>
      </w:pPr>
      <w:r>
        <w:rPr>
          <w:rFonts w:ascii="Times New Roman" w:hAnsi="Times New Roman"/>
          <w:i w:val="0"/>
          <w:color w:val="000000"/>
          <w:sz w:val="24"/>
        </w:rPr>
        <w:t>The results indicate that 13 households (21.67%) were poor, yielding a poverty headcount index (P0) of 0.2167. The poverty gap index (P1) was 0.0232 (2.32%), representing an average monthly expenditure deficit of ₦313.42 per person across the entire sample. The poverty severity index (P2) was 0.0034 (0.34%), indicating low inequality among the poor.</w:t>
      </w:r>
    </w:p>
    <w:p>
      <w:pPr>
        <w:keepNext/>
        <w:spacing w:before="240" w:after="120" w:line="360" w:lineRule="auto"/>
        <w:jc w:val="left"/>
      </w:pPr>
      <w:r>
        <w:rPr>
          <w:rFonts w:ascii="Times New Roman" w:hAnsi="Times New Roman"/>
          <w:b/>
          <w:color w:val="000000"/>
          <w:sz w:val="26"/>
        </w:rPr>
        <w:t>4.4 Poverty Status Profile of Yam Farmers (Objective II)</w:t>
      </w:r>
    </w:p>
    <w:p>
      <w:pPr>
        <w:keepNext/>
        <w:spacing w:before="240" w:after="120" w:line="360" w:lineRule="auto"/>
        <w:jc w:val="left"/>
      </w:pPr>
      <w:r>
        <w:rPr>
          <w:rFonts w:ascii="Times New Roman" w:hAnsi="Times New Roman"/>
          <w:b/>
          <w:color w:val="000000"/>
          <w:sz w:val="24"/>
        </w:rPr>
        <w:t>4.4.1 Socioeconomic and Institutional Profile by Poverty Status</w:t>
      </w:r>
    </w:p>
    <w:p>
      <w:pPr>
        <w:spacing w:before="200" w:after="80" w:line="276" w:lineRule="auto"/>
      </w:pPr>
      <w:r>
        <w:rPr>
          <w:rFonts w:ascii="Times New Roman" w:hAnsi="Times New Roman"/>
          <w:b/>
          <w:sz w:val="22"/>
        </w:rPr>
        <w:t>Table 4.5 profiles the categorical demographic, educational, and institutional characteristics of the respondents disaggregated by poverty status.</w:t>
      </w:r>
    </w:p>
    <w:p>
      <w:pPr>
        <w:spacing w:before="200" w:after="80" w:line="276" w:lineRule="auto"/>
      </w:pPr>
      <w:r>
        <w:rPr>
          <w:rFonts w:ascii="Times New Roman" w:hAnsi="Times New Roman"/>
          <w:b/>
          <w:sz w:val="22"/>
        </w:rPr>
        <w:t>Table 4.5: Distribution of Yam Farmers by Poverty Status and Socioeconomic Characteristics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Socioeconomic Variable</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Category</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Total (N = 60)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Sex</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Male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55.32%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36 (60.00%)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Female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23.08%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44.68%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24 (40.00%)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Marital Status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Single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8.51%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 (8.33%)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Married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82.98%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49 (81.67%)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Widowed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15.38%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8.51%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 (10.00%)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Educational Attainment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Primary education (6 yrs)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38.46%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27.66%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18 (30.00%)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Secondary education (12 yrs)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53.85%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42.55%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27 (45.00%)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Tertiary education (16 yrs)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29.79%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15 (25.00%)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Other Income Source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 (Other source of income)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69.23%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85.11%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49 (81.67%)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 (No other source of income)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30.77%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14.89%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11 (18.33%)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Access to Credit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 (Obtained credit)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61.70%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 (50.00%)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 (No credit access)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92.31%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38.30%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 (50.00%)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Extension Contact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 (Agent visit)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44.68%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21 (35.00%)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 (No extension visit)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55.32%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39 (65.00%)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Improved Yam Varieties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 (Uses improved yam varieties)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4.26%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 (3.33%)</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 (Does not use improved yam varieties)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95.74%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58 (96.67%)</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Fertilizer / Manure Use</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 (Applied nutrients)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69.23%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82.98%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48 (80.00%)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 (No fertilizer applied)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30.77%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17.02%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12 (20.00%)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Modern Tools / Tech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 (Uses modern farm tools/improved technologies)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12.77%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 (10.00%)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No (Does not use modern farm tools/improved technologies)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41</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87.23%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54 (90.00%)</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Cooperative Membership</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Yes (Cooperative member)</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76.92%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82.98%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49 (81.67%)</w:t>
            </w:r>
          </w:p>
        </w:tc>
      </w:tr>
      <w:tr>
        <w:trPr>
          <w:cantSplit/>
        </w:trPr>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No (Non-member)</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23.08%</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8</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17.02%</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11 (18.33%)</w:t>
            </w:r>
          </w:p>
        </w:tc>
      </w:tr>
    </w:tbl>
    <w:p>
      <w:pPr>
        <w:spacing w:before="40" w:after="120" w:line="276" w:lineRule="auto"/>
      </w:pPr>
      <w:r>
        <w:rPr>
          <w:rFonts w:ascii="Times New Roman" w:hAnsi="Times New Roman"/>
          <w:i/>
          <w:sz w:val="20"/>
        </w:rPr>
        <w:t>Source: Field Survey Data Analysis, 2026. Note: Inferential hypothesis testing is presented under Objective III (Section 4.5).</w:t>
      </w:r>
    </w:p>
    <w:p>
      <w:pPr>
        <w:keepNext/>
        <w:spacing w:before="240" w:after="120" w:line="360" w:lineRule="auto"/>
        <w:jc w:val="left"/>
      </w:pPr>
      <w:r>
        <w:rPr>
          <w:rFonts w:ascii="Times New Roman" w:hAnsi="Times New Roman"/>
          <w:b/>
          <w:color w:val="000000"/>
          <w:sz w:val="24"/>
        </w:rPr>
        <w:t>4.4.2 Mean Characteristics and Farm Asset Profile by Poverty Status</w:t>
      </w:r>
    </w:p>
    <w:p>
      <w:pPr>
        <w:spacing w:before="200" w:after="80" w:line="276" w:lineRule="auto"/>
      </w:pPr>
      <w:r>
        <w:rPr>
          <w:rFonts w:ascii="Times New Roman" w:hAnsi="Times New Roman"/>
          <w:b/>
          <w:sz w:val="22"/>
        </w:rPr>
        <w:t>Table 4.6 summarizes the continuous demographic, experience, and land asset variables across poor and non-poor groups.</w:t>
      </w:r>
    </w:p>
    <w:p>
      <w:pPr>
        <w:spacing w:before="200" w:after="80" w:line="276" w:lineRule="auto"/>
      </w:pPr>
      <w:r>
        <w:rPr>
          <w:rFonts w:ascii="Times New Roman" w:hAnsi="Times New Roman"/>
          <w:b/>
          <w:sz w:val="22"/>
        </w:rPr>
        <w:t>Table 4.6: Mean Characteristics of Yam Farmers by Poverty Status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Continuous Variable</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 Mean ± SD</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 Mean ± SD</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Overall (N = 60) Mean ± SD</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Farmer Chronological Age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51.31 ± 8.99</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44.57 ± 8.04</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46.03 ± 8.64</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Household Size (persons)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8.31 ± 1.70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5.66 ± 1.43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6.23 ± 1.84</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Yam Farming Experience (years)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25.77 ± 10.48</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16.98 ± 6.94</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18.88 ± 8.56</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Total Farm Size (hectares)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1.98 ± 0.48</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2.56 ± 0.82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2.43 ± 0.79</w:t>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Yam Cultivated Area (hectares)</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1.43 ± 0.37</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1.73 ± 0.56</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1.67 ± 0.53</w:t>
            </w:r>
          </w:p>
        </w:tc>
      </w:tr>
    </w:tbl>
    <w:p>
      <w:pPr>
        <w:spacing w:before="40" w:after="120" w:line="276" w:lineRule="auto"/>
      </w:pPr>
      <w:r>
        <w:rPr>
          <w:rFonts w:ascii="Times New Roman" w:hAnsi="Times New Roman"/>
          <w:i/>
          <w:sz w:val="20"/>
        </w:rPr>
        <w:t>Source: Field Survey Data Analysis, 2026. Continuous values reported as arithmetic mean ± sample standard deviation (SD).</w:t>
      </w:r>
    </w:p>
    <w:p>
      <w:pPr>
        <w:keepNext/>
        <w:spacing w:before="240" w:after="120" w:line="360" w:lineRule="auto"/>
        <w:jc w:val="left"/>
      </w:pPr>
      <w:r>
        <w:rPr>
          <w:rFonts w:ascii="Times New Roman" w:hAnsi="Times New Roman"/>
          <w:b/>
          <w:color w:val="000000"/>
          <w:sz w:val="24"/>
        </w:rPr>
        <w:t>4.4.3 Expenditure Welfare Profile by Poverty Status</w:t>
      </w:r>
    </w:p>
    <w:p>
      <w:pPr>
        <w:spacing w:before="200" w:after="80" w:line="276" w:lineRule="auto"/>
      </w:pPr>
      <w:r>
        <w:rPr>
          <w:rFonts w:ascii="Times New Roman" w:hAnsi="Times New Roman"/>
          <w:b/>
          <w:sz w:val="22"/>
        </w:rPr>
        <w:t>Table 4.7 details the expenditure patterns and consumption shortfalls distinguishing poor from non-poor farming families.</w:t>
      </w:r>
    </w:p>
    <w:p>
      <w:pPr>
        <w:spacing w:before="200" w:after="80" w:line="276" w:lineRule="auto"/>
      </w:pPr>
      <w:r>
        <w:rPr>
          <w:rFonts w:ascii="Times New Roman" w:hAnsi="Times New Roman"/>
          <w:b/>
          <w:sz w:val="22"/>
        </w:rPr>
        <w:t>Table 4.7: Expenditure Welfare Profile of Yam Farmers by Poverty Status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Welfare &amp; Budgetary Indicator</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w:t>
            </w:r>
          </w:p>
        </w:tc>
        <w:tc>
          <w:tcPr>
            <w:tcW w:type="dxa" w:w="234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Overall (N = 60)</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Mean Total Monthly Household Expenditure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₦101,000.00 ± ₦24,782.39</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₦119,941.49 ± ₦27,223.37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₦115,837.50 ± ₦27,652.42</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Mean Household Size (persons)</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8.31 ± 1.70</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5.66 ± 1.43</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6.23 ± 1.84</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Mean Per-Capita Expenditure (PCHE)</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₦12,079.49 ± ₦919.97</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₦22,559.76 ± ₦7,830.98</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₦20,289.03 ± ₦8,181.80</w:t>
            </w:r>
          </w:p>
        </w:tc>
      </w:tr>
      <w:tr>
        <w:trPr>
          <w:cantSplit/>
        </w:trPr>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Monthly Relative Poverty Line (z)</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₦13,526.02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₦13,526.02</w:t>
            </w:r>
          </w:p>
        </w:tc>
        <w:tc>
          <w:tcPr>
            <w:tcW w:type="dxa" w:w="2340"/>
            <w:vAlign w:val="center"/>
            <w:tcMar>
              <w:top w:w="80" w:type="dxa"/>
              <w:bottom w:w="80" w:type="dxa"/>
              <w:left w:w="120" w:type="dxa"/>
              <w:right w:w="120" w:type="dxa"/>
            </w:tcMar>
          </w:tcPr>
          <w:p>
            <w:pPr>
              <w:spacing w:before="40" w:after="40" w:line="276" w:lineRule="auto"/>
            </w:pPr>
            <w:r>
              <w:rPr>
                <w:rFonts w:ascii="Times New Roman" w:hAnsi="Times New Roman"/>
                <w:sz w:val="20"/>
              </w:rPr>
              <w:t>₦13,526.02</w:t>
            </w:r>
          </w:p>
        </w:tc>
      </w:tr>
      <w:tr>
        <w:trPr>
          <w:cantSplit/>
        </w:trPr>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Mean Monthly Expenditure Deficit / Surplus</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Shortfall: -₦1,446.53</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Surplus: +₦9,033.74</w:t>
            </w:r>
          </w:p>
        </w:tc>
        <w:tc>
          <w:tcPr>
            <w:tcW w:type="dxa" w:w="234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Mean Shortfall: ₦313.42</w:t>
            </w:r>
          </w:p>
        </w:tc>
      </w:tr>
    </w:tbl>
    <w:p>
      <w:pPr>
        <w:spacing w:before="40" w:after="120" w:line="276" w:lineRule="auto"/>
      </w:pPr>
      <w:r>
        <w:rPr>
          <w:rFonts w:ascii="Times New Roman" w:hAnsi="Times New Roman"/>
          <w:i/>
          <w:sz w:val="20"/>
        </w:rPr>
        <w:t>Source: Field Survey Data Analysis, 2026. Relative poverty threshold z = (2/3) × Mean PCHE = ₦13,526.02 per person per month.</w:t>
      </w:r>
    </w:p>
    <w:p>
      <w:pPr>
        <w:spacing w:before="0" w:after="120" w:line="360" w:lineRule="auto"/>
        <w:jc w:val="both"/>
      </w:pPr>
      <w:r>
        <w:rPr>
          <w:rFonts w:ascii="Times New Roman" w:hAnsi="Times New Roman"/>
          <w:i w:val="0"/>
          <w:color w:val="000000"/>
          <w:sz w:val="24"/>
        </w:rPr>
        <w:t>In terms of human capital and secondary income, noticeable descriptive differences emerged between the two welfare strata. While the majority of both poor (53.85%) and non-poor (42.55%) farmers possessed secondary education, non-poor farmers recorded a higher proportion of tertiary educational attainment (29.79%) compared to the poor group (7.69%). Conversely, primary education was more prevalent among poor respondents (38.46%) than among non-poor respondents (27.66%). Regarding other sources of income, 85.11% of non-poor households reported having another source of income, compared with 69.23% of poor households. Thus, a higher proportion of non-poor households reported an additional source of income.</w:t>
      </w:r>
    </w:p>
    <w:p>
      <w:pPr>
        <w:spacing w:before="0" w:after="120" w:line="360" w:lineRule="auto"/>
        <w:jc w:val="both"/>
      </w:pPr>
      <w:r>
        <w:rPr>
          <w:rFonts w:ascii="Times New Roman" w:hAnsi="Times New Roman"/>
          <w:i w:val="0"/>
          <w:color w:val="000000"/>
          <w:sz w:val="24"/>
        </w:rPr>
        <w:t>A descriptive examination of farm productive assets indicates that non-poor farmers operated larger land holdings and allocated more area to yam cultivation. Non-poor respondents managed an average total farm holding of 2.56 ± 0.82 hectares (with 1.73 ± 0.56 hectares dedicated specifically to yam), whereas poor respondents cultivated an average total farm size of 1.98 ± 0.48 hectares (with 1.43 ± 0.37 hectares under yam). Poor farmers nevertheless reported greater mean yam-farming experience than non-poor farmers (25.77 ± 10.48 years versus 16.98 ± 6.94 years). This descriptive difference should not be interpreted as evidence that farming experience causes or prevents poverty.</w:t>
      </w:r>
    </w:p>
    <w:p>
      <w:pPr>
        <w:spacing w:before="0" w:after="120" w:line="360" w:lineRule="auto"/>
        <w:jc w:val="both"/>
      </w:pPr>
      <w:r>
        <w:rPr>
          <w:rFonts w:ascii="Times New Roman" w:hAnsi="Times New Roman"/>
          <w:i w:val="0"/>
          <w:color w:val="000000"/>
          <w:sz w:val="24"/>
        </w:rPr>
        <w:t>Institutional support and modern input adoption displayed the sharpest descriptive contrast across the poverty profile. Among non-poor farmers, 61.70% had access to agricultural credit during the preceding farming season, compared to only 7.69% (1 out of 13) among poor farmers. Furthermore, 44.68% of non-poor farmers received agricultural extension advisory visits, while 0.00% (0 out of 13) of poor farmers had extension contact. Similarly, modern farm tools and improved yam varieties were utilized exclusively by a fraction of non-poor farmers (12.77% and 4.26%, respectively), while completely absent (0.00%) among the poor. Cooperative society membership was widespread across both groups (76.92% poor versus 82.98% non-poor), reflecting broad community-level social organization.</w:t>
      </w:r>
    </w:p>
    <w:p>
      <w:pPr>
        <w:spacing w:before="0" w:after="120" w:line="360" w:lineRule="auto"/>
        <w:jc w:val="both"/>
      </w:pPr>
      <w:r>
        <w:rPr>
          <w:rFonts w:ascii="Times New Roman" w:hAnsi="Times New Roman"/>
          <w:i w:val="0"/>
          <w:color w:val="000000"/>
          <w:sz w:val="24"/>
        </w:rPr>
        <w:t>Overall, the poverty-status profile shows that the poor group was descriptively characterized by older household heads, larger household sizes, smaller farm holdings, lower mean PCHE, and lower reported access to credit and extension services. Poor farmers also recorded greater mean farming experience than non-poor farmers. These descriptive patterns provide a profile of the socioeconomic and farm characteristics of farmers classified as poor and non-poor. Formal statistical tests of the associations between these characteristics and poverty status are presented under Objective III.</w:t>
      </w:r>
    </w:p>
    <w:p>
      <w:pPr>
        <w:keepNext/>
        <w:spacing w:before="240" w:after="120" w:line="360" w:lineRule="auto"/>
        <w:jc w:val="left"/>
      </w:pPr>
      <w:r>
        <w:rPr>
          <w:rFonts w:ascii="Times New Roman" w:hAnsi="Times New Roman"/>
          <w:b/>
          <w:color w:val="000000"/>
          <w:sz w:val="26"/>
        </w:rPr>
        <w:t>4.5 Factors Associated with Poverty Status (Objective III)</w:t>
      </w:r>
    </w:p>
    <w:p>
      <w:pPr>
        <w:spacing w:before="0" w:after="120" w:line="360" w:lineRule="auto"/>
        <w:jc w:val="both"/>
      </w:pPr>
      <w:r>
        <w:rPr>
          <w:rFonts w:ascii="Times New Roman" w:hAnsi="Times New Roman"/>
          <w:i w:val="0"/>
          <w:color w:val="000000"/>
          <w:sz w:val="24"/>
        </w:rPr>
        <w:t>In accordance with Specific Objective III, this section provides formal inferential evaluation of the factors influencing household poverty status. Section 4.5.1 presents non-parametric and chi-square bivariate tests, while Section 4.5.2 presents a multivariable binary logistic regression model.</w:t>
      </w:r>
    </w:p>
    <w:p>
      <w:pPr>
        <w:keepNext/>
        <w:spacing w:before="240" w:after="120" w:line="360" w:lineRule="auto"/>
        <w:jc w:val="left"/>
      </w:pPr>
      <w:r>
        <w:rPr>
          <w:rFonts w:ascii="Times New Roman" w:hAnsi="Times New Roman"/>
          <w:b/>
          <w:color w:val="000000"/>
          <w:sz w:val="24"/>
        </w:rPr>
        <w:t>4.5.1 Bivariate Analysis of Factors Associated with Poverty Status</w:t>
      </w:r>
    </w:p>
    <w:p>
      <w:pPr>
        <w:spacing w:before="200" w:after="80" w:line="276" w:lineRule="auto"/>
      </w:pPr>
      <w:r>
        <w:rPr>
          <w:rFonts w:ascii="Times New Roman" w:hAnsi="Times New Roman"/>
          <w:b/>
          <w:sz w:val="22"/>
        </w:rPr>
        <w:t>Table 4.8 presents bivariate statistical tests comparing poor and non-poor households across candidate explanatory variables.</w:t>
      </w:r>
    </w:p>
    <w:p>
      <w:pPr>
        <w:spacing w:before="200" w:after="80" w:line="276" w:lineRule="auto"/>
      </w:pPr>
      <w:r>
        <w:rPr>
          <w:rFonts w:ascii="Times New Roman" w:hAnsi="Times New Roman"/>
          <w:b/>
          <w:sz w:val="22"/>
        </w:rPr>
        <w:t>Table 4.8: Bivariate Analysis of Factors Associated with Poverty Status (N = 60)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Variable / Indicator</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Poor (n = 13)</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Non-Poor (n = 47)</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Overall (N = 60)</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Test Statistic</w:t>
            </w:r>
          </w:p>
        </w:tc>
        <w:tc>
          <w:tcPr>
            <w:tcW w:type="dxa" w:w="156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p-value</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A. Demographic &amp; Human Capital</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Age of farmer (years)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51.31 ± 8.99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44.57 ± 8.04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46.03 ± 8.64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432.00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0.024*</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Household size (persons)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8.31 ± 1.70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5.66 ± 1.43</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6.23 ± 1.84</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536.00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&lt; 0.001*</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Educational attainment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Chi-Square = 2.673 (df=2)</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0.263</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Primary education (6 yrs)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5 (38.5%)</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13 (27.7%)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18 (30.0%)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Secondary education (12 yrs)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7 (53.8%)</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20 (42.6%)</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27 (45.0%)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Tertiary education (16 yrs)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 (7.7%)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14 (29.8%)</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15 (25.0%)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B. Land Assets &amp; Production Scale</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Total farm size (ha)</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1.98 ± 0.48</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2.56 ± 0.82</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2.43 ± 0.79</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170.50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0.016*</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Yam cultivated area (ha)</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1.43 ± 0.37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1.73 ± 0.56</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1.67 ± 0.53</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Mann-Whitney U = 205.00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0.072</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 Institutional &amp; Modern Technology</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Access to credit (Yes = 1)</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 (7.7%)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29 (61.7%)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30 (50.0%)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Chi-Square = 9.820 (df=1)</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0.002*</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Extension contact in 12 mos (Yes)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 (0.0%)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21 (44.7%)</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21 (35.0%)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Fisher's exact test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0.002*</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Improved yam varieties (Yes)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 (0.0%)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 (4.3%)</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2 (3.3%)</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Fisher's exact test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1.000</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Fertilizer / manure use (Yes)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9 (69.2%)</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39 (83.0%)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48 (80.0%)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Chi-Square = 0.497 (df=1)</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0.481</w:t>
            </w:r>
          </w:p>
        </w:tc>
      </w:tr>
      <w:tr>
        <w:trPr>
          <w:cantSplit/>
        </w:trPr>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 xml:space="preserve">  Modern tools / tech (Yes)</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 (0.0%)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6 (12.8%)</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6 (10.0%)</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Fisher's exact test</w:t>
            </w:r>
          </w:p>
        </w:tc>
        <w:tc>
          <w:tcPr>
            <w:tcW w:type="dxa" w:w="1560"/>
            <w:vAlign w:val="center"/>
            <w:tcMar>
              <w:top w:w="80" w:type="dxa"/>
              <w:bottom w:w="80" w:type="dxa"/>
              <w:left w:w="120" w:type="dxa"/>
              <w:right w:w="120" w:type="dxa"/>
            </w:tcMar>
          </w:tcPr>
          <w:p>
            <w:pPr>
              <w:spacing w:before="40" w:after="40" w:line="276" w:lineRule="auto"/>
            </w:pPr>
            <w:r>
              <w:rPr>
                <w:rFonts w:ascii="Times New Roman" w:hAnsi="Times New Roman"/>
                <w:sz w:val="20"/>
              </w:rPr>
              <w:t>0.324</w:t>
            </w:r>
          </w:p>
        </w:tc>
      </w:tr>
      <w:tr>
        <w:trPr>
          <w:cantSplit/>
        </w:trPr>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 xml:space="preserve">  Cooperative membership (Yes)</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 (76.9%)</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39 (83.0%)</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49 (81.7%)</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Chi-Square = 0.009 (df=1)</w:t>
            </w:r>
          </w:p>
        </w:tc>
        <w:tc>
          <w:tcPr>
            <w:tcW w:type="dxa" w:w="156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0.925</w:t>
            </w:r>
          </w:p>
        </w:tc>
      </w:tr>
    </w:tbl>
    <w:p>
      <w:pPr>
        <w:spacing w:before="40" w:after="120" w:line="276" w:lineRule="auto"/>
      </w:pPr>
      <w:r>
        <w:rPr>
          <w:rFonts w:ascii="Times New Roman" w:hAnsi="Times New Roman"/>
          <w:i/>
          <w:sz w:val="20"/>
        </w:rPr>
        <w:t>Source: Field Survey Data Analysis, 2026. * Significant at p &lt; 0.05.</w:t>
        <w:br/>
        <w:t>Methodological Note: Household size is the arithmetic denominator in per-capita expenditure calculation.</w:t>
      </w:r>
    </w:p>
    <w:p>
      <w:pPr>
        <w:spacing w:before="0" w:after="120" w:line="360" w:lineRule="auto"/>
        <w:jc w:val="both"/>
      </w:pPr>
      <w:r>
        <w:rPr>
          <w:rFonts w:ascii="Times New Roman" w:hAnsi="Times New Roman"/>
          <w:i w:val="0"/>
          <w:color w:val="000000"/>
          <w:sz w:val="24"/>
        </w:rPr>
        <w:t>Bivariate tests indicate statistically significant associations with poverty status for farmer age (U = 432.00, p = 0.024), household size (U = 536.00, p &lt; 0.001), total farm size (U = 170.50, p = 0.016), access to credit (χ² = 9.820, p = 0.002), and agricultural extension contact (Fisher's exact p = 0.002).</w:t>
      </w:r>
    </w:p>
    <w:p>
      <w:pPr>
        <w:keepNext/>
        <w:spacing w:before="240" w:after="120" w:line="360" w:lineRule="auto"/>
        <w:jc w:val="left"/>
      </w:pPr>
      <w:r>
        <w:rPr>
          <w:rFonts w:ascii="Times New Roman" w:hAnsi="Times New Roman"/>
          <w:b/>
          <w:color w:val="000000"/>
          <w:sz w:val="24"/>
        </w:rPr>
        <w:t>4.5.2 Logistic Regression Analysis of Factors Associated with Poverty Status</w:t>
      </w:r>
    </w:p>
    <w:p>
      <w:pPr>
        <w:spacing w:before="0" w:after="120" w:line="360" w:lineRule="auto"/>
        <w:jc w:val="both"/>
      </w:pPr>
      <w:r>
        <w:rPr>
          <w:rFonts w:ascii="Times New Roman" w:hAnsi="Times New Roman"/>
          <w:i w:val="0"/>
          <w:color w:val="000000"/>
          <w:sz w:val="24"/>
        </w:rPr>
        <w:t>To evaluate multivariable associations while respecting events-per-variable (EPV) constraints (n = 13 poor events in N = 60), a parsimonious binary logistic regression model was estimated with total farm size (ha) and access to credit (Yes = 1) as key predictors.</w:t>
      </w:r>
    </w:p>
    <w:p>
      <w:pPr>
        <w:spacing w:before="200" w:after="80" w:line="276" w:lineRule="auto"/>
      </w:pPr>
      <w:r>
        <w:rPr>
          <w:rFonts w:ascii="Times New Roman" w:hAnsi="Times New Roman"/>
          <w:b/>
          <w:sz w:val="22"/>
        </w:rPr>
        <w:t>Table 4.9: Binary Logistic Regression Model of Factors Associated with Poverty Status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Predictor Variable</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Odds Ratio (OR)</w:t>
            </w:r>
          </w:p>
        </w:tc>
        <w:tc>
          <w:tcPr>
            <w:tcW w:type="dxa" w:w="3120"/>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p-value</w:t>
            </w:r>
          </w:p>
        </w:tc>
      </w:tr>
      <w:tr>
        <w:trPr>
          <w:cantSplit/>
        </w:trPr>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Total farm size (ha)</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0.6505</w:t>
            </w:r>
          </w:p>
        </w:tc>
        <w:tc>
          <w:tcPr>
            <w:tcW w:type="dxa" w:w="3120"/>
            <w:vAlign w:val="center"/>
            <w:tcMar>
              <w:top w:w="80" w:type="dxa"/>
              <w:bottom w:w="80" w:type="dxa"/>
              <w:left w:w="120" w:type="dxa"/>
              <w:right w:w="120" w:type="dxa"/>
            </w:tcMar>
          </w:tcPr>
          <w:p>
            <w:pPr>
              <w:spacing w:before="40" w:after="40" w:line="276" w:lineRule="auto"/>
            </w:pPr>
            <w:r>
              <w:rPr>
                <w:rFonts w:ascii="Times New Roman" w:hAnsi="Times New Roman"/>
                <w:sz w:val="20"/>
              </w:rPr>
              <w:t>0.5979</w:t>
            </w:r>
          </w:p>
        </w:tc>
      </w:tr>
      <w:tr>
        <w:trPr>
          <w:cantSplit/>
        </w:trPr>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Access to credit (Yes = 1)</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0.0744</w:t>
            </w:r>
          </w:p>
        </w:tc>
        <w:tc>
          <w:tcPr>
            <w:tcW w:type="dxa" w:w="3120"/>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0.0369*</w:t>
            </w:r>
          </w:p>
        </w:tc>
      </w:tr>
    </w:tbl>
    <w:p>
      <w:pPr>
        <w:spacing w:before="40" w:after="120" w:line="276" w:lineRule="auto"/>
      </w:pPr>
      <w:r>
        <w:rPr>
          <w:rFonts w:ascii="Times New Roman" w:hAnsi="Times New Roman"/>
          <w:i/>
          <w:sz w:val="20"/>
        </w:rPr>
        <w:t>Source: Field Survey Data Analysis, 2026. * Significant at p &lt; 0.05.</w:t>
        <w:br/>
        <w:t>Model Diagnostics: Likelihood Ratio χ² = 13.861 (df = 2, p = 0.000978); Nagelkerke R² = 0.3181; Log-Likelihood = -24.719.</w:t>
      </w:r>
    </w:p>
    <w:p>
      <w:pPr>
        <w:spacing w:before="0" w:after="120" w:line="360" w:lineRule="auto"/>
        <w:jc w:val="both"/>
      </w:pPr>
      <w:r>
        <w:rPr>
          <w:rFonts w:ascii="Times New Roman" w:hAnsi="Times New Roman"/>
          <w:i w:val="0"/>
          <w:color w:val="000000"/>
          <w:sz w:val="24"/>
        </w:rPr>
        <w:t>The omnibus likelihood ratio test was highly significant (χ² = 13.861, df = 2, p = 0.000978), with Nagelkerke R² = 0.3181, indicating the model's relative explanatory performance based on the Nagelkerke pseudo-R² measure. Access to credit was statistically significant (OR = 0.0744, p = 0.0369; Firth sensitivity OR = 0.110, p = 0.039), indicating 92.56% lower odds of poverty for credit recipients holding farm size constant. Total farm size was not statistically significant after conditioning on credit (OR = 0.6505, p = 0.5979).</w:t>
      </w:r>
    </w:p>
    <w:p>
      <w:pPr>
        <w:spacing w:before="200" w:after="80"/>
        <w:jc w:val="center"/>
      </w:pPr>
      <w:r>
        <w:drawing>
          <wp:inline xmlns:a="http://schemas.openxmlformats.org/drawingml/2006/main" xmlns:pic="http://schemas.openxmlformats.org/drawingml/2006/picture">
            <wp:extent cx="5029200" cy="2183188"/>
            <wp:docPr id="6" name="Picture 6"/>
            <wp:cNvGraphicFramePr>
              <a:graphicFrameLocks noChangeAspect="1"/>
            </wp:cNvGraphicFramePr>
            <a:graphic>
              <a:graphicData uri="http://schemas.openxmlformats.org/drawingml/2006/picture">
                <pic:pic>
                  <pic:nvPicPr>
                    <pic:cNvPr id="0" name="test_fig4_4_v3.png"/>
                    <pic:cNvPicPr/>
                  </pic:nvPicPr>
                  <pic:blipFill>
                    <a:blip r:embed="rId14"/>
                    <a:stretch>
                      <a:fillRect/>
                    </a:stretch>
                  </pic:blipFill>
                  <pic:spPr>
                    <a:xfrm>
                      <a:off x="0" y="0"/>
                      <a:ext cx="5029200" cy="2183188"/>
                    </a:xfrm>
                    <a:prstGeom prst="rect"/>
                  </pic:spPr>
                </pic:pic>
              </a:graphicData>
            </a:graphic>
          </wp:inline>
        </w:drawing>
      </w:r>
    </w:p>
    <w:p>
      <w:pPr>
        <w:spacing w:before="0" w:after="200"/>
        <w:jc w:val="center"/>
      </w:pPr>
      <w:r>
        <w:rPr>
          <w:rFonts w:ascii="Times New Roman" w:hAnsi="Times New Roman"/>
          <w:b/>
          <w:sz w:val="22"/>
        </w:rPr>
        <w:t>Figure 4.4: Odds Ratios from Binary Logistic Regression Model (95% CIs)</w:t>
      </w:r>
    </w:p>
    <w:p>
      <w:pPr>
        <w:keepNext/>
        <w:spacing w:before="240" w:after="120" w:line="360" w:lineRule="auto"/>
        <w:jc w:val="left"/>
      </w:pPr>
      <w:r>
        <w:rPr>
          <w:rFonts w:ascii="Times New Roman" w:hAnsi="Times New Roman"/>
          <w:b/>
          <w:color w:val="000000"/>
          <w:sz w:val="26"/>
        </w:rPr>
        <w:t>4.6 Challenges Faced by Yam Farmers (Objective IV)</w:t>
      </w:r>
    </w:p>
    <w:p>
      <w:pPr>
        <w:spacing w:before="0" w:after="120" w:line="360" w:lineRule="auto"/>
        <w:jc w:val="both"/>
      </w:pPr>
      <w:r>
        <w:rPr>
          <w:rFonts w:ascii="Times New Roman" w:hAnsi="Times New Roman"/>
          <w:i w:val="0"/>
          <w:color w:val="000000"/>
          <w:sz w:val="24"/>
        </w:rPr>
        <w:t>In accordance with Specific Objective IV, ten production, institutional, and marketing constraints were evaluated using a 5-point Likert scale (1 = Not a Challenge to 5 = Very Severe). Table 4.10 presents the ranked challenges.</w:t>
      </w:r>
    </w:p>
    <w:p>
      <w:pPr>
        <w:spacing w:before="200" w:after="80" w:line="276" w:lineRule="auto"/>
      </w:pPr>
      <w:r>
        <w:rPr>
          <w:rFonts w:ascii="Times New Roman" w:hAnsi="Times New Roman"/>
          <w:b/>
          <w:sz w:val="22"/>
        </w:rPr>
        <w:t>Table 4.10: Severity Ranking of Challenges Faced by Yam Farmers in Akpabuyo LGA (N = 60)</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Rank</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Constraint / Challenge</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Mean Score</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Std. Dev.</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Median</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IQR</w:t>
            </w:r>
          </w:p>
        </w:tc>
        <w:tc>
          <w:tcPr>
            <w:tcW w:type="dxa" w:w="1337"/>
            <w:vAlign w:val="center"/>
            <w:tcMar>
              <w:top w:w="80" w:type="dxa"/>
              <w:bottom w:w="80" w:type="dxa"/>
              <w:left w:w="120" w:type="dxa"/>
              <w:right w:w="120" w:type="dxa"/>
            </w:tcMar>
            <w:tcBorders>
              <w:top w:val="single" w:color="000000" w:sz="12"/>
              <w:bottom w:val="single" w:color="000000" w:sz="6"/>
            </w:tcBorders>
          </w:tcPr>
          <w:p>
            <w:pPr>
              <w:spacing w:before="40" w:after="40" w:line="276" w:lineRule="auto"/>
            </w:pPr>
            <w:r>
              <w:rPr>
                <w:rFonts w:ascii="Times New Roman" w:hAnsi="Times New Roman"/>
                <w:b/>
                <w:sz w:val="20"/>
              </w:rPr>
              <w:t>Severity Level</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1st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High cost and scarcity of farm labour</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4.15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0.80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2nd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High cost of farm inputs (fertilizer, seeds, chemicals)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0.96</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3rd</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Post-harvest losses and inadequate storage facilities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3.88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Unpredictable rainfall and climate conditions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3.70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0.85</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5th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High cost and scarcity of yam stakes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3.57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0.89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6th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Inadequate access to agricultural credit</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3.53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0.98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7th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Inadequate agricultural extension services</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3.52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4.00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Severe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8th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Pest and disease infestation</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3.38</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0.83</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Moderate</w:t>
            </w:r>
          </w:p>
        </w:tc>
      </w:tr>
      <w:tr>
        <w:trPr>
          <w:cantSplit/>
        </w:trPr>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9th</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Low and unstable prices of yam (n = 59)</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3.12</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0.87</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3.00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1.00</w:t>
            </w:r>
          </w:p>
        </w:tc>
        <w:tc>
          <w:tcPr>
            <w:tcW w:type="dxa" w:w="1337"/>
            <w:vAlign w:val="center"/>
            <w:tcMar>
              <w:top w:w="80" w:type="dxa"/>
              <w:bottom w:w="80" w:type="dxa"/>
              <w:left w:w="120" w:type="dxa"/>
              <w:right w:w="120" w:type="dxa"/>
            </w:tcMar>
          </w:tcPr>
          <w:p>
            <w:pPr>
              <w:spacing w:before="40" w:after="40" w:line="276" w:lineRule="auto"/>
            </w:pPr>
            <w:r>
              <w:rPr>
                <w:rFonts w:ascii="Times New Roman" w:hAnsi="Times New Roman"/>
                <w:sz w:val="20"/>
              </w:rPr>
              <w:t>Moderate</w:t>
            </w:r>
          </w:p>
        </w:tc>
      </w:tr>
      <w:tr>
        <w:trPr>
          <w:cantSplit/>
        </w:trPr>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10th</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Poor access to output markets</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2.90</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1.02</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3.00</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2.00</w:t>
            </w:r>
          </w:p>
        </w:tc>
        <w:tc>
          <w:tcPr>
            <w:tcW w:type="dxa" w:w="1337"/>
            <w:vAlign w:val="center"/>
            <w:tcMar>
              <w:top w:w="80" w:type="dxa"/>
              <w:bottom w:w="80" w:type="dxa"/>
              <w:left w:w="120" w:type="dxa"/>
              <w:right w:w="120" w:type="dxa"/>
            </w:tcMar>
            <w:tcBorders>
              <w:bottom w:val="single" w:color="000000" w:sz="12"/>
            </w:tcBorders>
          </w:tcPr>
          <w:p>
            <w:pPr>
              <w:spacing w:before="40" w:after="40" w:line="276" w:lineRule="auto"/>
            </w:pPr>
            <w:r>
              <w:rPr>
                <w:rFonts w:ascii="Times New Roman" w:hAnsi="Times New Roman"/>
                <w:sz w:val="20"/>
              </w:rPr>
              <w:t>Moderate</w:t>
            </w:r>
          </w:p>
        </w:tc>
      </w:tr>
    </w:tbl>
    <w:p>
      <w:pPr>
        <w:spacing w:before="40" w:after="120" w:line="276" w:lineRule="auto"/>
      </w:pPr>
      <w:r>
        <w:rPr>
          <w:rFonts w:ascii="Times New Roman" w:hAnsi="Times New Roman"/>
          <w:i/>
          <w:sz w:val="20"/>
        </w:rPr>
        <w:t>Source: Field Survey Data Analysis, 2026. Severity intervals: 1.00–1.80 = Not a Challenge; 1.81–2.60 = Minor; 2.61–3.40 = Moderate; 3.41–4.20 = Severe; 4.21–5.00 = Very Severe.</w:t>
      </w:r>
    </w:p>
    <w:p>
      <w:pPr>
        <w:spacing w:before="200" w:after="80"/>
        <w:jc w:val="center"/>
      </w:pPr>
      <w:r>
        <w:drawing>
          <wp:inline xmlns:a="http://schemas.openxmlformats.org/drawingml/2006/main" xmlns:pic="http://schemas.openxmlformats.org/drawingml/2006/picture">
            <wp:extent cx="5029200" cy="3037784"/>
            <wp:docPr id="7" name="Picture 7"/>
            <wp:cNvGraphicFramePr>
              <a:graphicFrameLocks noChangeAspect="1"/>
            </wp:cNvGraphicFramePr>
            <a:graphic>
              <a:graphicData uri="http://schemas.openxmlformats.org/drawingml/2006/picture">
                <pic:pic>
                  <pic:nvPicPr>
                    <pic:cNvPr id="0" name="test_fig4_5_v2.png"/>
                    <pic:cNvPicPr/>
                  </pic:nvPicPr>
                  <pic:blipFill>
                    <a:blip r:embed="rId15"/>
                    <a:stretch>
                      <a:fillRect/>
                    </a:stretch>
                  </pic:blipFill>
                  <pic:spPr>
                    <a:xfrm>
                      <a:off x="0" y="0"/>
                      <a:ext cx="5029200" cy="3037784"/>
                    </a:xfrm>
                    <a:prstGeom prst="rect"/>
                  </pic:spPr>
                </pic:pic>
              </a:graphicData>
            </a:graphic>
          </wp:inline>
        </w:drawing>
      </w:r>
    </w:p>
    <w:p>
      <w:pPr>
        <w:spacing w:before="0" w:after="200"/>
        <w:jc w:val="center"/>
      </w:pPr>
      <w:r>
        <w:rPr>
          <w:rFonts w:ascii="Times New Roman" w:hAnsi="Times New Roman"/>
          <w:b/>
          <w:sz w:val="22"/>
        </w:rPr>
        <w:t>Figure 4.5: Severity Ranking of Challenges Faced by Yam Farmers in Akpabuyo LGA</w:t>
      </w:r>
    </w:p>
    <w:p>
      <w:pPr>
        <w:spacing w:before="0" w:after="120" w:line="360" w:lineRule="auto"/>
        <w:jc w:val="both"/>
      </w:pPr>
      <w:r>
        <w:rPr>
          <w:rFonts w:ascii="Times New Roman" w:hAnsi="Times New Roman"/>
          <w:i w:val="0"/>
          <w:color w:val="000000"/>
          <w:sz w:val="24"/>
        </w:rPr>
        <w:t>The top three constraints were high cost/scarcity of farm labour (mean = 4.15 ± 0.80, Rank 1st; Severe), high input costs (mean = 4.00 ± 0.96, Rank 2nd; Severe), and post-harvest storage losses (mean = 3.88 ± 0.99, Rank 3rd; Severe). Institutional constraints including inadequate credit access (mean = 3.53, Rank 6th) and extension inadequacy (mean = 3.52, Rank 7th) were also categorized as severe.</w:t>
      </w:r>
    </w:p>
    <w:p>
      <w:pPr>
        <w:keepNext/>
        <w:spacing w:before="240" w:after="120" w:line="360" w:lineRule="auto"/>
        <w:jc w:val="left"/>
      </w:pPr>
      <w:r>
        <w:rPr>
          <w:rFonts w:ascii="Times New Roman" w:hAnsi="Times New Roman"/>
          <w:b/>
          <w:color w:val="000000"/>
          <w:sz w:val="26"/>
        </w:rPr>
        <w:t>4.7 Test of Hypothesis</w:t>
      </w:r>
    </w:p>
    <w:p>
      <w:pPr>
        <w:spacing w:before="0" w:after="120" w:line="360" w:lineRule="auto"/>
        <w:jc w:val="both"/>
      </w:pPr>
      <w:r>
        <w:rPr>
          <w:rFonts w:ascii="Times New Roman" w:hAnsi="Times New Roman"/>
          <w:i w:val="0"/>
          <w:color w:val="000000"/>
          <w:sz w:val="24"/>
        </w:rPr>
        <w:t>To provide formal statistical evaluation of the study's framework, the research hypothesis was tested:</w:t>
      </w:r>
    </w:p>
    <w:p>
      <w:pPr>
        <w:spacing w:before="0" w:after="120" w:line="360" w:lineRule="auto"/>
        <w:jc w:val="both"/>
      </w:pPr>
      <w:r>
        <w:rPr>
          <w:rFonts w:ascii="Times New Roman" w:hAnsi="Times New Roman"/>
          <w:i w:val="0"/>
          <w:color w:val="000000"/>
          <w:sz w:val="24"/>
        </w:rPr>
        <w:t>H0: Socio-economic variables do not significantly influence the poverty status of yam farmers in Akpabuyo Local Government Area.</w:t>
      </w:r>
    </w:p>
    <w:p>
      <w:pPr>
        <w:spacing w:before="0" w:after="120" w:line="360" w:lineRule="auto"/>
        <w:jc w:val="both"/>
      </w:pPr>
      <w:r>
        <w:rPr>
          <w:rFonts w:ascii="Times New Roman" w:hAnsi="Times New Roman"/>
          <w:i w:val="0"/>
          <w:color w:val="000000"/>
          <w:sz w:val="24"/>
        </w:rPr>
        <w:t>The parsimonious binary logistic regression model reported in Table 4.9 served as the principal multivariable test of the hypothesis. The omnibus Likelihood Ratio test was statistically significant (χ² = 13.861, df = 2, p = 0.000978), indicating that the specified two-predictor model provided a statistically significant improvement over the null model. Accordingly, the null hypothesis was rejected with respect to the specified multivariable model.</w:t>
      </w:r>
    </w:p>
    <w:p>
      <w:pPr>
        <w:spacing w:before="0" w:after="120" w:line="360" w:lineRule="auto"/>
        <w:jc w:val="both"/>
      </w:pPr>
      <w:r>
        <w:rPr>
          <w:rFonts w:ascii="Times New Roman" w:hAnsi="Times New Roman"/>
          <w:i w:val="0"/>
          <w:color w:val="000000"/>
          <w:sz w:val="24"/>
        </w:rPr>
        <w:t>Within the model, access to credit was significantly associated with poverty status (OR = 0.0744, p = 0.0369), whereas total farm size was not statistically significant (OR = 0.6505, p = 0.5979). Therefore, the findings indicate that the specified multivariable model was statistically significant overall, with access to credit demonstrating the primary significant association.</w:t>
      </w:r>
    </w:p>
    <w:p>
      <w:pPr>
        <w:keepNext/>
        <w:spacing w:before="240" w:after="120" w:line="360" w:lineRule="auto"/>
        <w:jc w:val="left"/>
      </w:pPr>
      <w:r>
        <w:rPr>
          <w:rFonts w:ascii="Times New Roman" w:hAnsi="Times New Roman"/>
          <w:b/>
          <w:color w:val="000000"/>
          <w:sz w:val="26"/>
        </w:rPr>
        <w:t>4.8 Discussion of Major Findings</w:t>
      </w:r>
    </w:p>
    <w:p>
      <w:pPr>
        <w:spacing w:before="0" w:after="120" w:line="360" w:lineRule="auto"/>
        <w:jc w:val="both"/>
      </w:pPr>
      <w:r>
        <w:rPr>
          <w:rFonts w:ascii="Times New Roman" w:hAnsi="Times New Roman"/>
          <w:i w:val="0"/>
          <w:color w:val="000000"/>
          <w:sz w:val="24"/>
        </w:rPr>
        <w:t>This section presents an integrated discussion of findings across the four specific research objectives:</w:t>
      </w:r>
    </w:p>
    <w:p>
      <w:pPr>
        <w:spacing w:before="0" w:after="120" w:line="360" w:lineRule="auto"/>
        <w:jc w:val="both"/>
      </w:pPr>
      <w:r>
        <w:rPr>
          <w:rFonts w:ascii="Times New Roman" w:hAnsi="Times New Roman"/>
          <w:i w:val="0"/>
          <w:color w:val="000000"/>
          <w:sz w:val="24"/>
        </w:rPr>
        <w:t>Regarding Objective I (Poverty Measurement), establishing the relative poverty line at ₦13,526.02 per person per month classified 21.67% of households as poor (P0 = 0.2167) and 78.33% as non-poor. The poverty gap (P1 = 0.0232) and severity (P2 = 0.0034) indicate moderate poverty depth and low expenditure inequality. Food expenditure absorbed 52.40% of household budgets, underscoring the dominance of subsistence food needs.</w:t>
      </w:r>
    </w:p>
    <w:p>
      <w:pPr>
        <w:spacing w:before="0" w:after="120" w:line="360" w:lineRule="auto"/>
        <w:jc w:val="both"/>
      </w:pPr>
      <w:r>
        <w:rPr>
          <w:rFonts w:ascii="Times New Roman" w:hAnsi="Times New Roman"/>
          <w:i w:val="0"/>
          <w:color w:val="000000"/>
          <w:sz w:val="24"/>
        </w:rPr>
        <w:t>Regarding Objective II (Poverty Status Profile), descriptive comparisons revealed that poor households were older (mean age 51.31 years), had larger family sizes (8.31 persons), operated smaller total farm holdings (1.98 ha), and faced acute institutional exclusion (only 7.69% had credit access and 0.00% received extension visits). In contrast, non-poor households maintained smaller families (5.66 persons), larger farm holdings (2.56 ha), higher secondary income participation (85.11%), and substantially greater credit access (61.70%).</w:t>
      </w:r>
    </w:p>
    <w:p>
      <w:pPr>
        <w:spacing w:before="0" w:after="120" w:line="360" w:lineRule="auto"/>
        <w:jc w:val="both"/>
      </w:pPr>
      <w:r>
        <w:rPr>
          <w:rFonts w:ascii="Times New Roman" w:hAnsi="Times New Roman"/>
          <w:i w:val="0"/>
          <w:color w:val="000000"/>
          <w:sz w:val="24"/>
        </w:rPr>
        <w:t>Regarding Objective III (Factors Associated with Poverty), binary logistic regression confirmed that access to credit is significantly associated with lower odds of poverty (OR = 0.0744, p = 0.0369; Firth OR = 0.110, p = 0.039), providing crucial liquidity to finance seasonal input purchases and hired labour. Bivariate tests further highlighted extension contact (p = 0.002) and farm size (p = 0.016) as protective factors.</w:t>
      </w:r>
    </w:p>
    <w:p>
      <w:pPr>
        <w:spacing w:before="0" w:after="120" w:line="360" w:lineRule="auto"/>
        <w:jc w:val="both"/>
      </w:pPr>
      <w:r>
        <w:rPr>
          <w:rFonts w:ascii="Times New Roman" w:hAnsi="Times New Roman"/>
          <w:i w:val="0"/>
          <w:color w:val="000000"/>
          <w:sz w:val="24"/>
        </w:rPr>
        <w:t>Regarding Objective IV (Challenges Faced by Yam Farmers), high labour costs (mean = 4.15), high input costs (mean = 4.00), and post-harvest losses (mean = 3.88) were identified as the most severe constraints, reinforcing the econometric finding that liquidity and credit constraints severely hinder smallholder farm performance and living standards.</w:t>
      </w:r>
    </w:p>
    <w:p>
      <w:r>
        <w:br w:type="page"/>
      </w:r>
    </w:p>
    <w:p>
      <w:pPr>
        <w:keepNext/>
        <w:spacing w:before="240" w:after="120" w:line="360" w:lineRule="auto"/>
        <w:jc w:val="center"/>
      </w:pPr>
      <w:r>
        <w:rPr>
          <w:rFonts w:ascii="Times New Roman" w:hAnsi="Times New Roman"/>
          <w:b/>
          <w:color w:val="000000"/>
          <w:sz w:val="28"/>
        </w:rPr>
        <w:t>CHAPTER FIVE</w:t>
        <w:br/>
        <w:t>SUMMARY, CONCLUSION, AND RECOMMENDATIONS</w:t>
      </w:r>
    </w:p>
    <w:p>
      <w:pPr>
        <w:keepNext/>
        <w:spacing w:before="240" w:after="120" w:line="360" w:lineRule="auto"/>
        <w:jc w:val="left"/>
      </w:pPr>
      <w:r>
        <w:rPr>
          <w:rFonts w:ascii="Times New Roman" w:hAnsi="Times New Roman"/>
          <w:b/>
          <w:color w:val="000000"/>
          <w:sz w:val="26"/>
        </w:rPr>
        <w:t>5.1 Summary of Findings</w:t>
      </w:r>
    </w:p>
    <w:p>
      <w:pPr>
        <w:spacing w:before="0" w:after="120" w:line="360" w:lineRule="auto"/>
        <w:jc w:val="both"/>
      </w:pPr>
      <w:r>
        <w:rPr>
          <w:rFonts w:ascii="Times New Roman" w:hAnsi="Times New Roman"/>
          <w:i w:val="0"/>
          <w:color w:val="000000"/>
          <w:sz w:val="24"/>
        </w:rPr>
        <w:t>This study analyzed the poverty status of yam farmers in Akpabuyo Local Government Area of Cross River State, Nigeria. The empirical investigation was structured around four specific objectives: determining the poverty status using appropriate poverty measures; profiling the socioeconomic, farm asset, and expenditure characteristics of poor and non-poor farmers; analyzing factors influencing poverty status; and measuring the production and institutional challenges confronting yam producers. Primary data obtained from 60 yam-farming households yielded the following major empirical findings across the four specific objectives:</w:t>
      </w:r>
    </w:p>
    <w:p>
      <w:pPr>
        <w:spacing w:before="0" w:after="120" w:line="360" w:lineRule="auto"/>
        <w:jc w:val="both"/>
      </w:pPr>
      <w:r>
        <w:rPr>
          <w:rFonts w:ascii="Times New Roman" w:hAnsi="Times New Roman"/>
          <w:b/>
          <w:color w:val="000000"/>
          <w:sz w:val="24"/>
        </w:rPr>
        <w:t xml:space="preserve">1. Poverty Status and FGT Measures (Objective I): </w:t>
      </w:r>
      <w:r>
        <w:rPr>
          <w:rFonts w:ascii="Times New Roman" w:hAnsi="Times New Roman"/>
          <w:i w:val="0"/>
          <w:color w:val="000000"/>
          <w:sz w:val="24"/>
        </w:rPr>
        <w:t>Using the two-thirds mean per-capita household expenditure (PCHE) criterion, a relative poverty line of ₦13,526.02 per person per month was established against a sample mean monthly PCHE of ₦20,289.03. Based on this threshold, 13 households (21.67%) were classified as poor, while 47 households (78.33%) were classified as non-poor. The Foster-Greer-Thorbecke (FGT) poverty headcount index (P₀) was 0.2167, the poverty gap index (P₁) was 0.0232 (reflecting a mean monthly per-capita expenditure shortfall of ₦313.42 across the entire sample and ₦1,446.53 among poor households), and the squared poverty gap index (P₂) was 0.0034.</w:t>
      </w:r>
    </w:p>
    <w:p>
      <w:pPr>
        <w:spacing w:before="0" w:after="120" w:line="360" w:lineRule="auto"/>
        <w:jc w:val="both"/>
      </w:pPr>
      <w:r>
        <w:rPr>
          <w:rFonts w:ascii="Times New Roman" w:hAnsi="Times New Roman"/>
          <w:b/>
          <w:color w:val="000000"/>
          <w:sz w:val="24"/>
        </w:rPr>
        <w:t xml:space="preserve">2. Poverty Status Profile (Objective II): </w:t>
      </w:r>
      <w:r>
        <w:rPr>
          <w:rFonts w:ascii="Times New Roman" w:hAnsi="Times New Roman"/>
          <w:i w:val="0"/>
          <w:color w:val="000000"/>
          <w:sz w:val="24"/>
        </w:rPr>
        <w:t>The poverty status profile demonstrated pronounced structural disparities between poor and non-poor yam farming households. Demographically, poor households had significantly larger family sizes (mean of 8.31 ± 1.70 persons compared to 5.66 ± 1.43 persons for non-poor; t = 5.757, p &lt; 0.001) and were headed by significantly older farmers (mean of 51.31 ± 8.99 years versus 44.57 ± 8.04 years; t = 2.610, p = 0.011). In terms of productive farm assets, poor farmers operated significantly smaller total farm holdings (mean of 1.98 ± 0.48 ha compared to 2.56 ± 0.82 ha; t = -2.439, p = 0.018) and allocated less land to yam cultivation (1.43 ± 0.37 ha vs. 1.73 ± 0.56 ha; t = -1.821, p = 0.074). Institutionally, poor households suffered acute deprivation in agricultural credit access (7.69% access among poor vs. 61.70% among non-poor; χ² = 12.019, p = 0.001) and extension contact (7.69% vs. 42.55%; χ² = 5.378, p = 0.020). In expenditure welfare, while gross monthly household expenditures were relatively comparable (₦101,000.00 for poor vs. ₦119,941.49 for non-poor), the arithmetic denominator effect of larger family sizes among the poor compressed their per-capita monthly expenditure to ₦12,079.49 compared to ₦22,559.76 for non-poor households (t = -7.502, p &lt; 0.001).</w:t>
      </w:r>
    </w:p>
    <w:p>
      <w:pPr>
        <w:spacing w:before="0" w:after="120" w:line="360" w:lineRule="auto"/>
        <w:jc w:val="both"/>
      </w:pPr>
      <w:r>
        <w:rPr>
          <w:rFonts w:ascii="Times New Roman" w:hAnsi="Times New Roman"/>
          <w:b/>
          <w:color w:val="000000"/>
          <w:sz w:val="24"/>
        </w:rPr>
        <w:t xml:space="preserve">3. Factors Influencing Poverty Status (Objective III): </w:t>
      </w:r>
      <w:r>
        <w:rPr>
          <w:rFonts w:ascii="Times New Roman" w:hAnsi="Times New Roman"/>
          <w:i w:val="0"/>
          <w:color w:val="000000"/>
          <w:sz w:val="24"/>
        </w:rPr>
        <w:t>Bivariate inferential tests established statistically significant associations between poverty status and household size (p &lt; 0.001), access to credit (p = 0.001), age of household head (p = 0.011), total farm size (p = 0.018), and extension contact (p = 0.020). In the parsimonious binary logistic regression model, access to agricultural credit emerged as the sole statistically significant multivariable predictor of poverty status (B = -2.598, SE = 1.245, Wald = 4.354, p = 0.0369, OR = 0.0744; Firth penalized B = -2.207, SE = 1.070, p = 0.0390, OR = 0.1100), indicating that access to credit reduced the odds of household poverty by approximately 92.56%. Total farm size was not statistically significant in the multivariable model (B = -0.4299, p = 0.5979, OR = 0.6505). The overall regression model was statistically significant (Likelihood Ratio χ² = 13.861, df = 2, p = 0.000978; Nagelkerke R² = 0.3181), leading to the rejection of the null hypothesis H₀.</w:t>
      </w:r>
    </w:p>
    <w:p>
      <w:pPr>
        <w:spacing w:before="0" w:after="120" w:line="360" w:lineRule="auto"/>
        <w:jc w:val="both"/>
      </w:pPr>
      <w:r>
        <w:rPr>
          <w:rFonts w:ascii="Times New Roman" w:hAnsi="Times New Roman"/>
          <w:b/>
          <w:color w:val="000000"/>
          <w:sz w:val="24"/>
        </w:rPr>
        <w:t xml:space="preserve">4. Challenges Faced by Yam Farmers (Objective IV): </w:t>
      </w:r>
      <w:r>
        <w:rPr>
          <w:rFonts w:ascii="Times New Roman" w:hAnsi="Times New Roman"/>
          <w:i w:val="0"/>
          <w:color w:val="000000"/>
          <w:sz w:val="24"/>
        </w:rPr>
        <w:t>The evaluation of constraints revealed that smallholder yam farmers face substantial production and resource bottlenecks. The most critical challenges, ranked by Mean Severity Index (MSI), were: high cost or scarcity of farm labour (MSI = 3.65, Rank 1), high cost of farm inputs (MSI = 3.60, Rank 2), post-harvest losses and inadequate storage facilities (MSI = 3.37, Rank 3), unpredictable rainfall and climate variability (MSI = 3.32, Rank 4), high cost or scarcity of yam stakes (MSI = 3.12, Rank 5), inadequate access to agricultural credit (MSI = 3.03, Rank 6), and inadequate agricultural extension services (MSI = 2.75, Rank 7). Pest and disease infestation (MSI = 2.40), low or unstable yam market prices (MSI = 2.37), and poor access to markets (MSI = 2.18) were ranked as moderate constraints.</w:t>
      </w:r>
    </w:p>
    <w:p>
      <w:pPr>
        <w:keepNext/>
        <w:spacing w:before="240" w:after="120" w:line="360" w:lineRule="auto"/>
        <w:jc w:val="left"/>
      </w:pPr>
      <w:r>
        <w:rPr>
          <w:rFonts w:ascii="Times New Roman" w:hAnsi="Times New Roman"/>
          <w:b/>
          <w:color w:val="000000"/>
          <w:sz w:val="26"/>
        </w:rPr>
        <w:t>5.2 Conclusion</w:t>
      </w:r>
    </w:p>
    <w:p>
      <w:pPr>
        <w:spacing w:before="0" w:after="120" w:line="360" w:lineRule="auto"/>
        <w:jc w:val="both"/>
      </w:pPr>
      <w:r>
        <w:rPr>
          <w:rFonts w:ascii="Times New Roman" w:hAnsi="Times New Roman"/>
          <w:i w:val="0"/>
          <w:color w:val="000000"/>
          <w:sz w:val="24"/>
        </w:rPr>
        <w:t>Based on the empirical findings, this study concludes that while the majority (78.33%) of yam-farming households in Akpabuyo Local Government Area operate above the relative poverty threshold, poverty remains an identifiable welfare challenge affecting more than one-fifth (21.67%) of the farming population. The depth (P₁ = 0.0232) and severity (P₂ = 0.0034) of poverty indicate that the poor experience moderate expenditure deficits that can be bridged through targeted interventions.</w:t>
      </w:r>
    </w:p>
    <w:p>
      <w:pPr>
        <w:spacing w:before="0" w:after="120" w:line="360" w:lineRule="auto"/>
        <w:jc w:val="both"/>
      </w:pPr>
      <w:r>
        <w:rPr>
          <w:rFonts w:ascii="Times New Roman" w:hAnsi="Times New Roman"/>
          <w:i w:val="0"/>
          <w:color w:val="000000"/>
          <w:sz w:val="24"/>
        </w:rPr>
        <w:t>The study further concludes that poverty among yam farmers is strongly shaped by demographic pressure and severe institutional credit constraints. Poor households are constrained by larger family sizes that dilute per-capita consumption, advanced age of household heads, smaller landholdings, and acute exclusion from formal credit and extension services. Access to credit is the single most critical factor mitigating poverty, as it enables farmers to procure essential inputs, hire labour, and adopt modern farm technologies.</w:t>
      </w:r>
    </w:p>
    <w:p>
      <w:pPr>
        <w:spacing w:before="0" w:after="120" w:line="360" w:lineRule="auto"/>
        <w:jc w:val="both"/>
      </w:pPr>
      <w:r>
        <w:rPr>
          <w:rFonts w:ascii="Times New Roman" w:hAnsi="Times New Roman"/>
          <w:i w:val="0"/>
          <w:color w:val="000000"/>
          <w:sz w:val="24"/>
        </w:rPr>
        <w:t>Finally, yam production in the study area is severely impeded by high labour costs, escalating input prices, post-harvest deterioration, and climatic unpredictability. Addressing these multidimensional challenges through synchronized credit delivery, extension expansion, input subsidization, and storage infrastructure is essential for enhancing farm income, building rural resilience, and achieving sustainable poverty reduction among yam farmers in Akpabuyo Local Government Area.</w:t>
      </w:r>
    </w:p>
    <w:p>
      <w:pPr>
        <w:keepNext/>
        <w:spacing w:before="240" w:after="120" w:line="360" w:lineRule="auto"/>
        <w:jc w:val="left"/>
      </w:pPr>
      <w:r>
        <w:rPr>
          <w:rFonts w:ascii="Times New Roman" w:hAnsi="Times New Roman"/>
          <w:b/>
          <w:color w:val="000000"/>
          <w:sz w:val="26"/>
        </w:rPr>
        <w:t>5.3 Recommendations</w:t>
      </w:r>
    </w:p>
    <w:p>
      <w:pPr>
        <w:spacing w:before="0" w:after="120" w:line="360" w:lineRule="auto"/>
        <w:jc w:val="both"/>
      </w:pPr>
      <w:r>
        <w:rPr>
          <w:rFonts w:ascii="Times New Roman" w:hAnsi="Times New Roman"/>
          <w:i w:val="0"/>
          <w:color w:val="000000"/>
          <w:sz w:val="24"/>
        </w:rPr>
        <w:t>In light of the empirical findings and conclusions, the following policy recommendations are proffered:</w:t>
      </w:r>
    </w:p>
    <w:p>
      <w:pPr>
        <w:spacing w:before="0" w:after="120" w:line="360" w:lineRule="auto"/>
        <w:jc w:val="both"/>
      </w:pPr>
      <w:r>
        <w:rPr>
          <w:rFonts w:ascii="Times New Roman" w:hAnsi="Times New Roman"/>
          <w:b/>
          <w:color w:val="000000"/>
          <w:sz w:val="24"/>
        </w:rPr>
        <w:t xml:space="preserve">1. Expansion of Tailored Agricultural Credit Facilities: </w:t>
      </w:r>
      <w:r>
        <w:rPr>
          <w:rFonts w:ascii="Times New Roman" w:hAnsi="Times New Roman"/>
          <w:i w:val="0"/>
          <w:color w:val="000000"/>
          <w:sz w:val="24"/>
        </w:rPr>
        <w:t>The Central Bank of Nigeria (CBN), the Bank of Agriculture (BOA), commercial microfinance banks, and agricultural development agencies should establish tailored smallholder credit facilities with single-digit interest rates, flexible repayment schedules aligned with the yam harvesting calendar, and minimal collateral requirements. Given that credit access reduced poverty odds by over 92%, expanding agricultural credit delivery is the most urgent intervention.</w:t>
      </w:r>
    </w:p>
    <w:p>
      <w:pPr>
        <w:spacing w:before="0" w:after="120" w:line="360" w:lineRule="auto"/>
        <w:jc w:val="both"/>
      </w:pPr>
      <w:r>
        <w:rPr>
          <w:rFonts w:ascii="Times New Roman" w:hAnsi="Times New Roman"/>
          <w:b/>
          <w:color w:val="000000"/>
          <w:sz w:val="24"/>
        </w:rPr>
        <w:t xml:space="preserve">2. Strengthening Agricultural Extension Delivery and Advisory Services: </w:t>
      </w:r>
      <w:r>
        <w:rPr>
          <w:rFonts w:ascii="Times New Roman" w:hAnsi="Times New Roman"/>
          <w:i w:val="0"/>
          <w:color w:val="000000"/>
          <w:sz w:val="24"/>
        </w:rPr>
        <w:t>The Cross River State Agricultural Development Programme (CRADP) should revitalize and intensify extension advisory services in Akpabuyo LGA. Extension visits should be made regular, focusing on training farmers in modern yam production techniques, integrated pest and disease management, efficient chemical fertilizer application, and climate-smart agronomic practices.</w:t>
      </w:r>
    </w:p>
    <w:p>
      <w:pPr>
        <w:spacing w:before="0" w:after="120" w:line="360" w:lineRule="auto"/>
        <w:jc w:val="both"/>
      </w:pPr>
      <w:r>
        <w:rPr>
          <w:rFonts w:ascii="Times New Roman" w:hAnsi="Times New Roman"/>
          <w:b/>
          <w:color w:val="000000"/>
          <w:sz w:val="24"/>
        </w:rPr>
        <w:t xml:space="preserve">3. Subsidization of Production Inputs and Promotion of Labour-Saving Tools: </w:t>
      </w:r>
      <w:r>
        <w:rPr>
          <w:rFonts w:ascii="Times New Roman" w:hAnsi="Times New Roman"/>
          <w:i w:val="0"/>
          <w:color w:val="000000"/>
          <w:sz w:val="24"/>
        </w:rPr>
        <w:t>Government and private sector stakeholders should implement targeted input subsidy schemes to lower the cost of certified seed yams, fertilizers, crop protection chemicals, and staking materials. Furthermore, the promotion of labour-saving technologies (such as small motorized tillers and ridge-making implements) will mitigate the severe labour cost and scarcity constraints reported by farmers.</w:t>
      </w:r>
    </w:p>
    <w:p>
      <w:pPr>
        <w:spacing w:before="0" w:after="120" w:line="360" w:lineRule="auto"/>
        <w:jc w:val="both"/>
      </w:pPr>
      <w:r>
        <w:rPr>
          <w:rFonts w:ascii="Times New Roman" w:hAnsi="Times New Roman"/>
          <w:b/>
          <w:color w:val="000000"/>
          <w:sz w:val="24"/>
        </w:rPr>
        <w:t xml:space="preserve">4. Establishment of Modern Post-Harvest Storage Infrastructure: </w:t>
      </w:r>
      <w:r>
        <w:rPr>
          <w:rFonts w:ascii="Times New Roman" w:hAnsi="Times New Roman"/>
          <w:i w:val="0"/>
          <w:color w:val="000000"/>
          <w:sz w:val="24"/>
        </w:rPr>
        <w:t>Agricultural engineering institutes and development agencies should promote the adoption of modern, low-cost ventilated yam storage structures (such as improved yam barns) at the community and cooperative levels. Proper post-harvest handling training should be provided to reduce post-harvest rot and curtail distress selling during the glut period.</w:t>
      </w:r>
    </w:p>
    <w:p>
      <w:pPr>
        <w:spacing w:before="0" w:after="120" w:line="360" w:lineRule="auto"/>
        <w:jc w:val="both"/>
      </w:pPr>
      <w:r>
        <w:rPr>
          <w:rFonts w:ascii="Times New Roman" w:hAnsi="Times New Roman"/>
          <w:b/>
          <w:color w:val="000000"/>
          <w:sz w:val="24"/>
        </w:rPr>
        <w:t xml:space="preserve">5. Promotion of Agricultural Cooperative Societies and Collective Marketing: </w:t>
      </w:r>
      <w:r>
        <w:rPr>
          <w:rFonts w:ascii="Times New Roman" w:hAnsi="Times New Roman"/>
          <w:i w:val="0"/>
          <w:color w:val="000000"/>
          <w:sz w:val="24"/>
        </w:rPr>
        <w:t>Yam farmers should be encouraged to form and actively participate in functional agricultural cooperatives. Cooperative societies facilitate collective bargaining, bulk procurement of inputs at wholesale prices, pooled transport to urban markets, and peer-guaranteed informal credit access.</w:t>
      </w:r>
    </w:p>
    <w:p>
      <w:pPr>
        <w:spacing w:before="0" w:after="120" w:line="360" w:lineRule="auto"/>
        <w:jc w:val="both"/>
      </w:pPr>
      <w:r>
        <w:rPr>
          <w:rFonts w:ascii="Times New Roman" w:hAnsi="Times New Roman"/>
          <w:b/>
          <w:color w:val="000000"/>
          <w:sz w:val="24"/>
        </w:rPr>
        <w:t xml:space="preserve">6. Support for Rural Livelihood Diversification and Household Welfare: </w:t>
      </w:r>
      <w:r>
        <w:rPr>
          <w:rFonts w:ascii="Times New Roman" w:hAnsi="Times New Roman"/>
          <w:i w:val="0"/>
          <w:color w:val="000000"/>
          <w:sz w:val="24"/>
        </w:rPr>
        <w:t>Public health and community development agencies should promote family planning and rural livelihood diversification programmes. Educating farming households on family health and encouraging secondary off-farm economic ventures will reduce dependency pressures and augment household real income.</w:t>
      </w:r>
    </w:p>
    <w:p>
      <w:pPr>
        <w:keepNext/>
        <w:spacing w:before="240" w:after="120" w:line="360" w:lineRule="auto"/>
        <w:jc w:val="left"/>
      </w:pPr>
      <w:r>
        <w:rPr>
          <w:rFonts w:ascii="Times New Roman" w:hAnsi="Times New Roman"/>
          <w:b/>
          <w:color w:val="000000"/>
          <w:sz w:val="26"/>
        </w:rPr>
        <w:t>5.4 Contribution to Knowledge</w:t>
      </w:r>
    </w:p>
    <w:p>
      <w:pPr>
        <w:spacing w:before="0" w:after="120" w:line="360" w:lineRule="auto"/>
        <w:jc w:val="both"/>
      </w:pPr>
      <w:r>
        <w:rPr>
          <w:rFonts w:ascii="Times New Roman" w:hAnsi="Times New Roman"/>
          <w:i w:val="0"/>
          <w:color w:val="000000"/>
          <w:sz w:val="24"/>
        </w:rPr>
        <w:t>This research project makes several noteworthy contributions to the empirical literature in agricultural economics and rural development:</w:t>
      </w:r>
    </w:p>
    <w:p>
      <w:pPr>
        <w:spacing w:before="0" w:after="120" w:line="360" w:lineRule="auto"/>
        <w:jc w:val="both"/>
      </w:pPr>
      <w:r>
        <w:rPr>
          <w:rFonts w:ascii="Times New Roman" w:hAnsi="Times New Roman"/>
          <w:i w:val="0"/>
          <w:color w:val="000000"/>
          <w:sz w:val="24"/>
        </w:rPr>
        <w:t>1. Location-Specific and Crop-Specific Welfare Evidence: It provides first-hand, micro-level empirical evidence on poverty status, headcount incidence, poverty gap, and poverty severity specifically among smallholder yam farmers in Akpabuyo Local Government Area of Cross River State, Nigeria.</w:t>
      </w:r>
    </w:p>
    <w:p>
      <w:pPr>
        <w:spacing w:before="0" w:after="120" w:line="360" w:lineRule="auto"/>
        <w:jc w:val="both"/>
      </w:pPr>
      <w:r>
        <w:rPr>
          <w:rFonts w:ascii="Times New Roman" w:hAnsi="Times New Roman"/>
          <w:i w:val="0"/>
          <w:color w:val="000000"/>
          <w:sz w:val="24"/>
        </w:rPr>
        <w:t>2. Comprehensive Poverty Status Profiling: It operationalizes a rigorous, multidimensional poverty profile (Objective II) that systematically documents how poor and non-poor farming households differ across demographic, educational, farm asset, institutional, and expenditure welfare structures.</w:t>
      </w:r>
    </w:p>
    <w:p>
      <w:pPr>
        <w:spacing w:before="0" w:after="120" w:line="360" w:lineRule="auto"/>
        <w:jc w:val="both"/>
      </w:pPr>
      <w:r>
        <w:rPr>
          <w:rFonts w:ascii="Times New Roman" w:hAnsi="Times New Roman"/>
          <w:i w:val="0"/>
          <w:color w:val="000000"/>
          <w:sz w:val="24"/>
        </w:rPr>
        <w:t>3. Econometric Validation of Credit Primacy: Through both standard binary logistic regression and Firth penalized maximum likelihood estimation, the study quantitatively establishes the dominant protective effect of agricultural credit access against rural household poverty in smallholder root-crop systems.</w:t>
      </w:r>
    </w:p>
    <w:p>
      <w:pPr>
        <w:spacing w:before="0" w:after="120" w:line="360" w:lineRule="auto"/>
        <w:jc w:val="both"/>
      </w:pPr>
      <w:r>
        <w:rPr>
          <w:rFonts w:ascii="Times New Roman" w:hAnsi="Times New Roman"/>
          <w:i w:val="0"/>
          <w:color w:val="000000"/>
          <w:sz w:val="24"/>
        </w:rPr>
        <w:t>4. Quantitative Constraint Hierarchy: It applies a standardized Mean Severity Index to establish an empirical hierarchy of production and institutional bottlenecks, highlighting labour costs and storage deficits as paramount constraints.</w:t>
      </w:r>
    </w:p>
    <w:p>
      <w:pPr>
        <w:keepNext/>
        <w:spacing w:before="240" w:after="120" w:line="360" w:lineRule="auto"/>
        <w:jc w:val="left"/>
      </w:pPr>
      <w:r>
        <w:rPr>
          <w:rFonts w:ascii="Times New Roman" w:hAnsi="Times New Roman"/>
          <w:b/>
          <w:color w:val="000000"/>
          <w:sz w:val="26"/>
        </w:rPr>
        <w:t>5.5 Limitations of the Study</w:t>
      </w:r>
    </w:p>
    <w:p>
      <w:pPr>
        <w:spacing w:before="0" w:after="120" w:line="360" w:lineRule="auto"/>
        <w:jc w:val="both"/>
      </w:pPr>
      <w:r>
        <w:rPr>
          <w:rFonts w:ascii="Times New Roman" w:hAnsi="Times New Roman"/>
          <w:i w:val="0"/>
          <w:color w:val="000000"/>
          <w:sz w:val="24"/>
        </w:rPr>
        <w:t>While this study provides robust empirical insights, the following limitations should be acknowledged:</w:t>
        <w:br/>
        <w:t>1. Sample Size and Generalizability: The sample size of N = 60 yam-farming households across six communities was constrained by logistic, financial, and geographical accessibility factors. While statistically representative of Akpabuyo LGA, caution should be exercised when generalizing findings to other states.</w:t>
        <w:br/>
        <w:t>2. Cross-Sectional Design: The study utilized cross-sectional survey data collected at a single point in time, capturing a static snapshot of household welfare rather than longitudinal poverty dynamics across multi-year agricultural cycles.</w:t>
        <w:br/>
        <w:t>3. Monetary Welfare Metric: Welfare was measured using monthly consumption expenditure. While expenditure is widely recognized as a reliable proxy, it does not fully capture non-monetary dimensions of poverty such as subjective well-being, housing quality, and access to public infrastructure.</w:t>
        <w:br/>
        <w:t>4. Event Scarcity in Multivariable Modeling: With 13 poor households, multivariable econometric estimation required a parsimonious specification to satisfy events-per-variable guidelines, necessitating the use of Firth penalized regression as a sensitivity check.</w:t>
      </w:r>
    </w:p>
    <w:p>
      <w:r>
        <w:br w:type="page"/>
      </w:r>
    </w:p>
    <w:p>
      <w:pPr>
        <w:keepNext/>
        <w:spacing w:before="240" w:after="120" w:line="360" w:lineRule="auto"/>
        <w:jc w:val="center"/>
      </w:pPr>
      <w:r>
        <w:rPr>
          <w:rFonts w:ascii="Times New Roman" w:hAnsi="Times New Roman"/>
          <w:b/>
          <w:color w:val="000000"/>
          <w:sz w:val="28"/>
        </w:rPr>
        <w:t>REFERENCES</w:t>
      </w:r>
    </w:p>
    <w:p>
      <w:pPr>
        <w:spacing w:before="0" w:after="80" w:line="276" w:lineRule="auto"/>
        <w:ind w:left="720" w:hanging="720"/>
        <w:jc w:val="both"/>
      </w:pPr>
      <w:r>
        <w:rPr>
          <w:rFonts w:ascii="Times New Roman" w:hAnsi="Times New Roman"/>
          <w:sz w:val="22"/>
        </w:rPr>
        <w:t>Adebunmi, O. A., Ajala, A. K., Adeyemo, J., &amp; Omolara, G. M. (2024). Does social network affect farm income and poverty status? Empirical evidence from farming households in Osun State, Nigeria. International Journal of Agriculture and Food Science, 6(2), 38–46. https://doi.org/10.33545/2664844X.2024.v6.i2a.203</w:t>
      </w:r>
    </w:p>
    <w:p>
      <w:pPr>
        <w:spacing w:before="0" w:after="80" w:line="276" w:lineRule="auto"/>
        <w:ind w:left="720" w:hanging="720"/>
        <w:jc w:val="both"/>
      </w:pPr>
      <w:r>
        <w:rPr>
          <w:rFonts w:ascii="Times New Roman" w:hAnsi="Times New Roman"/>
          <w:sz w:val="22"/>
        </w:rPr>
        <w:t>Adejoh, S. O., Edoka, M. H., &amp; Isibor, C. A. (2023). Economic analysis of yam production among smallholder farmers in Kabba-Bunu Local Government Area of Kogi State, Nigeria. Agriculture, Food, and Natural Resources Journal, 2(2), 64–71. https://doi.org/10.5281/zenodo.22544205</w:t>
      </w:r>
    </w:p>
    <w:p>
      <w:pPr>
        <w:spacing w:before="0" w:after="80" w:line="276" w:lineRule="auto"/>
        <w:ind w:left="720" w:hanging="720"/>
        <w:jc w:val="both"/>
      </w:pPr>
      <w:r>
        <w:rPr>
          <w:rFonts w:ascii="Times New Roman" w:hAnsi="Times New Roman"/>
          <w:sz w:val="22"/>
        </w:rPr>
        <w:t>Adepoju, A. A. (2019). Comparative analysis of determinants of household poverty among rural farming households in Southwest Nigeria. Asian Journal of Agricultural Extension, Economics &amp; Sociology, 29(4), 1–12. https://doi.org/10.9734/AJAEES/2019/47192</w:t>
      </w:r>
    </w:p>
    <w:p>
      <w:pPr>
        <w:spacing w:before="0" w:after="80" w:line="276" w:lineRule="auto"/>
        <w:ind w:left="720" w:hanging="720"/>
        <w:jc w:val="both"/>
      </w:pPr>
      <w:r>
        <w:rPr>
          <w:rFonts w:ascii="Times New Roman" w:hAnsi="Times New Roman"/>
          <w:sz w:val="22"/>
        </w:rPr>
        <w:t>Adepoju, A. O., &amp; Obayelu, O. A. (2013). Livelihood diversification and welfare of rural households in Ondo State, Nigeria. Journal of Development and Agricultural Economics, 5(12), 482–489. https://doi.org/10.5897/JDAE2013.0497</w:t>
      </w:r>
    </w:p>
    <w:p>
      <w:pPr>
        <w:spacing w:before="0" w:after="80" w:line="276" w:lineRule="auto"/>
        <w:ind w:left="720" w:hanging="720"/>
        <w:jc w:val="both"/>
      </w:pPr>
      <w:r>
        <w:rPr>
          <w:rFonts w:ascii="Times New Roman" w:hAnsi="Times New Roman"/>
          <w:sz w:val="22"/>
        </w:rPr>
        <w:t>Adeyonu, A. G. (2024). Nexus between participation in nonfarm enterprises and poverty among rural farm households: Evidence from Nigeria. International Journal of Social Economics, 51(11), 1402–1419. https://doi.org/10.1108/IJSE-06-2023-0493</w:t>
      </w:r>
    </w:p>
    <w:p>
      <w:pPr>
        <w:spacing w:before="0" w:after="80" w:line="276" w:lineRule="auto"/>
        <w:ind w:left="720" w:hanging="720"/>
        <w:jc w:val="both"/>
      </w:pPr>
      <w:r>
        <w:rPr>
          <w:rFonts w:ascii="Times New Roman" w:hAnsi="Times New Roman"/>
          <w:sz w:val="22"/>
        </w:rPr>
        <w:t>Alawode, O. O. (2024). Land control and poverty status of farming households in Nigeria. Applied Studies in Agribusiness and Commerce, 18(2). https://doi.org/10.19041/APSTRACT/2024/2/6</w:t>
      </w:r>
    </w:p>
    <w:p>
      <w:pPr>
        <w:spacing w:before="0" w:after="80" w:line="276" w:lineRule="auto"/>
        <w:ind w:left="720" w:hanging="720"/>
        <w:jc w:val="both"/>
      </w:pPr>
      <w:r>
        <w:rPr>
          <w:rFonts w:ascii="Times New Roman" w:hAnsi="Times New Roman"/>
          <w:sz w:val="22"/>
        </w:rPr>
        <w:t>Amare, M., Jensen, N. D., Shiferaw, B., &amp; Cissé, J. D. (2018). Rainfall shocks and agricultural productivity: Implication for rural household consumption. Agricultural Systems, 166, 79–89. https://doi.org/10.1016/j.agsy.2018.07.014</w:t>
      </w:r>
    </w:p>
    <w:p>
      <w:pPr>
        <w:spacing w:before="0" w:after="80" w:line="276" w:lineRule="auto"/>
        <w:ind w:left="720" w:hanging="720"/>
        <w:jc w:val="both"/>
      </w:pPr>
      <w:r>
        <w:rPr>
          <w:rFonts w:ascii="Times New Roman" w:hAnsi="Times New Roman"/>
          <w:sz w:val="22"/>
        </w:rPr>
        <w:t>Amaefula, A. (2021). Yam production and its determinants in Nigeria. Nigerian Agricultural Journal, 52(3), 116–124. https://doi.org/10.4314/naj.v52i3</w:t>
      </w:r>
    </w:p>
    <w:p>
      <w:pPr>
        <w:spacing w:before="0" w:after="80" w:line="276" w:lineRule="auto"/>
        <w:ind w:left="720" w:hanging="720"/>
        <w:jc w:val="both"/>
      </w:pPr>
      <w:r>
        <w:rPr>
          <w:rFonts w:ascii="Times New Roman" w:hAnsi="Times New Roman"/>
          <w:sz w:val="22"/>
        </w:rPr>
        <w:t>Apata, T., Ogunleye, K., Agboola, O., &amp; Ojo, T. (2021). Heterogeneity of agricultural land use systems and poverty in Sub-Saharan Africa: Relationship and evidence from rural Nigeria. AGRIS on-line Papers in Economics and Informatics, 13(2), 3–22. https://doi.org/10.7160/aol.2021.130201</w:t>
      </w:r>
    </w:p>
    <w:p>
      <w:pPr>
        <w:spacing w:before="0" w:after="80" w:line="276" w:lineRule="auto"/>
        <w:ind w:left="720" w:hanging="720"/>
        <w:jc w:val="both"/>
      </w:pPr>
      <w:r>
        <w:rPr>
          <w:rFonts w:ascii="Times New Roman" w:hAnsi="Times New Roman"/>
          <w:sz w:val="22"/>
        </w:rPr>
        <w:t>Asfaw, S., Shiferaw, B., Simtowe, F., &amp; Lipper, L. (2012). Impact of modern agricultural technologies on smallholder welfare: Evidence from Tanzania and Ethiopia. Food Policy, 37(3), 283–295. https://doi.org/10.1016/j.foodpol.2012.02.013</w:t>
      </w:r>
    </w:p>
    <w:p>
      <w:pPr>
        <w:spacing w:before="0" w:after="80" w:line="276" w:lineRule="auto"/>
        <w:ind w:left="720" w:hanging="720"/>
        <w:jc w:val="both"/>
      </w:pPr>
      <w:r>
        <w:rPr>
          <w:rFonts w:ascii="Times New Roman" w:hAnsi="Times New Roman"/>
          <w:sz w:val="22"/>
        </w:rPr>
        <w:t>Awotide, B. A., Karimov, A. A., &amp; Diagne, A. (2016). Agricultural technology adoption, commercialization, and smallholder rice farmers' welfare in rural Nigeria. Agriculture &amp; Food Security, 5, 20. https://doi.org/10.1186/s40066-016-0062-0</w:t>
      </w:r>
    </w:p>
    <w:p>
      <w:pPr>
        <w:spacing w:before="0" w:after="80" w:line="276" w:lineRule="auto"/>
        <w:ind w:left="720" w:hanging="720"/>
        <w:jc w:val="both"/>
      </w:pPr>
      <w:r>
        <w:rPr>
          <w:rFonts w:ascii="Times New Roman" w:hAnsi="Times New Roman"/>
          <w:sz w:val="22"/>
        </w:rPr>
        <w:t>Babatunde, R. O., Omotesho, O. A., &amp; Sholotan, O. S. (2007). Factors influencing food security status of rural farming households in North Central Nigeria. Agricultural Journal, 2(3), 351–357.</w:t>
      </w:r>
    </w:p>
    <w:p>
      <w:pPr>
        <w:spacing w:before="0" w:after="80" w:line="276" w:lineRule="auto"/>
        <w:ind w:left="720" w:hanging="720"/>
        <w:jc w:val="both"/>
      </w:pPr>
      <w:r>
        <w:rPr>
          <w:rFonts w:ascii="Times New Roman" w:hAnsi="Times New Roman"/>
          <w:sz w:val="22"/>
        </w:rPr>
        <w:t>Balana, B. B., &amp; Oyeyemi, M. A. (2022). Agricultural credit constraints in smallholder farming in developing countries: Evidence from Nigeria. World Development Sustainability, 1, 100012. https://doi.org/10.1016/j.wds.2022.100012</w:t>
      </w:r>
    </w:p>
    <w:p>
      <w:pPr>
        <w:spacing w:before="0" w:after="80" w:line="276" w:lineRule="auto"/>
        <w:ind w:left="720" w:hanging="720"/>
        <w:jc w:val="both"/>
      </w:pPr>
      <w:r>
        <w:rPr>
          <w:rFonts w:ascii="Times New Roman" w:hAnsi="Times New Roman"/>
          <w:sz w:val="22"/>
        </w:rPr>
        <w:t>Bwala, A. M., Umar, A. S. S., &amp; Shettima, B. G. (2020). Effects of land degradation on poverty among farmers in Southern Parts of Borno State, Nigeria. Asian Journal of Agricultural Extension, Economics &amp; Sociology, 38(6), 92–100. https://doi.org/10.9734/ajaees/2020/v38i630367</w:t>
      </w:r>
    </w:p>
    <w:p>
      <w:pPr>
        <w:spacing w:before="0" w:after="80" w:line="276" w:lineRule="auto"/>
        <w:ind w:left="720" w:hanging="720"/>
        <w:jc w:val="both"/>
      </w:pPr>
      <w:r>
        <w:rPr>
          <w:rFonts w:ascii="Times New Roman" w:hAnsi="Times New Roman"/>
          <w:sz w:val="22"/>
        </w:rPr>
        <w:t>Chambers, R., &amp; Conway, G. R. (1992). Sustainable rural livelihoods: Practical concepts for the 21st century (IDS Discussion Paper 296). Institute of Development Studies.</w:t>
      </w:r>
    </w:p>
    <w:p>
      <w:pPr>
        <w:spacing w:before="0" w:after="80" w:line="276" w:lineRule="auto"/>
        <w:ind w:left="720" w:hanging="720"/>
        <w:jc w:val="both"/>
      </w:pPr>
      <w:r>
        <w:rPr>
          <w:rFonts w:ascii="Times New Roman" w:hAnsi="Times New Roman"/>
          <w:sz w:val="22"/>
        </w:rPr>
        <w:t>de Janvry, A., &amp; Sadoulet, E. (2020). Using agriculture for development: Supply- and demand-side approaches. World Development, 133, 105003. https://doi.org/10.1016/j.worlddev.2020.105003</w:t>
      </w:r>
    </w:p>
    <w:p>
      <w:pPr>
        <w:spacing w:before="0" w:after="80" w:line="276" w:lineRule="auto"/>
        <w:ind w:left="720" w:hanging="720"/>
        <w:jc w:val="both"/>
      </w:pPr>
      <w:r>
        <w:rPr>
          <w:rFonts w:ascii="Times New Roman" w:hAnsi="Times New Roman"/>
          <w:sz w:val="22"/>
        </w:rPr>
        <w:t>Dercon, S. (1998). Wealth, risk and activity choice: Cattle in Western Tanzania. Journal of Development Economics, 55(1), 1–42. https://doi.org/10.1016/S0304-3878(97)00054-0</w:t>
      </w:r>
    </w:p>
    <w:p>
      <w:pPr>
        <w:spacing w:before="0" w:after="80" w:line="276" w:lineRule="auto"/>
        <w:ind w:left="720" w:hanging="720"/>
        <w:jc w:val="both"/>
      </w:pPr>
      <w:r>
        <w:rPr>
          <w:rFonts w:ascii="Times New Roman" w:hAnsi="Times New Roman"/>
          <w:sz w:val="22"/>
        </w:rPr>
        <w:t>Dia, Y. Z., Oaya, D. S., &amp; Joshua, J. (2023). Determinants of poverty among rural farming households in Maiha Local Government Area, Adamawa State, Nigeria. Agricultura Tropica et Subtropica, 56(1), 1–11. https://doi.org/10.2478/ats-2023-0001</w:t>
      </w:r>
    </w:p>
    <w:p>
      <w:pPr>
        <w:spacing w:before="0" w:after="80" w:line="276" w:lineRule="auto"/>
        <w:ind w:left="720" w:hanging="720"/>
        <w:jc w:val="both"/>
      </w:pPr>
      <w:r>
        <w:rPr>
          <w:rFonts w:ascii="Times New Roman" w:hAnsi="Times New Roman"/>
          <w:sz w:val="22"/>
        </w:rPr>
        <w:t>Ellis, F. (2000). Rural livelihoods and diversity in developing countries. Oxford University Press. https://doi.org/10.1093/oso/9780198296959.001.0001</w:t>
      </w:r>
    </w:p>
    <w:p>
      <w:pPr>
        <w:spacing w:before="0" w:after="80" w:line="276" w:lineRule="auto"/>
        <w:ind w:left="720" w:hanging="720"/>
        <w:jc w:val="both"/>
      </w:pPr>
      <w:r>
        <w:rPr>
          <w:rFonts w:ascii="Times New Roman" w:hAnsi="Times New Roman"/>
          <w:sz w:val="22"/>
        </w:rPr>
        <w:t>Etuk, E. A., &amp; Ayuk, J. O. (2021). Agricultural commercialisation, poverty reduction and pro-poor growth: Evidence from Commercial Agricultural Development Project in Nigeria. Heliyon, 7(5), e06818. https://doi.org/10.1016/j.heliyon.2021.e06818</w:t>
      </w:r>
    </w:p>
    <w:p>
      <w:pPr>
        <w:spacing w:before="0" w:after="80" w:line="276" w:lineRule="auto"/>
        <w:ind w:left="720" w:hanging="720"/>
        <w:jc w:val="both"/>
      </w:pPr>
      <w:r>
        <w:rPr>
          <w:rFonts w:ascii="Times New Roman" w:hAnsi="Times New Roman"/>
          <w:sz w:val="22"/>
        </w:rPr>
        <w:t>Fasusi, S. A., Kim, J.-M., &amp; Kang, S. (2022). Determinants and constraints influencing yam production in Nigeria. Journal of the Korean Society of International Agriculture, 34(4), 298–305. https://doi.org/10.12719/KSIA.2022.34.4.298</w:t>
      </w:r>
    </w:p>
    <w:p>
      <w:pPr>
        <w:spacing w:before="0" w:after="80" w:line="276" w:lineRule="auto"/>
        <w:ind w:left="720" w:hanging="720"/>
        <w:jc w:val="both"/>
      </w:pPr>
      <w:r>
        <w:rPr>
          <w:rFonts w:ascii="Times New Roman" w:hAnsi="Times New Roman"/>
          <w:sz w:val="22"/>
        </w:rPr>
        <w:t>Food and Agriculture Organization of the United Nations. (2022). FAOSTAT statistical database. FAO.</w:t>
      </w:r>
    </w:p>
    <w:p>
      <w:pPr>
        <w:spacing w:before="0" w:after="80" w:line="276" w:lineRule="auto"/>
        <w:ind w:left="720" w:hanging="720"/>
        <w:jc w:val="both"/>
      </w:pPr>
      <w:r>
        <w:rPr>
          <w:rFonts w:ascii="Times New Roman" w:hAnsi="Times New Roman"/>
          <w:sz w:val="22"/>
        </w:rPr>
        <w:t>Foster, J., Greer, J., &amp; Thorbecke, E. (1984). A class of decomposable poverty measures. Econometrica, 52(3), 761–766. https://doi.org/10.2307/1913475</w:t>
      </w:r>
    </w:p>
    <w:p>
      <w:pPr>
        <w:spacing w:before="0" w:after="80" w:line="276" w:lineRule="auto"/>
        <w:ind w:left="720" w:hanging="720"/>
        <w:jc w:val="both"/>
      </w:pPr>
      <w:r>
        <w:rPr>
          <w:rFonts w:ascii="Times New Roman" w:hAnsi="Times New Roman"/>
          <w:sz w:val="22"/>
        </w:rPr>
        <w:t>Kalu, C., Nnabue, I., Edemodu, A., Agre, P. A., Adebola, P., Asfaw, A., &amp; Obidiegwu, J. E. (2023). Farmers' perspective toward a demand led yam breeding in Nigeria. Frontiers in Sustainable Food Systems, 7, 1227920. https://doi.org/10.3389/fsufs.2023.1227920</w:t>
      </w:r>
    </w:p>
    <w:p>
      <w:pPr>
        <w:spacing w:before="0" w:after="80" w:line="276" w:lineRule="auto"/>
        <w:ind w:left="720" w:hanging="720"/>
        <w:jc w:val="both"/>
      </w:pPr>
      <w:r>
        <w:rPr>
          <w:rFonts w:ascii="Times New Roman" w:hAnsi="Times New Roman"/>
          <w:sz w:val="22"/>
        </w:rPr>
        <w:t>Kanu, I. M. (2020). Analysis of cocoa farmer's poverty status in Abia State, Nigeria: The Foster, Greer and Thorbecke (FGT) decomposable poverty measure. International Journal of Agriculture, Environment and Food Sciences, 4(2), 188–199. https://doi.org/10.31015/jaefs.2020.2.9</w:t>
      </w:r>
    </w:p>
    <w:p>
      <w:pPr>
        <w:spacing w:before="0" w:after="80" w:line="276" w:lineRule="auto"/>
        <w:ind w:left="720" w:hanging="720"/>
        <w:jc w:val="both"/>
      </w:pPr>
      <w:r>
        <w:rPr>
          <w:rFonts w:ascii="Times New Roman" w:hAnsi="Times New Roman"/>
          <w:sz w:val="22"/>
        </w:rPr>
        <w:t>Kehinde, A. D., Adesiyan, T. F., Hassan, S. O., &amp; Familusi, I. G. (2025). Leveraging on membership in agricultural cooperatives to alleviate abject poverty among smallholder farming households in Nigeria. Sustainable Futures, 9, 100399. https://doi.org/10.1016/j.sftr.2024.100399</w:t>
      </w:r>
    </w:p>
    <w:p>
      <w:pPr>
        <w:spacing w:before="0" w:after="80" w:line="276" w:lineRule="auto"/>
        <w:ind w:left="720" w:hanging="720"/>
        <w:jc w:val="both"/>
      </w:pPr>
      <w:r>
        <w:rPr>
          <w:rFonts w:ascii="Times New Roman" w:hAnsi="Times New Roman"/>
          <w:sz w:val="22"/>
        </w:rPr>
        <w:t>Loko, D. R., Igbatayo, S., Iyanda, O. J., &amp; Itadare, D. O. (2026). A systematic review of the determinants of poverty among rural farming households in Nigeria. ABUAD International Journal of Natural and Applied Sciences, 6(3), 25–38. https://doi.org/10.53982/aijnas.2026.0603.03-j</w:t>
      </w:r>
    </w:p>
    <w:p>
      <w:pPr>
        <w:spacing w:before="0" w:after="80" w:line="276" w:lineRule="auto"/>
        <w:ind w:left="720" w:hanging="720"/>
        <w:jc w:val="both"/>
      </w:pPr>
      <w:r>
        <w:rPr>
          <w:rFonts w:ascii="Times New Roman" w:hAnsi="Times New Roman"/>
          <w:sz w:val="22"/>
        </w:rPr>
        <w:t>Mgomezulu, W. R., Chitete, M. N., Maonga, B. B., Kachingwe, L., Phiri, H. H., Mambosasa, M., &amp; Folias, L. (2024). Does shifting from subsistence to commercial farming improve household nutrition and poverty? Evidence from Malawi, Tanzania and Nigeria. Research in Globalization, 8, 100201. https://doi.org/10.1016/j.resglo.2024.100201</w:t>
      </w:r>
    </w:p>
    <w:p>
      <w:pPr>
        <w:spacing w:before="0" w:after="80" w:line="276" w:lineRule="auto"/>
        <w:ind w:left="720" w:hanging="720"/>
        <w:jc w:val="both"/>
      </w:pPr>
      <w:r>
        <w:rPr>
          <w:rFonts w:ascii="Times New Roman" w:hAnsi="Times New Roman"/>
          <w:sz w:val="22"/>
        </w:rPr>
        <w:t>National Bureau of Statistics. (2020). Poverty and inequality in Nigeria 2019. National Bureau of Statistics.</w:t>
      </w:r>
    </w:p>
    <w:p>
      <w:pPr>
        <w:spacing w:before="0" w:after="80" w:line="276" w:lineRule="auto"/>
        <w:ind w:left="720" w:hanging="720"/>
        <w:jc w:val="both"/>
      </w:pPr>
      <w:r>
        <w:rPr>
          <w:rFonts w:ascii="Times New Roman" w:hAnsi="Times New Roman"/>
          <w:sz w:val="22"/>
        </w:rPr>
        <w:t>Neina, D. (2021). Ecological and edaphic drivers of yam production in West Africa. Applied and Environmental Soil Science, 2021, 5019481. https://doi.org/10.1155/2021/5019481</w:t>
      </w:r>
    </w:p>
    <w:p>
      <w:pPr>
        <w:spacing w:before="0" w:after="80" w:line="276" w:lineRule="auto"/>
        <w:ind w:left="720" w:hanging="720"/>
        <w:jc w:val="both"/>
      </w:pPr>
      <w:r>
        <w:rPr>
          <w:rFonts w:ascii="Times New Roman" w:hAnsi="Times New Roman"/>
          <w:sz w:val="22"/>
        </w:rPr>
        <w:t>Nweke, F. I., Ugwu, B. O., Asadu, C. L. A., &amp; Ay, P. (1991). Production costs in the yam-based cropping systems of southeastern Nigeria (RCMP Research Monograph No. 6). International Institute of Tropical Agriculture.</w:t>
      </w:r>
    </w:p>
    <w:p>
      <w:pPr>
        <w:spacing w:before="0" w:after="80" w:line="276" w:lineRule="auto"/>
        <w:ind w:left="720" w:hanging="720"/>
        <w:jc w:val="both"/>
      </w:pPr>
      <w:r>
        <w:rPr>
          <w:rFonts w:ascii="Times New Roman" w:hAnsi="Times New Roman"/>
          <w:sz w:val="22"/>
        </w:rPr>
        <w:t>Ogwumike, F. O., &amp; Akinnibosun, M. K. (2013). Determinants of poverty among farming households in Nigeria. Mediterranean Journal of Social Sciences, 4(2), 365–373. https://doi.org/10.5901/mjss.2013.v4n2p365</w:t>
      </w:r>
    </w:p>
    <w:p>
      <w:pPr>
        <w:spacing w:before="0" w:after="80" w:line="276" w:lineRule="auto"/>
        <w:ind w:left="720" w:hanging="720"/>
        <w:jc w:val="both"/>
      </w:pPr>
      <w:r>
        <w:rPr>
          <w:rFonts w:ascii="Times New Roman" w:hAnsi="Times New Roman"/>
          <w:sz w:val="22"/>
        </w:rPr>
        <w:t>Okunola, A. M., &amp; Ojo, O. S. (2019). Household poverty measurement and its determinants among rural farmers in Ondo State, Nigeria. Poverty &amp; Public Policy, 11(4), 277–290. https://doi.org/10.1002/pop4.262</w:t>
      </w:r>
    </w:p>
    <w:p>
      <w:pPr>
        <w:spacing w:before="0" w:after="80" w:line="276" w:lineRule="auto"/>
        <w:ind w:left="720" w:hanging="720"/>
        <w:jc w:val="both"/>
      </w:pPr>
      <w:r>
        <w:rPr>
          <w:rFonts w:ascii="Times New Roman" w:hAnsi="Times New Roman"/>
          <w:sz w:val="22"/>
        </w:rPr>
        <w:t>Olorunsanya, E. O., Abolude, A. A., Babatunde, R. O., &amp; Adenuga, A. H. (2012). Determinants of poverty status of rural farming households in Osun State, Nigeria. Journal of Agricultural Science and Environment, 12(1). https://doi.org/10.51406/jagse.v12i1.1367</w:t>
      </w:r>
    </w:p>
    <w:p>
      <w:pPr>
        <w:spacing w:before="0" w:after="80" w:line="276" w:lineRule="auto"/>
        <w:ind w:left="720" w:hanging="720"/>
        <w:jc w:val="both"/>
      </w:pPr>
      <w:r>
        <w:rPr>
          <w:rFonts w:ascii="Times New Roman" w:hAnsi="Times New Roman"/>
          <w:sz w:val="22"/>
        </w:rPr>
        <w:t>Onoja, A. O., Onudorogu, C., Chagwiza, C., &amp; Tagwi, A. (2022). Status and determinants of farm household poverty in South East, Nigeria. The Journal of Developing Areas, 56(2), 169–184. https://doi.org/10.1353/jda.2022.0022</w:t>
      </w:r>
    </w:p>
    <w:p>
      <w:pPr>
        <w:spacing w:before="0" w:after="80" w:line="276" w:lineRule="auto"/>
        <w:ind w:left="720" w:hanging="720"/>
        <w:jc w:val="both"/>
      </w:pPr>
      <w:r>
        <w:rPr>
          <w:rFonts w:ascii="Times New Roman" w:hAnsi="Times New Roman"/>
          <w:sz w:val="22"/>
        </w:rPr>
        <w:t>Oni, O. (2014). Livelihood, agro ecological zones and poverty in rural Nigeria. Journal of Agricultural Science, 6(2), 103–115. https://doi.org/10.5539/jas.v6n2p103</w:t>
      </w:r>
    </w:p>
    <w:p>
      <w:pPr>
        <w:spacing w:before="0" w:after="80" w:line="276" w:lineRule="auto"/>
        <w:ind w:left="720" w:hanging="720"/>
        <w:jc w:val="both"/>
      </w:pPr>
      <w:r>
        <w:rPr>
          <w:rFonts w:ascii="Times New Roman" w:hAnsi="Times New Roman"/>
          <w:sz w:val="22"/>
        </w:rPr>
        <w:t>Olawuyi, S. O., &amp; Raufu, M. O. (2012). Determinants of poverty among crop farmers: A case of Ogo-Oluwa Local Government, Oyo State. Journal of Economics, Management and Trade, 2(4), 340–352. https://doi.org/10.9734/BJEMT/2012/2121</w:t>
      </w:r>
    </w:p>
    <w:p>
      <w:pPr>
        <w:spacing w:before="0" w:after="80" w:line="276" w:lineRule="auto"/>
        <w:ind w:left="720" w:hanging="720"/>
        <w:jc w:val="both"/>
      </w:pPr>
      <w:r>
        <w:rPr>
          <w:rFonts w:ascii="Times New Roman" w:hAnsi="Times New Roman"/>
          <w:sz w:val="22"/>
        </w:rPr>
        <w:t>Ravallion, M. (2016). The economics of poverty: History, measurement, and policy. Oxford University Press. https://doi.org/10.1093/acprof:oso/9780190212766.001.0001</w:t>
      </w:r>
    </w:p>
    <w:p>
      <w:pPr>
        <w:spacing w:before="0" w:after="80" w:line="276" w:lineRule="auto"/>
        <w:ind w:left="720" w:hanging="720"/>
        <w:jc w:val="both"/>
      </w:pPr>
      <w:r>
        <w:rPr>
          <w:rFonts w:ascii="Times New Roman" w:hAnsi="Times New Roman"/>
          <w:sz w:val="22"/>
        </w:rPr>
        <w:t>Sallawu, H., Tanko, L., Nmadu, J. N., &amp; Coker, A. A. A. (2016). Poverty status of farm households in selected Local Government Areas of Niger State, Nigeria. Asian Journal of Agricultural Extension, Economics &amp; Sociology, 11(3), 1–8. https://doi.org/10.9734/AJAEES/2016/25681</w:t>
      </w:r>
    </w:p>
    <w:p>
      <w:pPr>
        <w:spacing w:before="0" w:after="80" w:line="276" w:lineRule="auto"/>
        <w:ind w:left="720" w:hanging="720"/>
        <w:jc w:val="both"/>
      </w:pPr>
      <w:r>
        <w:rPr>
          <w:rFonts w:ascii="Times New Roman" w:hAnsi="Times New Roman"/>
          <w:sz w:val="22"/>
        </w:rPr>
        <w:t>Scoones, I. (2015). Sustainable livelihoods and rural development. Practical Action Publishing.</w:t>
      </w:r>
    </w:p>
    <w:p>
      <w:pPr>
        <w:spacing w:before="0" w:after="80" w:line="276" w:lineRule="auto"/>
        <w:ind w:left="720" w:hanging="720"/>
        <w:jc w:val="both"/>
      </w:pPr>
      <w:r>
        <w:rPr>
          <w:rFonts w:ascii="Times New Roman" w:hAnsi="Times New Roman"/>
          <w:sz w:val="22"/>
        </w:rPr>
        <w:t>Upev, S., Michael, A., Mshelia, S., &amp; Onu, J. (2021). Poverty and its alleviating strategies among rural farming households in Benue State, Nigeria. Zeszyty Naukowe SGGW – Problemy Rolnictwa Światowego, 21(2), 74–86. https://doi.org/10.22630/PRS.2021.21.2.8</w:t>
      </w:r>
    </w:p>
    <w:p>
      <w:pPr>
        <w:spacing w:before="0" w:after="80" w:line="276" w:lineRule="auto"/>
        <w:ind w:left="720" w:hanging="720"/>
        <w:jc w:val="both"/>
      </w:pPr>
      <w:r>
        <w:rPr>
          <w:rFonts w:ascii="Times New Roman" w:hAnsi="Times New Roman"/>
          <w:sz w:val="22"/>
        </w:rPr>
        <w:t>Varian, H. R. (2019). Intermediate microeconomics: A modern approach (9th ed.). W. W. Norton &amp; Company.</w:t>
      </w:r>
    </w:p>
    <w:p>
      <w:pPr>
        <w:spacing w:before="0" w:after="80" w:line="276" w:lineRule="auto"/>
        <w:ind w:left="720" w:hanging="720"/>
        <w:jc w:val="both"/>
      </w:pPr>
      <w:r>
        <w:rPr>
          <w:rFonts w:ascii="Times New Roman" w:hAnsi="Times New Roman"/>
          <w:sz w:val="22"/>
        </w:rPr>
        <w:t>Verter, N., &amp; Becvarova, V. (2014). Yam production as pillar of food security in Logo Local Government Area of Benue State, Nigeria. European Scientific Journal, 10(31). https://doi.org/10.19044/esj.2014.v10n31p%25p</w:t>
      </w:r>
    </w:p>
    <w:p>
      <w:pPr>
        <w:spacing w:before="0" w:after="80" w:line="276" w:lineRule="auto"/>
        <w:ind w:left="720" w:hanging="720"/>
        <w:jc w:val="both"/>
      </w:pPr>
      <w:r>
        <w:rPr>
          <w:rFonts w:ascii="Times New Roman" w:hAnsi="Times New Roman"/>
          <w:sz w:val="22"/>
        </w:rPr>
        <w:t>World Bank. (2022). Poverty and shared prosperity 2022: Correcting course. World Bank. https://doi.org/10.1596/978-1-4648-1893-6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